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首页</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6F34775A">
      <w:pPr>
        <w:pStyle w:val="4"/>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t>组件说明按模板管理中常见组件逐项整理。各组件说明可结合页面中的字段、展示效果和操作入口理解对应配置用途。</w:t>
      </w:r>
    </w:p>
    <w:p w14:paraId="52A0F926">
      <w:pPr>
        <w:pStyle w:val="5"/>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b w:val="0"/>
          <w:sz w:val="20"/>
          <w:lang w:val="en-US" w:eastAsia="zh-CN"/>
        </w:rPr>
        <w:t>游戏频道，</w:t>
      </w:r>
      <w:r>
        <w:rPr>
          <w:rFonts w:ascii="微软雅黑" w:hAnsi="微软雅黑" w:eastAsia="微软雅黑"/>
          <w:b w:val="0"/>
          <w:sz w:val="20"/>
        </w:rPr>
        <w:t>热门、老虎机、真人、棋牌、体育、捕鱼等</w:t>
      </w:r>
      <w:r>
        <w:rPr>
          <w:rFonts w:hint="eastAsia"/>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4"/>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5"/>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5"/>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5"/>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5"/>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180" w:after="100" w:line="259" w:lineRule="auto"/>
      </w:pPr>
      <w:r>
        <w:rPr>
          <w:rFonts w:ascii="微软雅黑" w:hAnsi="微软雅黑" w:eastAsia="微软雅黑"/>
          <w:b/>
          <w:color w:val="2F5597"/>
          <w:sz w:val="25"/>
        </w:rPr>
        <w:t>站点域名</w:t>
      </w:r>
    </w:p>
    <w:p w14:paraId="53159632">
      <w: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4"/>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4"/>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180" w:after="100" w:line="259" w:lineRule="auto"/>
      </w:pPr>
      <w:r>
        <w:rPr>
          <w:rFonts w:ascii="微软雅黑" w:hAnsi="微软雅黑" w:eastAsia="微软雅黑"/>
          <w:b/>
          <w:color w:val="2F5597"/>
          <w:sz w:val="25"/>
        </w:rPr>
        <w:t>广告埋点配置</w:t>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t>涉及像素ID和事件标识的调整应由相关维护人员共同复核。修改线上渠道前，建议先复制当前值留档，确认新配置验证通过后再用于正式投放。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180" w:after="100" w:line="259" w:lineRule="auto"/>
      </w:pPr>
      <w:r>
        <w:rPr>
          <w:rFonts w:ascii="微软雅黑" w:hAnsi="微软雅黑" w:eastAsia="微软雅黑"/>
          <w:b/>
          <w:color w:val="2F5597"/>
          <w:sz w:val="25"/>
        </w:rPr>
        <w:t>音乐管理</w:t>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0E329C96">
      <w:pPr>
        <w:pStyle w:val="4"/>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5"/>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6"/>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7"/>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180" w:after="100" w:line="259" w:lineRule="auto"/>
      </w:pPr>
      <w:r>
        <w:rPr>
          <w:rFonts w:ascii="微软雅黑" w:hAnsi="微软雅黑" w:eastAsia="微软雅黑"/>
          <w:b/>
          <w:color w:val="2F5597"/>
          <w:sz w:val="25"/>
        </w:rPr>
        <w:t>消息公告</w:t>
      </w:r>
    </w:p>
    <w:p w14:paraId="20DB1609">
      <w:pPr>
        <w:spacing w:after="60" w:line="276" w:lineRule="auto"/>
      </w:pPr>
      <w:r>
        <w:rPr>
          <w:rFonts w:ascii="微软雅黑" w:hAnsi="微软雅黑" w:eastAsia="微软雅黑"/>
          <w:b w:val="0"/>
          <w:sz w:val="20"/>
        </w:rPr>
        <w:t>消息公告用于创建和管理面向玩家展示的消息、公告和跑马灯。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38"/>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图：消息公告列表，用于管理消息、公告和跑马灯。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180" w:after="100" w:line="259" w:lineRule="auto"/>
      </w:pPr>
      <w:r>
        <w:rPr>
          <w:rFonts w:ascii="微软雅黑" w:hAnsi="微软雅黑" w:eastAsia="微软雅黑"/>
          <w:b/>
          <w:color w:val="2F5597"/>
          <w:sz w:val="21"/>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39"/>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0"/>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4"/>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1"/>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2"/>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3"/>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4"/>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5"/>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6"/>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7"/>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48"/>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49"/>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489C7955">
      <w:pPr>
        <w:pStyle w:val="4"/>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0"/>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1"/>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2"/>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3"/>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4"/>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5"/>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54"/>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5"/>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6"/>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7"/>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8"/>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本配置只在独立打码规则下生效。</w:t>
      </w:r>
      <w:bookmarkStart w:id="0" w:name="_GoBack"/>
      <w:bookmarkEnd w:id="0"/>
      <w:r>
        <w:rPr>
          <w:rFonts w:hint="eastAsia"/>
          <w:b w:val="0"/>
          <w:sz w:val="20"/>
          <w:lang w:val="en-US" w:eastAsia="zh-CN"/>
        </w:rPr>
        <w:t>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EECD788">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59"/>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0"/>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1"/>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2"/>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5"/>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3"/>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4"/>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5"/>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6"/>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7"/>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68"/>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69"/>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0"/>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1"/>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2"/>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3"/>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4"/>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5"/>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6"/>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7"/>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78"/>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79"/>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0"/>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1"/>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2"/>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3"/>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4"/>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5"/>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6"/>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7"/>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88"/>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89"/>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D82E6E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0"/>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5"/>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1"/>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4"/>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92"/>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93"/>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4"/>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spacing w:after="60" w:line="276" w:lineRule="auto"/>
      </w:pPr>
      <w:r>
        <w:rPr>
          <w:rFonts w:ascii="微软雅黑" w:hAnsi="微软雅黑" w:eastAsia="微软雅黑"/>
          <w:b/>
          <w:i/>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95"/>
                    <a:stretch>
                      <a:fillRect/>
                    </a:stretch>
                  </pic:blipFill>
                  <pic:spPr>
                    <a:xfrm>
                      <a:off x="0" y="0"/>
                      <a:ext cx="5852160" cy="2679560"/>
                    </a:xfrm>
                    <a:prstGeom prst="rect">
                      <a:avLst/>
                    </a:prstGeom>
                  </pic:spPr>
                </pic:pic>
              </a:graphicData>
            </a:graphic>
          </wp:inline>
        </w:drawing>
      </w:r>
    </w:p>
    <w:p w14:paraId="2343F715">
      <w:pPr>
        <w:pStyle w:val="15"/>
        <w:spacing w:after="120"/>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65EA5E4B">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96"/>
                    <a:stretch>
                      <a:fillRect/>
                    </a:stretch>
                  </pic:blipFill>
                  <pic:spPr>
                    <a:xfrm>
                      <a:off x="0" y="0"/>
                      <a:ext cx="5852160" cy="1626572"/>
                    </a:xfrm>
                    <a:prstGeom prst="rect">
                      <a:avLst/>
                    </a:prstGeom>
                  </pic:spPr>
                </pic:pic>
              </a:graphicData>
            </a:graphic>
          </wp:inline>
        </w:drawing>
      </w:r>
    </w:p>
    <w:p w14:paraId="430D4820">
      <w:pPr>
        <w:pStyle w:val="15"/>
        <w:spacing w:after="120"/>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spacing w:after="60" w:line="276" w:lineRule="auto"/>
      </w:pPr>
      <w:r>
        <w:rPr>
          <w:rFonts w:ascii="微软雅黑" w:hAnsi="微软雅黑" w:eastAsia="微软雅黑"/>
          <w:b/>
          <w:i/>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97"/>
                    <a:stretch>
                      <a:fillRect/>
                    </a:stretch>
                  </pic:blipFill>
                  <pic:spPr>
                    <a:xfrm>
                      <a:off x="0" y="0"/>
                      <a:ext cx="4114800" cy="5361445"/>
                    </a:xfrm>
                    <a:prstGeom prst="rect">
                      <a:avLst/>
                    </a:prstGeom>
                  </pic:spPr>
                </pic:pic>
              </a:graphicData>
            </a:graphic>
          </wp:inline>
        </w:drawing>
      </w:r>
    </w:p>
    <w:p w14:paraId="3AA2E617">
      <w:pPr>
        <w:pStyle w:val="15"/>
        <w:spacing w:after="120"/>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98"/>
                    <a:stretch>
                      <a:fillRect/>
                    </a:stretch>
                  </pic:blipFill>
                  <pic:spPr>
                    <a:xfrm>
                      <a:off x="0" y="0"/>
                      <a:ext cx="5852160" cy="1795549"/>
                    </a:xfrm>
                    <a:prstGeom prst="rect">
                      <a:avLst/>
                    </a:prstGeom>
                  </pic:spPr>
                </pic:pic>
              </a:graphicData>
            </a:graphic>
          </wp:inline>
        </w:drawing>
      </w:r>
    </w:p>
    <w:p w14:paraId="4CAC486C">
      <w:pPr>
        <w:pStyle w:val="15"/>
        <w:spacing w:after="120"/>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spacing w:after="60" w:line="276" w:lineRule="auto"/>
      </w:pPr>
      <w:r>
        <w:rPr>
          <w:rFonts w:ascii="微软雅黑" w:hAnsi="微软雅黑" w:eastAsia="微软雅黑"/>
          <w:b/>
          <w:i/>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99"/>
                    <a:stretch>
                      <a:fillRect/>
                    </a:stretch>
                  </pic:blipFill>
                  <pic:spPr>
                    <a:xfrm>
                      <a:off x="0" y="0"/>
                      <a:ext cx="4754880" cy="3734172"/>
                    </a:xfrm>
                    <a:prstGeom prst="rect">
                      <a:avLst/>
                    </a:prstGeom>
                  </pic:spPr>
                </pic:pic>
              </a:graphicData>
            </a:graphic>
          </wp:inline>
        </w:drawing>
      </w:r>
    </w:p>
    <w:p w14:paraId="20F9060F">
      <w:pPr>
        <w:pStyle w:val="15"/>
        <w:spacing w:after="120"/>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spacing w:after="60" w:line="276" w:lineRule="auto"/>
      </w:pPr>
      <w:r>
        <w:rPr>
          <w:rFonts w:ascii="微软雅黑" w:hAnsi="微软雅黑" w:eastAsia="微软雅黑"/>
          <w:b/>
          <w:i/>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0"/>
                    <a:stretch>
                      <a:fillRect/>
                    </a:stretch>
                  </pic:blipFill>
                  <pic:spPr>
                    <a:xfrm>
                      <a:off x="0" y="0"/>
                      <a:ext cx="5852160" cy="3615035"/>
                    </a:xfrm>
                    <a:prstGeom prst="rect">
                      <a:avLst/>
                    </a:prstGeom>
                  </pic:spPr>
                </pic:pic>
              </a:graphicData>
            </a:graphic>
          </wp:inline>
        </w:drawing>
      </w:r>
    </w:p>
    <w:p w14:paraId="3DA9ADBF">
      <w:pPr>
        <w:pStyle w:val="15"/>
        <w:spacing w:after="120"/>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1"/>
                    <a:stretch>
                      <a:fillRect/>
                    </a:stretch>
                  </pic:blipFill>
                  <pic:spPr>
                    <a:xfrm>
                      <a:off x="0" y="0"/>
                      <a:ext cx="5852160" cy="2553926"/>
                    </a:xfrm>
                    <a:prstGeom prst="rect">
                      <a:avLst/>
                    </a:prstGeom>
                  </pic:spPr>
                </pic:pic>
              </a:graphicData>
            </a:graphic>
          </wp:inline>
        </w:drawing>
      </w:r>
    </w:p>
    <w:p w14:paraId="0F28EC0B">
      <w:pPr>
        <w:pStyle w:val="15"/>
        <w:spacing w:after="120"/>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spacing w:after="60" w:line="276" w:lineRule="auto"/>
      </w:pPr>
      <w:r>
        <w:rPr>
          <w:rFonts w:ascii="微软雅黑" w:hAnsi="微软雅黑" w:eastAsia="微软雅黑"/>
          <w:b/>
          <w:i/>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02"/>
                    <a:stretch>
                      <a:fillRect/>
                    </a:stretch>
                  </pic:blipFill>
                  <pic:spPr>
                    <a:xfrm>
                      <a:off x="0" y="0"/>
                      <a:ext cx="4206240" cy="4801609"/>
                    </a:xfrm>
                    <a:prstGeom prst="rect">
                      <a:avLst/>
                    </a:prstGeom>
                  </pic:spPr>
                </pic:pic>
              </a:graphicData>
            </a:graphic>
          </wp:inline>
        </w:drawing>
      </w:r>
    </w:p>
    <w:p w14:paraId="435E8C0E">
      <w:pPr>
        <w:pStyle w:val="15"/>
        <w:spacing w:after="120"/>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03"/>
                    <a:stretch>
                      <a:fillRect/>
                    </a:stretch>
                  </pic:blipFill>
                  <pic:spPr>
                    <a:xfrm>
                      <a:off x="0" y="0"/>
                      <a:ext cx="5852160" cy="2609557"/>
                    </a:xfrm>
                    <a:prstGeom prst="rect">
                      <a:avLst/>
                    </a:prstGeom>
                  </pic:spPr>
                </pic:pic>
              </a:graphicData>
            </a:graphic>
          </wp:inline>
        </w:drawing>
      </w:r>
    </w:p>
    <w:p w14:paraId="10BD12E5">
      <w:pPr>
        <w:pStyle w:val="15"/>
        <w:spacing w:after="120"/>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04"/>
                    <a:stretch>
                      <a:fillRect/>
                    </a:stretch>
                  </pic:blipFill>
                  <pic:spPr>
                    <a:xfrm>
                      <a:off x="0" y="0"/>
                      <a:ext cx="5852160" cy="1666020"/>
                    </a:xfrm>
                    <a:prstGeom prst="rect">
                      <a:avLst/>
                    </a:prstGeom>
                  </pic:spPr>
                </pic:pic>
              </a:graphicData>
            </a:graphic>
          </wp:inline>
        </w:drawing>
      </w:r>
    </w:p>
    <w:p w14:paraId="24C9F9CF">
      <w:pPr>
        <w:pStyle w:val="15"/>
        <w:spacing w:after="120"/>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color w:val="17365D"/>
          <w:sz w:val="40"/>
        </w:rPr>
        <w:t>十、用户管理</w:t>
      </w:r>
    </w:p>
    <w:p w14:paraId="0859F24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05"/>
                    <a:stretch>
                      <a:fillRect/>
                    </a:stretch>
                  </pic:blipFill>
                  <pic:spPr>
                    <a:xfrm>
                      <a:off x="0" y="0"/>
                      <a:ext cx="5852160" cy="2508579"/>
                    </a:xfrm>
                    <a:prstGeom prst="rect">
                      <a:avLst/>
                    </a:prstGeom>
                  </pic:spPr>
                </pic:pic>
              </a:graphicData>
            </a:graphic>
          </wp:inline>
        </w:drawing>
      </w:r>
    </w:p>
    <w:p w14:paraId="6613564E">
      <w:pPr>
        <w:pStyle w:val="15"/>
        <w:spacing w:after="120"/>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spacing w:after="60" w:line="276" w:lineRule="auto"/>
      </w:pPr>
      <w:r>
        <w:rPr>
          <w:rFonts w:ascii="微软雅黑" w:hAnsi="微软雅黑" w:eastAsia="微软雅黑"/>
          <w:b/>
          <w:i/>
          <w:color w:val="2F5597"/>
          <w:sz w:val="21"/>
        </w:rPr>
        <w:t>会员列表</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06"/>
                    <a:stretch>
                      <a:fillRect/>
                    </a:stretch>
                  </pic:blipFill>
                  <pic:spPr>
                    <a:xfrm>
                      <a:off x="0" y="0"/>
                      <a:ext cx="5852160" cy="2056164"/>
                    </a:xfrm>
                    <a:prstGeom prst="rect">
                      <a:avLst/>
                    </a:prstGeom>
                  </pic:spPr>
                </pic:pic>
              </a:graphicData>
            </a:graphic>
          </wp:inline>
        </w:drawing>
      </w:r>
    </w:p>
    <w:p w14:paraId="2F4BEF54">
      <w:pPr>
        <w:pStyle w:val="15"/>
        <w:spacing w:after="120"/>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spacing w:after="60" w:line="276" w:lineRule="auto"/>
      </w:pPr>
      <w:r>
        <w:rPr>
          <w:rFonts w:ascii="微软雅黑" w:hAnsi="微软雅黑" w:eastAsia="微软雅黑"/>
          <w:b/>
          <w:i/>
          <w:color w:val="2F5597"/>
          <w:sz w:val="21"/>
        </w:rPr>
        <w:t>创建玩家</w:t>
      </w:r>
    </w:p>
    <w:p w14:paraId="74D46E09">
      <w:pPr>
        <w:spacing w:after="60" w:line="276" w:lineRule="auto"/>
      </w:pPr>
      <w: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07"/>
                    <a:stretch>
                      <a:fillRect/>
                    </a:stretch>
                  </pic:blipFill>
                  <pic:spPr>
                    <a:xfrm>
                      <a:off x="0" y="0"/>
                      <a:ext cx="5852160" cy="4584643"/>
                    </a:xfrm>
                    <a:prstGeom prst="rect">
                      <a:avLst/>
                    </a:prstGeom>
                  </pic:spPr>
                </pic:pic>
              </a:graphicData>
            </a:graphic>
          </wp:inline>
        </w:drawing>
      </w:r>
    </w:p>
    <w:p w14:paraId="0E2325B8">
      <w:pPr>
        <w:pStyle w:val="15"/>
        <w:spacing w:after="120"/>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spacing w:after="60" w:line="276" w:lineRule="auto"/>
      </w:pPr>
      <w:r>
        <w:rPr>
          <w:rFonts w:ascii="微软雅黑" w:hAnsi="微软雅黑" w:eastAsia="微软雅黑"/>
          <w:b/>
          <w:i/>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08"/>
                    <a:stretch>
                      <a:fillRect/>
                    </a:stretch>
                  </pic:blipFill>
                  <pic:spPr>
                    <a:xfrm>
                      <a:off x="0" y="0"/>
                      <a:ext cx="5852160" cy="3765026"/>
                    </a:xfrm>
                    <a:prstGeom prst="rect">
                      <a:avLst/>
                    </a:prstGeom>
                  </pic:spPr>
                </pic:pic>
              </a:graphicData>
            </a:graphic>
          </wp:inline>
        </w:drawing>
      </w:r>
    </w:p>
    <w:p w14:paraId="021EE70A">
      <w:pPr>
        <w:pStyle w:val="15"/>
        <w:spacing w:after="120"/>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spacing w:after="60" w:line="276" w:lineRule="auto"/>
      </w:pPr>
      <w:r>
        <w:rPr>
          <w:rFonts w:ascii="微软雅黑" w:hAnsi="微软雅黑" w:eastAsia="微软雅黑"/>
          <w:b/>
          <w:i/>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09"/>
                    <a:stretch>
                      <a:fillRect/>
                    </a:stretch>
                  </pic:blipFill>
                  <pic:spPr>
                    <a:xfrm>
                      <a:off x="0" y="0"/>
                      <a:ext cx="5852160" cy="4138847"/>
                    </a:xfrm>
                    <a:prstGeom prst="rect">
                      <a:avLst/>
                    </a:prstGeom>
                  </pic:spPr>
                </pic:pic>
              </a:graphicData>
            </a:graphic>
          </wp:inline>
        </w:drawing>
      </w:r>
    </w:p>
    <w:p w14:paraId="17993F5C">
      <w:pPr>
        <w:pStyle w:val="15"/>
        <w:spacing w:after="120"/>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spacing w:after="60" w:line="276" w:lineRule="auto"/>
      </w:pPr>
      <w:r>
        <w:rPr>
          <w:rFonts w:ascii="微软雅黑" w:hAnsi="微软雅黑" w:eastAsia="微软雅黑"/>
          <w:b/>
          <w:i/>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10"/>
                    <a:stretch>
                      <a:fillRect/>
                    </a:stretch>
                  </pic:blipFill>
                  <pic:spPr>
                    <a:xfrm>
                      <a:off x="0" y="0"/>
                      <a:ext cx="5852160" cy="2402828"/>
                    </a:xfrm>
                    <a:prstGeom prst="rect">
                      <a:avLst/>
                    </a:prstGeom>
                  </pic:spPr>
                </pic:pic>
              </a:graphicData>
            </a:graphic>
          </wp:inline>
        </w:drawing>
      </w:r>
    </w:p>
    <w:p w14:paraId="6CE6BDFE">
      <w:pPr>
        <w:pStyle w:val="15"/>
        <w:spacing w:after="120"/>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spacing w:after="60" w:line="276" w:lineRule="auto"/>
      </w:pPr>
      <w:r>
        <w:rPr>
          <w:rFonts w:ascii="微软雅黑" w:hAnsi="微软雅黑" w:eastAsia="微软雅黑"/>
          <w:b/>
          <w:i/>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11"/>
                    <a:stretch>
                      <a:fillRect/>
                    </a:stretch>
                  </pic:blipFill>
                  <pic:spPr>
                    <a:xfrm>
                      <a:off x="0" y="0"/>
                      <a:ext cx="5852160" cy="2906418"/>
                    </a:xfrm>
                    <a:prstGeom prst="rect">
                      <a:avLst/>
                    </a:prstGeom>
                  </pic:spPr>
                </pic:pic>
              </a:graphicData>
            </a:graphic>
          </wp:inline>
        </w:drawing>
      </w:r>
    </w:p>
    <w:p w14:paraId="39700F48">
      <w:pPr>
        <w:pStyle w:val="15"/>
        <w:spacing w:after="120"/>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spacing w:after="60" w:line="276" w:lineRule="auto"/>
      </w:pPr>
      <w:r>
        <w:rPr>
          <w:rFonts w:ascii="微软雅黑" w:hAnsi="微软雅黑" w:eastAsia="微软雅黑"/>
          <w:b/>
          <w:i/>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12"/>
                    <a:stretch>
                      <a:fillRect/>
                    </a:stretch>
                  </pic:blipFill>
                  <pic:spPr>
                    <a:xfrm>
                      <a:off x="0" y="0"/>
                      <a:ext cx="5852160" cy="2818767"/>
                    </a:xfrm>
                    <a:prstGeom prst="rect">
                      <a:avLst/>
                    </a:prstGeom>
                  </pic:spPr>
                </pic:pic>
              </a:graphicData>
            </a:graphic>
          </wp:inline>
        </w:drawing>
      </w:r>
    </w:p>
    <w:p w14:paraId="51A04FF3">
      <w:pPr>
        <w:pStyle w:val="15"/>
        <w:spacing w:after="120"/>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spacing w:after="60" w:line="276" w:lineRule="auto"/>
      </w:pPr>
      <w:r>
        <w:rPr>
          <w:rFonts w:ascii="微软雅黑" w:hAnsi="微软雅黑" w:eastAsia="微软雅黑"/>
          <w:b/>
          <w:i/>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13"/>
                    <a:stretch>
                      <a:fillRect/>
                    </a:stretch>
                  </pic:blipFill>
                  <pic:spPr>
                    <a:xfrm>
                      <a:off x="0" y="0"/>
                      <a:ext cx="5852160" cy="2875128"/>
                    </a:xfrm>
                    <a:prstGeom prst="rect">
                      <a:avLst/>
                    </a:prstGeom>
                  </pic:spPr>
                </pic:pic>
              </a:graphicData>
            </a:graphic>
          </wp:inline>
        </w:drawing>
      </w:r>
    </w:p>
    <w:p w14:paraId="359D48BF">
      <w:pPr>
        <w:pStyle w:val="15"/>
        <w:spacing w:after="120"/>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spacing w:after="60" w:line="276" w:lineRule="auto"/>
      </w:pPr>
      <w:r>
        <w:rPr>
          <w:rFonts w:ascii="微软雅黑" w:hAnsi="微软雅黑" w:eastAsia="微软雅黑"/>
          <w:b/>
          <w:i/>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14"/>
                    <a:stretch>
                      <a:fillRect/>
                    </a:stretch>
                  </pic:blipFill>
                  <pic:spPr>
                    <a:xfrm>
                      <a:off x="0" y="0"/>
                      <a:ext cx="5852160" cy="2826286"/>
                    </a:xfrm>
                    <a:prstGeom prst="rect">
                      <a:avLst/>
                    </a:prstGeom>
                  </pic:spPr>
                </pic:pic>
              </a:graphicData>
            </a:graphic>
          </wp:inline>
        </w:drawing>
      </w:r>
    </w:p>
    <w:p w14:paraId="444BB258">
      <w:pPr>
        <w:pStyle w:val="15"/>
        <w:spacing w:after="120"/>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spacing w:after="60" w:line="276" w:lineRule="auto"/>
      </w:pPr>
      <w:r>
        <w:rPr>
          <w:rFonts w:ascii="微软雅黑" w:hAnsi="微软雅黑" w:eastAsia="微软雅黑"/>
          <w:b/>
          <w:i/>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15"/>
                    <a:stretch>
                      <a:fillRect/>
                    </a:stretch>
                  </pic:blipFill>
                  <pic:spPr>
                    <a:xfrm>
                      <a:off x="0" y="0"/>
                      <a:ext cx="5852160" cy="1258572"/>
                    </a:xfrm>
                    <a:prstGeom prst="rect">
                      <a:avLst/>
                    </a:prstGeom>
                  </pic:spPr>
                </pic:pic>
              </a:graphicData>
            </a:graphic>
          </wp:inline>
        </w:drawing>
      </w:r>
    </w:p>
    <w:p w14:paraId="48F855E1">
      <w:pPr>
        <w:pStyle w:val="15"/>
        <w:spacing w:after="120"/>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spacing w:after="60" w:line="276" w:lineRule="auto"/>
      </w:pPr>
      <w:r>
        <w:rPr>
          <w:rFonts w:ascii="微软雅黑" w:hAnsi="微软雅黑" w:eastAsia="微软雅黑"/>
          <w:b/>
          <w:i/>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16"/>
                    <a:stretch>
                      <a:fillRect/>
                    </a:stretch>
                  </pic:blipFill>
                  <pic:spPr>
                    <a:xfrm>
                      <a:off x="0" y="0"/>
                      <a:ext cx="5852160" cy="2245926"/>
                    </a:xfrm>
                    <a:prstGeom prst="rect">
                      <a:avLst/>
                    </a:prstGeom>
                  </pic:spPr>
                </pic:pic>
              </a:graphicData>
            </a:graphic>
          </wp:inline>
        </w:drawing>
      </w:r>
    </w:p>
    <w:p w14:paraId="3D41E7E8">
      <w:pPr>
        <w:pStyle w:val="15"/>
        <w:spacing w:after="120"/>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spacing w:after="60" w:line="276" w:lineRule="auto"/>
      </w:pPr>
      <w:r>
        <w:rPr>
          <w:rFonts w:ascii="微软雅黑" w:hAnsi="微软雅黑" w:eastAsia="微软雅黑"/>
          <w:b/>
          <w:i/>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17"/>
                    <a:stretch>
                      <a:fillRect/>
                    </a:stretch>
                  </pic:blipFill>
                  <pic:spPr>
                    <a:xfrm>
                      <a:off x="0" y="0"/>
                      <a:ext cx="5014595" cy="5608955"/>
                    </a:xfrm>
                    <a:prstGeom prst="rect">
                      <a:avLst/>
                    </a:prstGeom>
                  </pic:spPr>
                </pic:pic>
              </a:graphicData>
            </a:graphic>
          </wp:inline>
        </w:drawing>
      </w:r>
    </w:p>
    <w:p w14:paraId="5A49ED50">
      <w:pPr>
        <w:pStyle w:val="15"/>
        <w:spacing w:after="120"/>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color w:val="17365D"/>
          <w:sz w:val="40"/>
        </w:rPr>
        <w:t>十一、代理中心</w:t>
      </w:r>
    </w:p>
    <w:p w14:paraId="0314494A">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18"/>
                    <a:stretch>
                      <a:fillRect/>
                    </a:stretch>
                  </pic:blipFill>
                  <pic:spPr>
                    <a:xfrm>
                      <a:off x="0" y="0"/>
                      <a:ext cx="5852160" cy="2534625"/>
                    </a:xfrm>
                    <a:prstGeom prst="rect">
                      <a:avLst/>
                    </a:prstGeom>
                  </pic:spPr>
                </pic:pic>
              </a:graphicData>
            </a:graphic>
          </wp:inline>
        </w:drawing>
      </w:r>
    </w:p>
    <w:p w14:paraId="70AC931F">
      <w:pPr>
        <w:pStyle w:val="15"/>
        <w:spacing w:after="120"/>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19"/>
                    <a:stretch>
                      <a:fillRect/>
                    </a:stretch>
                  </pic:blipFill>
                  <pic:spPr>
                    <a:xfrm>
                      <a:off x="0" y="0"/>
                      <a:ext cx="5852160" cy="2557689"/>
                    </a:xfrm>
                    <a:prstGeom prst="rect">
                      <a:avLst/>
                    </a:prstGeom>
                  </pic:spPr>
                </pic:pic>
              </a:graphicData>
            </a:graphic>
          </wp:inline>
        </w:drawing>
      </w:r>
    </w:p>
    <w:p w14:paraId="3EBE8CF2">
      <w:pPr>
        <w:pStyle w:val="15"/>
        <w:spacing w:after="120"/>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20"/>
                    <a:stretch>
                      <a:fillRect/>
                    </a:stretch>
                  </pic:blipFill>
                  <pic:spPr>
                    <a:xfrm>
                      <a:off x="0" y="0"/>
                      <a:ext cx="5852160" cy="1723078"/>
                    </a:xfrm>
                    <a:prstGeom prst="rect">
                      <a:avLst/>
                    </a:prstGeom>
                  </pic:spPr>
                </pic:pic>
              </a:graphicData>
            </a:graphic>
          </wp:inline>
        </w:drawing>
      </w:r>
    </w:p>
    <w:p w14:paraId="3BC16008">
      <w:pPr>
        <w:pStyle w:val="15"/>
        <w:spacing w:after="120"/>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21"/>
                    <a:stretch>
                      <a:fillRect/>
                    </a:stretch>
                  </pic:blipFill>
                  <pic:spPr>
                    <a:xfrm>
                      <a:off x="0" y="0"/>
                      <a:ext cx="5852160" cy="2466642"/>
                    </a:xfrm>
                    <a:prstGeom prst="rect">
                      <a:avLst/>
                    </a:prstGeom>
                  </pic:spPr>
                </pic:pic>
              </a:graphicData>
            </a:graphic>
          </wp:inline>
        </w:drawing>
      </w:r>
    </w:p>
    <w:p w14:paraId="5A635C41">
      <w:pPr>
        <w:pStyle w:val="15"/>
        <w:spacing w:after="120"/>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ascii="微软雅黑" w:hAnsi="微软雅黑" w:eastAsia="微软雅黑"/>
          <w:b/>
          <w:color w:val="17365D"/>
          <w:sz w:val="40"/>
        </w:rPr>
      </w:pPr>
      <w:r>
        <w:rPr>
          <w:rFonts w:hint="eastAsia" w:ascii="微软雅黑" w:hAnsi="微软雅黑" w:eastAsia="微软雅黑"/>
          <w:b/>
          <w:color w:val="17365D"/>
          <w:sz w:val="40"/>
          <w:lang w:val="en-US" w:eastAsia="zh-CN"/>
        </w:rPr>
        <w:t>投放管理</w:t>
      </w:r>
    </w:p>
    <w:p w14:paraId="409CA573">
      <w:pPr>
        <w:pStyle w:val="4"/>
        <w:rPr>
          <w:rFonts w:hint="eastAsia"/>
          <w:b/>
          <w:color w:val="2F5597"/>
          <w:sz w:val="25"/>
          <w:lang w:val="en-US" w:eastAsia="zh-CN"/>
        </w:rPr>
      </w:pPr>
      <w:r>
        <w:rPr>
          <w:rFonts w:hint="eastAsia"/>
          <w:b/>
          <w:color w:val="2F5597"/>
          <w:sz w:val="25"/>
          <w:lang w:val="en-US" w:eastAsia="zh-CN"/>
        </w:rPr>
        <w:t>广告消耗数据</w:t>
      </w:r>
    </w:p>
    <w:p w14:paraId="58A00AE1">
      <w:pPr>
        <w:pStyle w:val="4"/>
        <w:rPr>
          <w:rFonts w:hint="eastAsia"/>
          <w:b/>
          <w:color w:val="2F5597"/>
          <w:sz w:val="25"/>
          <w:lang w:val="en-US" w:eastAsia="zh-CN"/>
        </w:rPr>
      </w:pPr>
      <w:r>
        <w:rPr>
          <w:rFonts w:hint="eastAsia"/>
          <w:b/>
          <w:color w:val="2F5597"/>
          <w:sz w:val="25"/>
          <w:lang w:val="en-US" w:eastAsia="zh-CN"/>
        </w:rPr>
        <w:t>投放数据报表</w:t>
      </w:r>
    </w:p>
    <w:p w14:paraId="6B69458B">
      <w:pPr>
        <w:pStyle w:val="4"/>
        <w:rPr>
          <w:rFonts w:hint="eastAsia"/>
          <w:b/>
          <w:color w:val="2F5597"/>
          <w:sz w:val="25"/>
          <w:lang w:val="en-US" w:eastAsia="zh-CN"/>
        </w:rPr>
      </w:pPr>
      <w:r>
        <w:rPr>
          <w:rFonts w:hint="eastAsia"/>
          <w:b/>
          <w:color w:val="2F5597"/>
          <w:sz w:val="25"/>
          <w:lang w:val="en-US" w:eastAsia="zh-CN"/>
        </w:rPr>
        <w:t>渠道报表</w:t>
      </w:r>
    </w:p>
    <w:p w14:paraId="6082D7B2">
      <w:pPr>
        <w:pStyle w:val="4"/>
        <w:rPr>
          <w:rFonts w:hint="default"/>
          <w:b/>
          <w:color w:val="2F5597"/>
          <w:sz w:val="25"/>
          <w:lang w:val="en-US" w:eastAsia="zh-CN"/>
        </w:rPr>
      </w:pPr>
      <w:r>
        <w:rPr>
          <w:rFonts w:hint="eastAsia"/>
          <w:b/>
          <w:color w:val="2F5597"/>
          <w:sz w:val="25"/>
          <w:lang w:val="en-US" w:eastAsia="zh-CN"/>
        </w:rPr>
        <w:t>渠道报表明细</w:t>
      </w:r>
    </w:p>
    <w:p w14:paraId="67E9896D">
      <w:pPr>
        <w:pStyle w:val="3"/>
        <w:keepNext/>
        <w:numPr>
          <w:ilvl w:val="0"/>
          <w:numId w:val="7"/>
        </w:numPr>
        <w:spacing w:before="360" w:after="240" w:line="276" w:lineRule="auto"/>
        <w:rPr>
          <w:rFonts w:ascii="微软雅黑" w:hAnsi="微软雅黑" w:eastAsia="微软雅黑"/>
          <w:b/>
          <w:color w:val="17365D"/>
          <w:sz w:val="40"/>
        </w:rPr>
      </w:pPr>
      <w:r>
        <w:rPr>
          <w:rFonts w:ascii="微软雅黑" w:hAnsi="微软雅黑" w:eastAsia="微软雅黑"/>
          <w:b/>
          <w:color w:val="17365D"/>
          <w:sz w:val="40"/>
        </w:rPr>
        <w:t>风险中心</w:t>
      </w:r>
    </w:p>
    <w:p w14:paraId="6AC7DCE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黑名单</w:t>
      </w:r>
    </w:p>
    <w:p w14:paraId="7946FC3B">
      <w:pPr>
        <w:spacing w:after="60" w:line="276" w:lineRule="auto"/>
      </w:pPr>
      <w:r>
        <w:rPr>
          <w:rFonts w:ascii="微软雅黑" w:hAnsi="微软雅黑" w:eastAsia="微软雅黑"/>
          <w:b w:val="0"/>
          <w:sz w:val="20"/>
        </w:rPr>
        <w:t>黑名单用于管理受限制的玩家或风险对象，页面分为会员黑名单和 IP/设备黑名单两类，适合按登录、领取优惠和提现限制分别维护。</w:t>
      </w:r>
    </w:p>
    <w:p w14:paraId="4C51AD6D">
      <w:pPr>
        <w:pStyle w:val="6"/>
        <w:spacing w:after="60" w:line="276" w:lineRule="auto"/>
      </w:pPr>
      <w:r>
        <w:rPr>
          <w:rFonts w:ascii="微软雅黑" w:hAnsi="微软雅黑" w:eastAsia="微软雅黑"/>
          <w:b/>
          <w:i/>
          <w:color w:val="2F5597"/>
          <w:sz w:val="21"/>
        </w:rPr>
        <w:t>会员黑名单列表</w:t>
      </w:r>
    </w:p>
    <w:p w14:paraId="7A8DBB35">
      <w:pPr>
        <w:spacing w:after="60" w:line="276" w:lineRule="auto"/>
      </w:pPr>
      <w:r>
        <w:rPr>
          <w:rFonts w:ascii="微软雅黑" w:hAnsi="微软雅黑" w:eastAsia="微软雅黑"/>
          <w:b w:val="0"/>
          <w:sz w:val="20"/>
        </w:rPr>
        <w:t>会员黑名单列表用于查看已加入黑名单的会员及其限制类型，便于按会员 ID 快速查询、补充备注和移除限制。</w:t>
      </w:r>
    </w:p>
    <w:p w14:paraId="720A322D">
      <w:pPr>
        <w:spacing w:after="40"/>
        <w:jc w:val="center"/>
      </w:pPr>
      <w:r>
        <w:drawing>
          <wp:inline distT="0" distB="0" distL="114300" distR="114300">
            <wp:extent cx="5852160" cy="2104390"/>
            <wp:effectExtent l="0" t="0" r="15240" b="1016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22"/>
                    <a:stretch>
                      <a:fillRect/>
                    </a:stretch>
                  </pic:blipFill>
                  <pic:spPr>
                    <a:xfrm>
                      <a:off x="0" y="0"/>
                      <a:ext cx="5852160" cy="2104694"/>
                    </a:xfrm>
                    <a:prstGeom prst="rect">
                      <a:avLst/>
                    </a:prstGeom>
                  </pic:spPr>
                </pic:pic>
              </a:graphicData>
            </a:graphic>
          </wp:inline>
        </w:drawing>
      </w:r>
    </w:p>
    <w:p w14:paraId="2DE58824">
      <w:pPr>
        <w:pStyle w:val="15"/>
        <w:spacing w:after="120"/>
        <w:jc w:val="center"/>
      </w:pPr>
      <w:r>
        <w:rPr>
          <w:rFonts w:ascii="微软雅黑" w:hAnsi="微软雅黑" w:eastAsia="微软雅黑"/>
          <w:b w:val="0"/>
          <w:color w:val="707E92"/>
          <w:sz w:val="18"/>
        </w:rPr>
        <w:t>图：会员黑名单列表，用于查看会员限制类型、备注和操作记录。</w:t>
      </w:r>
    </w:p>
    <w:p w14:paraId="3E92E16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：页面可按会员 ID 和限制类型筛选，搜索用于定位目标会员，重置可清空条件，导出报表可留存当前名单。</w:t>
      </w:r>
    </w:p>
    <w:p w14:paraId="7A359E4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：表格展示会员 ID、用户名、充提差额、总余额、限制类型、最后登录 IP、操作人、手机号、备注和操作时间，便于核对命中依据。</w:t>
      </w:r>
    </w:p>
    <w:p w14:paraId="6AF35C3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：每行支持修改和移除黑名单，顶部支持新增与批量移除黑名单；批量操作前需要先勾选记录。</w:t>
      </w:r>
    </w:p>
    <w:p w14:paraId="3781786F">
      <w:pPr>
        <w:pStyle w:val="6"/>
        <w:spacing w:after="60" w:line="276" w:lineRule="auto"/>
      </w:pPr>
      <w:r>
        <w:rPr>
          <w:rFonts w:ascii="微软雅黑" w:hAnsi="微软雅黑" w:eastAsia="微软雅黑"/>
          <w:b/>
          <w:i/>
          <w:color w:val="2F5597"/>
          <w:sz w:val="21"/>
        </w:rPr>
        <w:t>新增黑名单弹窗</w:t>
      </w:r>
    </w:p>
    <w:p w14:paraId="380B6A86">
      <w:pPr>
        <w:spacing w:after="60" w:line="276" w:lineRule="auto"/>
      </w:pPr>
      <w:r>
        <w:rPr>
          <w:rFonts w:ascii="微软雅黑" w:hAnsi="微软雅黑" w:eastAsia="微软雅黑"/>
          <w:b w:val="0"/>
          <w:sz w:val="20"/>
        </w:rPr>
        <w:t>新增黑名单弹窗用于录入会员限制信息，提交后会把会员加入黑名单并按选中的限制类型生效。</w:t>
      </w:r>
    </w:p>
    <w:p w14:paraId="7828C8FE">
      <w:pPr>
        <w:spacing w:after="40"/>
        <w:jc w:val="center"/>
      </w:pPr>
      <w:r>
        <w:drawing>
          <wp:inline distT="0" distB="0" distL="114300" distR="114300">
            <wp:extent cx="5852160" cy="3544570"/>
            <wp:effectExtent l="0" t="0" r="15240" b="177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23"/>
                    <a:stretch>
                      <a:fillRect/>
                    </a:stretch>
                  </pic:blipFill>
                  <pic:spPr>
                    <a:xfrm>
                      <a:off x="0" y="0"/>
                      <a:ext cx="5852160" cy="3545184"/>
                    </a:xfrm>
                    <a:prstGeom prst="rect">
                      <a:avLst/>
                    </a:prstGeom>
                  </pic:spPr>
                </pic:pic>
              </a:graphicData>
            </a:graphic>
          </wp:inline>
        </w:drawing>
      </w:r>
    </w:p>
    <w:p w14:paraId="4FEA2FBB">
      <w:pPr>
        <w:pStyle w:val="15"/>
        <w:spacing w:after="120"/>
        <w:jc w:val="center"/>
      </w:pPr>
      <w:r>
        <w:rPr>
          <w:rFonts w:ascii="微软雅黑" w:hAnsi="微软雅黑" w:eastAsia="微软雅黑"/>
          <w:b w:val="0"/>
          <w:color w:val="707E92"/>
          <w:sz w:val="18"/>
        </w:rPr>
        <w:t>图：新增黑名单弹窗，用于填写会员 ID、限制类型和备注。</w:t>
      </w:r>
    </w:p>
    <w:p w14:paraId="5C884E04">
      <w:pPr>
        <w:pStyle w:val="16"/>
        <w:spacing w:after="60" w:line="276" w:lineRule="auto"/>
      </w:pPr>
      <w:r>
        <w:rPr>
          <w:rFonts w:ascii="微软雅黑" w:hAnsi="微软雅黑" w:eastAsia="微软雅黑"/>
          <w:b/>
          <w:color w:val="2F5597"/>
          <w:sz w:val="20"/>
        </w:rPr>
        <w:t>填写内容</w:t>
      </w:r>
      <w:r>
        <w:rPr>
          <w:rFonts w:ascii="微软雅黑" w:hAnsi="微软雅黑" w:eastAsia="微软雅黑"/>
          <w:b w:val="0"/>
          <w:sz w:val="20"/>
        </w:rPr>
        <w:t>：弹窗需要填写会员 ID、勾选限制类型并补充备注，限制类型可同时选择冻结、禁止领取优惠和禁止提现。</w:t>
      </w:r>
    </w:p>
    <w:p w14:paraId="7F0DA430">
      <w:pPr>
        <w:pStyle w:val="16"/>
        <w:spacing w:after="60" w:line="276" w:lineRule="auto"/>
      </w:pPr>
      <w:r>
        <w:rPr>
          <w:rFonts w:ascii="微软雅黑" w:hAnsi="微软雅黑" w:eastAsia="微软雅黑"/>
          <w:b/>
          <w:color w:val="2F5597"/>
          <w:sz w:val="20"/>
        </w:rPr>
        <w:t>备注规则</w:t>
      </w:r>
      <w:r>
        <w:rPr>
          <w:rFonts w:ascii="微软雅黑" w:hAnsi="微软雅黑" w:eastAsia="微软雅黑"/>
          <w:b w:val="0"/>
          <w:sz w:val="20"/>
        </w:rPr>
        <w:t>：备注最多 255 字，建议写明限制原因、处理人和生效背景，方便后续复核或解除。</w:t>
      </w:r>
    </w:p>
    <w:p w14:paraId="0D01A68F">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：取消可放弃本次录入，确定用于提交新增黑名单；保存前应确认会员 ID 和限制范围没有填错。</w:t>
      </w:r>
    </w:p>
    <w:p w14:paraId="23078F76">
      <w:pPr>
        <w:pStyle w:val="6"/>
        <w:spacing w:after="60" w:line="276" w:lineRule="auto"/>
      </w:pPr>
      <w:r>
        <w:rPr>
          <w:rFonts w:ascii="微软雅黑" w:hAnsi="微软雅黑" w:eastAsia="微软雅黑"/>
          <w:b/>
          <w:i/>
          <w:color w:val="2F5597"/>
          <w:sz w:val="21"/>
        </w:rPr>
        <w:t>IP/设备黑名单列表</w:t>
      </w:r>
    </w:p>
    <w:p w14:paraId="7934B9B9">
      <w:pPr>
        <w:spacing w:after="60" w:line="276" w:lineRule="auto"/>
      </w:pPr>
      <w:r>
        <w:rPr>
          <w:rFonts w:ascii="微软雅黑" w:hAnsi="微软雅黑" w:eastAsia="微软雅黑"/>
          <w:b w:val="0"/>
          <w:sz w:val="20"/>
        </w:rPr>
        <w:t>IP/设备黑名单列表用于按地址或设备查看限制对象，适合处理同设备、同 IP 关联风险。</w:t>
      </w:r>
    </w:p>
    <w:p w14:paraId="2B6A8138">
      <w:pPr>
        <w:spacing w:after="40"/>
        <w:jc w:val="center"/>
      </w:pPr>
      <w:r>
        <w:drawing>
          <wp:inline distT="0" distB="0" distL="114300" distR="114300">
            <wp:extent cx="5852160" cy="995680"/>
            <wp:effectExtent l="0" t="0" r="15240" b="139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24"/>
                    <a:stretch>
                      <a:fillRect/>
                    </a:stretch>
                  </pic:blipFill>
                  <pic:spPr>
                    <a:xfrm>
                      <a:off x="0" y="0"/>
                      <a:ext cx="5852160" cy="996112"/>
                    </a:xfrm>
                    <a:prstGeom prst="rect">
                      <a:avLst/>
                    </a:prstGeom>
                  </pic:spPr>
                </pic:pic>
              </a:graphicData>
            </a:graphic>
          </wp:inline>
        </w:drawing>
      </w:r>
    </w:p>
    <w:p w14:paraId="6B0288B8">
      <w:pPr>
        <w:pStyle w:val="15"/>
        <w:spacing w:after="120"/>
        <w:jc w:val="center"/>
      </w:pPr>
      <w:r>
        <w:rPr>
          <w:rFonts w:ascii="微软雅黑" w:hAnsi="微软雅黑" w:eastAsia="微软雅黑"/>
          <w:b w:val="0"/>
          <w:color w:val="707E92"/>
          <w:sz w:val="18"/>
        </w:rPr>
        <w:t>图：IP/设备黑名单列表，用于查看限制地址、限制类型和操作记录。</w:t>
      </w:r>
    </w:p>
    <w:p w14:paraId="4DE17B2A">
      <w:pPr>
        <w:pStyle w:val="16"/>
        <w:spacing w:after="60" w:line="276" w:lineRule="auto"/>
      </w:pPr>
      <w:r>
        <w:rPr>
          <w:rFonts w:ascii="微软雅黑" w:hAnsi="微软雅黑" w:eastAsia="微软雅黑"/>
          <w:b/>
          <w:color w:val="2F5597"/>
          <w:sz w:val="20"/>
        </w:rPr>
        <w:t>页面结构</w:t>
      </w:r>
      <w:r>
        <w:rPr>
          <w:rFonts w:ascii="微软雅黑" w:hAnsi="微软雅黑" w:eastAsia="微软雅黑"/>
          <w:b w:val="0"/>
          <w:sz w:val="20"/>
        </w:rPr>
        <w:t>：顶部保留导出报表、新增和批量移除黑名单按钮，列表支持勾选后批量处理。</w:t>
      </w:r>
    </w:p>
    <w:p w14:paraId="6743364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ID、黑名单类型、限制地址、限制类型、备注、操作人、操作时间和操作入口，便于按地址追踪限制结果。</w:t>
      </w:r>
    </w:p>
    <w:p w14:paraId="2E239397">
      <w:pPr>
        <w:pStyle w:val="16"/>
        <w:spacing w:after="60" w:line="276" w:lineRule="auto"/>
      </w:pPr>
      <w:r>
        <w:rPr>
          <w:rFonts w:ascii="微软雅黑" w:hAnsi="微软雅黑" w:eastAsia="微软雅黑"/>
          <w:b/>
          <w:color w:val="2F5597"/>
          <w:sz w:val="20"/>
        </w:rPr>
        <w:t>处理方式</w:t>
      </w:r>
      <w:r>
        <w:rPr>
          <w:rFonts w:ascii="微软雅黑" w:hAnsi="微软雅黑" w:eastAsia="微软雅黑"/>
          <w:b w:val="0"/>
          <w:sz w:val="20"/>
        </w:rPr>
        <w:t>：已命中的 IP 或设备可通过修改调整限制类型，或直接移除黑名单恢复访问。</w:t>
      </w:r>
    </w:p>
    <w:p w14:paraId="687BCC88">
      <w:pPr>
        <w:pStyle w:val="6"/>
        <w:spacing w:after="60" w:line="276" w:lineRule="auto"/>
      </w:pPr>
      <w:r>
        <w:rPr>
          <w:rFonts w:ascii="微软雅黑" w:hAnsi="微软雅黑" w:eastAsia="微软雅黑"/>
          <w:b/>
          <w:i/>
          <w:color w:val="2F5597"/>
          <w:sz w:val="21"/>
        </w:rPr>
        <w:t>新增 IP/设备黑名单弹窗</w:t>
      </w:r>
    </w:p>
    <w:p w14:paraId="7A7CC07E">
      <w:pPr>
        <w:spacing w:after="60" w:line="276" w:lineRule="auto"/>
      </w:pPr>
      <w:r>
        <w:rPr>
          <w:rFonts w:ascii="微软雅黑" w:hAnsi="微软雅黑" w:eastAsia="微软雅黑"/>
          <w:b w:val="0"/>
          <w:sz w:val="20"/>
        </w:rPr>
        <w:t>新增 IP/设备黑名单弹窗用于按 IP 或设备号新增限制对象，并选择对应的处罚范围。</w:t>
      </w:r>
    </w:p>
    <w:p w14:paraId="2E44FE06">
      <w:pPr>
        <w:spacing w:after="40"/>
        <w:jc w:val="center"/>
      </w:pPr>
      <w:r>
        <w:drawing>
          <wp:inline distT="0" distB="0" distL="114300" distR="114300">
            <wp:extent cx="5852160" cy="4205605"/>
            <wp:effectExtent l="0" t="0" r="1524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25"/>
                    <a:stretch>
                      <a:fillRect/>
                    </a:stretch>
                  </pic:blipFill>
                  <pic:spPr>
                    <a:xfrm>
                      <a:off x="0" y="0"/>
                      <a:ext cx="5852160" cy="4205838"/>
                    </a:xfrm>
                    <a:prstGeom prst="rect">
                      <a:avLst/>
                    </a:prstGeom>
                  </pic:spPr>
                </pic:pic>
              </a:graphicData>
            </a:graphic>
          </wp:inline>
        </w:drawing>
      </w:r>
    </w:p>
    <w:p w14:paraId="734A6839">
      <w:pPr>
        <w:pStyle w:val="15"/>
        <w:spacing w:after="120"/>
        <w:jc w:val="center"/>
      </w:pPr>
      <w:r>
        <w:rPr>
          <w:rFonts w:ascii="微软雅黑" w:hAnsi="微软雅黑" w:eastAsia="微软雅黑"/>
          <w:b w:val="0"/>
          <w:color w:val="707E92"/>
          <w:sz w:val="18"/>
        </w:rPr>
        <w:t>图：新增 IP/设备黑名单弹窗，用于录入黑名单值和限制类型。</w:t>
      </w:r>
    </w:p>
    <w:p w14:paraId="0FC6ED4D">
      <w:pPr>
        <w:pStyle w:val="16"/>
        <w:spacing w:after="60" w:line="276" w:lineRule="auto"/>
      </w:pPr>
      <w:r>
        <w:rPr>
          <w:rFonts w:ascii="微软雅黑" w:hAnsi="微软雅黑" w:eastAsia="微软雅黑"/>
          <w:b/>
          <w:color w:val="2F5597"/>
          <w:sz w:val="20"/>
        </w:rPr>
        <w:t>添加类型</w:t>
      </w:r>
      <w:r>
        <w:rPr>
          <w:rFonts w:ascii="微软雅黑" w:hAnsi="微软雅黑" w:eastAsia="微软雅黑"/>
          <w:b w:val="0"/>
          <w:sz w:val="20"/>
        </w:rPr>
        <w:t>：弹窗可在 IP 和设备之间切换，黑名单值会随所选类型一起保存。</w:t>
      </w:r>
    </w:p>
    <w:p w14:paraId="6C72A32C">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：限制类型支持勾选全部、冻结和禁止注册，提交前应确认与当前风控策略一致。</w:t>
      </w:r>
    </w:p>
    <w:p w14:paraId="6F7A47D0">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：备注最多 255 字，建议记录命中原因、关联账号和处理依据；点击确定后提交新增记录。</w:t>
      </w:r>
    </w:p>
    <w:p w14:paraId="4F6DF181">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刷子监控</w:t>
      </w:r>
    </w:p>
    <w:p w14:paraId="292F361A">
      <w:pPr>
        <w:spacing w:after="60" w:line="276" w:lineRule="auto"/>
      </w:pPr>
      <w:r>
        <w:rPr>
          <w:rFonts w:ascii="微软雅黑" w:hAnsi="微软雅黑" w:eastAsia="微软雅黑"/>
          <w:b w:val="0"/>
          <w:sz w:val="20"/>
        </w:rPr>
        <w:t>刷子监控用于识别同关联账号、同 IP、同设备等异常批量行为，页面分为同关联监控和同关联处罚记录两部分，适合风控按风险对象持续跟踪。</w:t>
      </w:r>
    </w:p>
    <w:p w14:paraId="0CFA7B08">
      <w:pPr>
        <w:pStyle w:val="6"/>
        <w:spacing w:after="60" w:line="276" w:lineRule="auto"/>
      </w:pPr>
      <w:r>
        <w:rPr>
          <w:rFonts w:ascii="微软雅黑" w:hAnsi="微软雅黑" w:eastAsia="微软雅黑"/>
          <w:b/>
          <w:i/>
          <w:color w:val="2F5597"/>
          <w:sz w:val="21"/>
        </w:rPr>
        <w:t>同关联监控</w:t>
      </w:r>
    </w:p>
    <w:p w14:paraId="0B2CB579">
      <w:pPr>
        <w:spacing w:after="60" w:line="276" w:lineRule="auto"/>
      </w:pPr>
      <w:r>
        <w:rPr>
          <w:rFonts w:ascii="微软雅黑" w:hAnsi="微软雅黑" w:eastAsia="微软雅黑"/>
          <w:b w:val="0"/>
          <w:sz w:val="20"/>
        </w:rPr>
        <w:t>同关联监控用于查看命中风险规则的关联对象，页面支持按时间、风险类型和关联标识值筛选，并可继续做拉黑或处罚处理。</w:t>
      </w:r>
    </w:p>
    <w:p w14:paraId="6E43137F">
      <w:pPr>
        <w:spacing w:after="40"/>
        <w:jc w:val="center"/>
      </w:pPr>
      <w:r>
        <w:drawing>
          <wp:inline distT="0" distB="0" distL="114300" distR="114300">
            <wp:extent cx="5852160" cy="2078990"/>
            <wp:effectExtent l="0" t="0" r="15240" b="1651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pic:cNvPicPr>
                  </pic:nvPicPr>
                  <pic:blipFill>
                    <a:blip r:embed="rId126"/>
                    <a:stretch>
                      <a:fillRect/>
                    </a:stretch>
                  </pic:blipFill>
                  <pic:spPr>
                    <a:xfrm>
                      <a:off x="0" y="0"/>
                      <a:ext cx="5852160" cy="2079197"/>
                    </a:xfrm>
                    <a:prstGeom prst="rect">
                      <a:avLst/>
                    </a:prstGeom>
                  </pic:spPr>
                </pic:pic>
              </a:graphicData>
            </a:graphic>
          </wp:inline>
        </w:drawing>
      </w:r>
    </w:p>
    <w:p w14:paraId="2E84FC54">
      <w:pPr>
        <w:pStyle w:val="15"/>
        <w:spacing w:after="120"/>
        <w:jc w:val="center"/>
      </w:pPr>
      <w:r>
        <w:rPr>
          <w:rFonts w:ascii="微软雅黑" w:hAnsi="微软雅黑" w:eastAsia="微软雅黑"/>
          <w:b w:val="0"/>
          <w:color w:val="707E92"/>
          <w:sz w:val="18"/>
        </w:rPr>
        <w:t>图：同关联监控列表，用于查看风险类型、风险值和同关联数量。</w:t>
      </w:r>
    </w:p>
    <w:p w14:paraId="7F7FE2A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：页面可按时间范围、风险类型和关联标识值查询，点击搜索刷新列表，重置恢复默认条件。</w:t>
      </w:r>
    </w:p>
    <w:p w14:paraId="171A947E">
      <w:pPr>
        <w:pStyle w:val="16"/>
        <w:spacing w:after="60" w:line="276" w:lineRule="auto"/>
      </w:pPr>
      <w:r>
        <w:rPr>
          <w:rFonts w:ascii="微软雅黑" w:hAnsi="微软雅黑" w:eastAsia="微软雅黑"/>
          <w:b/>
          <w:color w:val="2F5597"/>
          <w:sz w:val="20"/>
        </w:rPr>
        <w:t>监控按钮</w:t>
      </w:r>
      <w:r>
        <w:rPr>
          <w:rFonts w:ascii="微软雅黑" w:hAnsi="微软雅黑" w:eastAsia="微软雅黑"/>
          <w:b w:val="0"/>
          <w:sz w:val="20"/>
        </w:rPr>
        <w:t>：默认自动规则可查看同 IP、同设备号和同提现名称的处罚阈值与限制人数，便于统一风控口径。</w:t>
      </w:r>
    </w:p>
    <w:p w14:paraId="3051DCE3">
      <w:pPr>
        <w:pStyle w:val="16"/>
        <w:spacing w:after="60" w:line="276" w:lineRule="auto"/>
      </w:pPr>
      <w:r>
        <w:rPr>
          <w:rFonts w:ascii="微软雅黑" w:hAnsi="微软雅黑" w:eastAsia="微软雅黑"/>
          <w:b/>
          <w:color w:val="2F5597"/>
          <w:sz w:val="20"/>
        </w:rPr>
        <w:t>列表说明</w:t>
      </w:r>
      <w:r>
        <w:rPr>
          <w:rFonts w:ascii="微软雅黑" w:hAnsi="微软雅黑" w:eastAsia="微软雅黑"/>
          <w:b w:val="0"/>
          <w:sz w:val="20"/>
        </w:rPr>
        <w:t>：表格展示风险类型、风险值、同关联数量、触发方式、创建时间和更新时间，用于快速判断关联规模和命中来源。</w:t>
      </w:r>
    </w:p>
    <w:p w14:paraId="4876E9BF">
      <w:pPr>
        <w:pStyle w:val="6"/>
        <w:spacing w:after="60" w:line="276" w:lineRule="auto"/>
      </w:pPr>
      <w:r>
        <w:rPr>
          <w:rFonts w:ascii="微软雅黑" w:hAnsi="微软雅黑" w:eastAsia="微软雅黑"/>
          <w:b/>
          <w:i/>
          <w:color w:val="2F5597"/>
          <w:sz w:val="21"/>
        </w:rPr>
        <w:t>同关联处罚记录</w:t>
      </w:r>
    </w:p>
    <w:p w14:paraId="138995AF">
      <w:pPr>
        <w:spacing w:after="60" w:line="276" w:lineRule="auto"/>
      </w:pPr>
      <w:r>
        <w:rPr>
          <w:rFonts w:ascii="微软雅黑" w:hAnsi="微软雅黑" w:eastAsia="微软雅黑"/>
          <w:b w:val="0"/>
          <w:sz w:val="20"/>
        </w:rPr>
        <w:t>同关联处罚记录用于查看已经执行过的处罚结果，适合回溯触发会员、被处罚会员和处罚范围。</w:t>
      </w:r>
    </w:p>
    <w:p w14:paraId="133EFB66">
      <w:pPr>
        <w:spacing w:after="40"/>
        <w:jc w:val="center"/>
      </w:pPr>
      <w:r>
        <w:drawing>
          <wp:inline distT="0" distB="0" distL="114300" distR="114300">
            <wp:extent cx="5852160" cy="2280920"/>
            <wp:effectExtent l="0" t="0" r="15240" b="508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127"/>
                    <a:stretch>
                      <a:fillRect/>
                    </a:stretch>
                  </pic:blipFill>
                  <pic:spPr>
                    <a:xfrm>
                      <a:off x="0" y="0"/>
                      <a:ext cx="5852160" cy="2281112"/>
                    </a:xfrm>
                    <a:prstGeom prst="rect">
                      <a:avLst/>
                    </a:prstGeom>
                  </pic:spPr>
                </pic:pic>
              </a:graphicData>
            </a:graphic>
          </wp:inline>
        </w:drawing>
      </w:r>
    </w:p>
    <w:p w14:paraId="58B494B7">
      <w:pPr>
        <w:pStyle w:val="15"/>
        <w:spacing w:after="120"/>
        <w:jc w:val="center"/>
      </w:pPr>
      <w:r>
        <w:rPr>
          <w:rFonts w:ascii="微软雅黑" w:hAnsi="微软雅黑" w:eastAsia="微软雅黑"/>
          <w:b w:val="0"/>
          <w:color w:val="707E92"/>
          <w:sz w:val="18"/>
        </w:rPr>
        <w:t>图：同关联处罚记录列表，用于查看处罚结果、触发方式和备注。</w:t>
      </w:r>
    </w:p>
    <w:p w14:paraId="11856D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：页面支持按时间范围、风控类型、处罚类型、触发会员 ID 和被处罚会员 ID 查询，便于按案件回溯处理结果。</w:t>
      </w:r>
    </w:p>
    <w:p w14:paraId="0337C3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：表格展示商户 ID、触发会员 ID、触发会员、被处罚会员 ID、被处罚会员、风险类型、风险值、同关联数量、触发方式、处罚范围、操作员、备注、创建时间和操作。</w:t>
      </w:r>
    </w:p>
    <w:p w14:paraId="674BFE0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：每行可继续发起手动风控处罚，适合对新增异常对象补充人工处理结论。</w:t>
      </w:r>
    </w:p>
    <w:p w14:paraId="29A8289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游戏获利监控</w:t>
      </w:r>
    </w:p>
    <w:p w14:paraId="1CAD621F">
      <w:pPr>
        <w:spacing w:after="60" w:line="276" w:lineRule="auto"/>
      </w:pPr>
      <w:r>
        <w:rPr>
          <w:rFonts w:ascii="微软雅黑" w:hAnsi="微软雅黑" w:eastAsia="微软雅黑"/>
          <w:b w:val="0"/>
          <w:sz w:val="20"/>
        </w:rPr>
        <w:t>游戏获利监控用于查看玩家中奖、获利比和风控提醒的命中情况，适合对大额中奖、高倍爆奖等异常获利行为做持续核查。</w:t>
      </w:r>
    </w:p>
    <w:p w14:paraId="2E6F9DF2">
      <w:pPr>
        <w:pStyle w:val="6"/>
        <w:spacing w:after="60" w:line="276" w:lineRule="auto"/>
      </w:pPr>
      <w:r>
        <w:rPr>
          <w:rFonts w:ascii="微软雅黑" w:hAnsi="微软雅黑" w:eastAsia="微软雅黑"/>
          <w:b/>
          <w:i/>
          <w:color w:val="2F5597"/>
          <w:sz w:val="21"/>
        </w:rPr>
        <w:t>监控列表</w:t>
      </w:r>
    </w:p>
    <w:p w14:paraId="4DA30A7E">
      <w:pPr>
        <w:spacing w:after="60" w:line="276" w:lineRule="auto"/>
      </w:pPr>
      <w:r>
        <w:rPr>
          <w:rFonts w:ascii="微软雅黑" w:hAnsi="微软雅黑" w:eastAsia="微软雅黑"/>
          <w:b w:val="0"/>
          <w:sz w:val="20"/>
        </w:rPr>
        <w:t>监控列表用于查看当前命中的玩家记录，页面可直接进入审核，也可点击查看数据确认实际参数。</w:t>
      </w:r>
    </w:p>
    <w:p w14:paraId="1D48A583">
      <w:pPr>
        <w:spacing w:after="40"/>
        <w:jc w:val="center"/>
      </w:pPr>
      <w:r>
        <w:drawing>
          <wp:inline distT="0" distB="0" distL="114300" distR="114300">
            <wp:extent cx="5852160" cy="1933575"/>
            <wp:effectExtent l="0" t="0" r="1524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28"/>
                    <a:stretch>
                      <a:fillRect/>
                    </a:stretch>
                  </pic:blipFill>
                  <pic:spPr>
                    <a:xfrm>
                      <a:off x="0" y="0"/>
                      <a:ext cx="5852160" cy="1933945"/>
                    </a:xfrm>
                    <a:prstGeom prst="rect">
                      <a:avLst/>
                    </a:prstGeom>
                  </pic:spPr>
                </pic:pic>
              </a:graphicData>
            </a:graphic>
          </wp:inline>
        </w:drawing>
      </w:r>
    </w:p>
    <w:p w14:paraId="281023EF">
      <w:pPr>
        <w:pStyle w:val="15"/>
        <w:spacing w:after="120"/>
        <w:jc w:val="center"/>
      </w:pPr>
      <w:r>
        <w:rPr>
          <w:rFonts w:ascii="微软雅黑" w:hAnsi="微软雅黑" w:eastAsia="微软雅黑"/>
          <w:b w:val="0"/>
          <w:color w:val="707E92"/>
          <w:sz w:val="18"/>
        </w:rPr>
        <w:t>图：游戏获利监控列表，用于查看监控状态、监控类型和操作入口。</w:t>
      </w:r>
    </w:p>
    <w:p w14:paraId="47A5F07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：页面支持按时间范围、会员 ID、监控类型和状态筛选，搜索可定位待处理记录，重置恢复默认条件。</w:t>
      </w:r>
    </w:p>
    <w:p w14:paraId="2A6445E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ID、触发会员账号、状态、监控类型、操作人、实际参数、备注、更新时间和操作，适合直接查看命中结果。</w:t>
      </w:r>
    </w:p>
    <w:p w14:paraId="7BBB2902">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：列表提供监控参数、导出会员账号和审核入口；实际参数可进一步核对下注金额、游戏编码、游戏类型和中奖金额。</w:t>
      </w:r>
    </w:p>
    <w:p w14:paraId="05BA3070">
      <w:pPr>
        <w:pStyle w:val="6"/>
        <w:spacing w:after="60" w:line="276" w:lineRule="auto"/>
      </w:pPr>
      <w:r>
        <w:rPr>
          <w:rFonts w:ascii="微软雅黑" w:hAnsi="微软雅黑" w:eastAsia="微软雅黑"/>
          <w:b/>
          <w:i/>
          <w:color w:val="2F5597"/>
          <w:sz w:val="21"/>
        </w:rPr>
        <w:t>监控参数弹窗</w:t>
      </w:r>
    </w:p>
    <w:p w14:paraId="667E88D4">
      <w:pPr>
        <w:spacing w:after="60" w:line="276" w:lineRule="auto"/>
      </w:pPr>
      <w:r>
        <w:rPr>
          <w:rFonts w:ascii="微软雅黑" w:hAnsi="微软雅黑" w:eastAsia="微软雅黑"/>
          <w:b w:val="0"/>
          <w:sz w:val="20"/>
        </w:rPr>
        <w:t>监控参数弹窗用于维护高倍爆奖、获利比和风控提醒阈值，修改后会影响后续命中规则。</w:t>
      </w:r>
    </w:p>
    <w:p w14:paraId="3CACF75D">
      <w:pPr>
        <w:spacing w:after="40"/>
        <w:jc w:val="center"/>
      </w:pPr>
      <w:r>
        <w:drawing>
          <wp:inline distT="0" distB="0" distL="114300" distR="114300">
            <wp:extent cx="5852160" cy="2713990"/>
            <wp:effectExtent l="0" t="0" r="15240" b="1016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29"/>
                    <a:stretch>
                      <a:fillRect/>
                    </a:stretch>
                  </pic:blipFill>
                  <pic:spPr>
                    <a:xfrm>
                      <a:off x="0" y="0"/>
                      <a:ext cx="5852160" cy="2714045"/>
                    </a:xfrm>
                    <a:prstGeom prst="rect">
                      <a:avLst/>
                    </a:prstGeom>
                  </pic:spPr>
                </pic:pic>
              </a:graphicData>
            </a:graphic>
          </wp:inline>
        </w:drawing>
      </w:r>
    </w:p>
    <w:p w14:paraId="25737975">
      <w:pPr>
        <w:pStyle w:val="15"/>
        <w:spacing w:after="120"/>
        <w:jc w:val="center"/>
      </w:pPr>
      <w:r>
        <w:rPr>
          <w:rFonts w:ascii="微软雅黑" w:hAnsi="微软雅黑" w:eastAsia="微软雅黑"/>
          <w:b w:val="0"/>
          <w:color w:val="707E92"/>
          <w:sz w:val="18"/>
        </w:rPr>
        <w:t>图：监控参数弹窗，用于配置高倍爆奖、获利比和提醒间隔。</w:t>
      </w:r>
    </w:p>
    <w:p w14:paraId="7CD4A004">
      <w:pPr>
        <w:pStyle w:val="16"/>
        <w:spacing w:after="60" w:line="276" w:lineRule="auto"/>
      </w:pPr>
      <w:r>
        <w:rPr>
          <w:rFonts w:ascii="微软雅黑" w:hAnsi="微软雅黑" w:eastAsia="微软雅黑"/>
          <w:b/>
          <w:color w:val="2F5597"/>
          <w:sz w:val="20"/>
        </w:rPr>
        <w:t>高倍爆奖</w:t>
      </w:r>
      <w:r>
        <w:rPr>
          <w:rFonts w:ascii="微软雅黑" w:hAnsi="微软雅黑" w:eastAsia="微软雅黑"/>
          <w:b w:val="0"/>
          <w:sz w:val="20"/>
        </w:rPr>
        <w:t>：可设置高倍爆奖开关、爆奖倍数和中奖金额；开启后会按阈值识别异常中奖记录。</w:t>
      </w:r>
    </w:p>
    <w:p w14:paraId="4DBE274C">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：获利比开关开启后，可维护当日会员获利比和触发额度值，用于控制高收益玩家的监控强度。</w:t>
      </w:r>
    </w:p>
    <w:p w14:paraId="466B56B0">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：风控提醒开关与提醒间隔时间共同决定通知频率，提交前应确认与当前风控策略一致。</w:t>
      </w:r>
    </w:p>
    <w:p w14:paraId="39A02A3E">
      <w:pPr>
        <w:pStyle w:val="3"/>
        <w:keepNext/>
        <w:spacing w:before="360" w:after="240" w:line="276" w:lineRule="auto"/>
      </w:pPr>
      <w:r>
        <w:rPr>
          <w:rFonts w:ascii="微软雅黑" w:hAnsi="微软雅黑" w:eastAsia="微软雅黑"/>
          <w:b/>
          <w:color w:val="17365D"/>
          <w:sz w:val="40"/>
        </w:rPr>
        <w:t>十三、商户中心</w:t>
      </w:r>
    </w:p>
    <w:p w14:paraId="0BD38823">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spacing w:after="60" w:line="276" w:lineRule="auto"/>
      </w:pPr>
      <w:r>
        <w:rPr>
          <w:rFonts w:ascii="微软雅黑" w:hAnsi="微软雅黑" w:eastAsia="微软雅黑"/>
          <w:b/>
          <w:i/>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30"/>
                    <a:stretch>
                      <a:fillRect/>
                    </a:stretch>
                  </pic:blipFill>
                  <pic:spPr>
                    <a:xfrm>
                      <a:off x="0" y="0"/>
                      <a:ext cx="5852160" cy="1964907"/>
                    </a:xfrm>
                    <a:prstGeom prst="rect">
                      <a:avLst/>
                    </a:prstGeom>
                  </pic:spPr>
                </pic:pic>
              </a:graphicData>
            </a:graphic>
          </wp:inline>
        </w:drawing>
      </w:r>
    </w:p>
    <w:p w14:paraId="177F2853">
      <w:pPr>
        <w:pStyle w:val="15"/>
        <w:spacing w:after="120"/>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spacing w:after="60" w:line="276" w:lineRule="auto"/>
      </w:pPr>
      <w:r>
        <w:rPr>
          <w:rFonts w:ascii="微软雅黑" w:hAnsi="微软雅黑" w:eastAsia="微软雅黑"/>
          <w:b/>
          <w:i/>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31"/>
                    <a:stretch>
                      <a:fillRect/>
                    </a:stretch>
                  </pic:blipFill>
                  <pic:spPr>
                    <a:xfrm>
                      <a:off x="0" y="0"/>
                      <a:ext cx="5852160" cy="1326189"/>
                    </a:xfrm>
                    <a:prstGeom prst="rect">
                      <a:avLst/>
                    </a:prstGeom>
                  </pic:spPr>
                </pic:pic>
              </a:graphicData>
            </a:graphic>
          </wp:inline>
        </w:drawing>
      </w:r>
    </w:p>
    <w:p w14:paraId="71CB51D5">
      <w:pPr>
        <w:pStyle w:val="15"/>
        <w:spacing w:after="120"/>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spacing w:after="60" w:line="276" w:lineRule="auto"/>
      </w:pPr>
      <w:r>
        <w:rPr>
          <w:rFonts w:ascii="微软雅黑" w:hAnsi="微软雅黑" w:eastAsia="微软雅黑"/>
          <w:b/>
          <w:i/>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32"/>
                    <a:stretch>
                      <a:fillRect/>
                    </a:stretch>
                  </pic:blipFill>
                  <pic:spPr>
                    <a:xfrm>
                      <a:off x="0" y="0"/>
                      <a:ext cx="5852160" cy="1609693"/>
                    </a:xfrm>
                    <a:prstGeom prst="rect">
                      <a:avLst/>
                    </a:prstGeom>
                  </pic:spPr>
                </pic:pic>
              </a:graphicData>
            </a:graphic>
          </wp:inline>
        </w:drawing>
      </w:r>
    </w:p>
    <w:p w14:paraId="4EEE30F7">
      <w:pPr>
        <w:pStyle w:val="15"/>
        <w:spacing w:after="120"/>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b w:val="0"/>
          <w:sz w:val="20"/>
          <w:lang w:val="en-US" w:eastAsia="zh-CN"/>
        </w:rPr>
        <w:t>平台分配的白名单</w:t>
      </w:r>
      <w:r>
        <w:rPr>
          <w:rFonts w:ascii="微软雅黑" w:hAnsi="微软雅黑" w:eastAsia="微软雅黑"/>
          <w:b w:val="0"/>
          <w:sz w:val="20"/>
        </w:rPr>
        <w:t>不能</w:t>
      </w:r>
      <w:r>
        <w:rPr>
          <w:rFonts w:hint="eastAsia"/>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spacing w:after="60" w:line="276" w:lineRule="auto"/>
      </w:pPr>
      <w:r>
        <w:rPr>
          <w:rFonts w:ascii="微软雅黑" w:hAnsi="微软雅黑" w:eastAsia="微软雅黑"/>
          <w:b/>
          <w:i/>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33"/>
                    <a:stretch>
                      <a:fillRect/>
                    </a:stretch>
                  </pic:blipFill>
                  <pic:spPr>
                    <a:xfrm>
                      <a:off x="0" y="0"/>
                      <a:ext cx="5852160" cy="1937778"/>
                    </a:xfrm>
                    <a:prstGeom prst="rect">
                      <a:avLst/>
                    </a:prstGeom>
                  </pic:spPr>
                </pic:pic>
              </a:graphicData>
            </a:graphic>
          </wp:inline>
        </w:drawing>
      </w:r>
    </w:p>
    <w:p w14:paraId="697603A8">
      <w:pPr>
        <w:pStyle w:val="15"/>
        <w:spacing w:after="120"/>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spacing w:after="60" w:line="276" w:lineRule="auto"/>
      </w:pPr>
      <w:r>
        <w:rPr>
          <w:rFonts w:ascii="微软雅黑" w:hAnsi="微软雅黑" w:eastAsia="微软雅黑"/>
          <w:b/>
          <w:i/>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34"/>
                    <a:stretch>
                      <a:fillRect/>
                    </a:stretch>
                  </pic:blipFill>
                  <pic:spPr>
                    <a:xfrm>
                      <a:off x="0" y="0"/>
                      <a:ext cx="5852160" cy="2339459"/>
                    </a:xfrm>
                    <a:prstGeom prst="rect">
                      <a:avLst/>
                    </a:prstGeom>
                  </pic:spPr>
                </pic:pic>
              </a:graphicData>
            </a:graphic>
          </wp:inline>
        </w:drawing>
      </w:r>
    </w:p>
    <w:p w14:paraId="480E1873">
      <w:pPr>
        <w:pStyle w:val="15"/>
        <w:spacing w:after="120"/>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35"/>
                    <a:stretch>
                      <a:fillRect/>
                    </a:stretch>
                  </pic:blipFill>
                  <pic:spPr>
                    <a:xfrm>
                      <a:off x="0" y="0"/>
                      <a:ext cx="5120640" cy="3885374"/>
                    </a:xfrm>
                    <a:prstGeom prst="rect">
                      <a:avLst/>
                    </a:prstGeom>
                  </pic:spPr>
                </pic:pic>
              </a:graphicData>
            </a:graphic>
          </wp:inline>
        </w:drawing>
      </w:r>
    </w:p>
    <w:p w14:paraId="16A2D2ED">
      <w:pPr>
        <w:pStyle w:val="15"/>
        <w:spacing w:after="120"/>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36"/>
                    <a:stretch>
                      <a:fillRect/>
                    </a:stretch>
                  </pic:blipFill>
                  <pic:spPr>
                    <a:xfrm>
                      <a:off x="0" y="0"/>
                      <a:ext cx="5852160" cy="933818"/>
                    </a:xfrm>
                    <a:prstGeom prst="rect">
                      <a:avLst/>
                    </a:prstGeom>
                  </pic:spPr>
                </pic:pic>
              </a:graphicData>
            </a:graphic>
          </wp:inline>
        </w:drawing>
      </w:r>
    </w:p>
    <w:p w14:paraId="7978A2E6">
      <w:pPr>
        <w:pStyle w:val="15"/>
        <w:spacing w:after="120"/>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37"/>
                    <a:stretch>
                      <a:fillRect/>
                    </a:stretch>
                  </pic:blipFill>
                  <pic:spPr>
                    <a:xfrm>
                      <a:off x="0" y="0"/>
                      <a:ext cx="5852160" cy="1186581"/>
                    </a:xfrm>
                    <a:prstGeom prst="rect">
                      <a:avLst/>
                    </a:prstGeom>
                  </pic:spPr>
                </pic:pic>
              </a:graphicData>
            </a:graphic>
          </wp:inline>
        </w:drawing>
      </w:r>
    </w:p>
    <w:p w14:paraId="3EC6F491">
      <w:pPr>
        <w:pStyle w:val="15"/>
        <w:spacing w:after="120"/>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spacing w:after="60" w:line="276" w:lineRule="auto"/>
      </w:pPr>
      <w:r>
        <w:rPr>
          <w:rFonts w:ascii="微软雅黑" w:hAnsi="微软雅黑" w:eastAsia="微软雅黑"/>
          <w:b/>
          <w:i/>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38"/>
                    <a:stretch>
                      <a:fillRect/>
                    </a:stretch>
                  </pic:blipFill>
                  <pic:spPr>
                    <a:xfrm>
                      <a:off x="0" y="0"/>
                      <a:ext cx="5852160" cy="1030679"/>
                    </a:xfrm>
                    <a:prstGeom prst="rect">
                      <a:avLst/>
                    </a:prstGeom>
                  </pic:spPr>
                </pic:pic>
              </a:graphicData>
            </a:graphic>
          </wp:inline>
        </w:drawing>
      </w:r>
    </w:p>
    <w:p w14:paraId="70F02B28">
      <w:pPr>
        <w:pStyle w:val="15"/>
        <w:spacing w:after="120"/>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spacing w:after="60" w:line="276" w:lineRule="auto"/>
      </w:pPr>
      <w:r>
        <w:rPr>
          <w:rFonts w:ascii="微软雅黑" w:hAnsi="微软雅黑" w:eastAsia="微软雅黑"/>
          <w:b/>
          <w:i/>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39"/>
                    <a:stretch>
                      <a:fillRect/>
                    </a:stretch>
                  </pic:blipFill>
                  <pic:spPr>
                    <a:xfrm>
                      <a:off x="0" y="0"/>
                      <a:ext cx="5852160" cy="2175665"/>
                    </a:xfrm>
                    <a:prstGeom prst="rect">
                      <a:avLst/>
                    </a:prstGeom>
                  </pic:spPr>
                </pic:pic>
              </a:graphicData>
            </a:graphic>
          </wp:inline>
        </w:drawing>
      </w:r>
    </w:p>
    <w:p w14:paraId="7CFE3202">
      <w:pPr>
        <w:pStyle w:val="15"/>
        <w:spacing w:after="120"/>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color w:val="2F5597"/>
          <w:sz w:val="28"/>
        </w:rPr>
        <w:t>十四、埋点配置</w:t>
      </w:r>
    </w:p>
    <w:p w14:paraId="7AEA83D5">
      <w:pPr>
        <w:pStyle w:val="4"/>
        <w:spacing w:after="60" w:line="276" w:lineRule="auto"/>
      </w:pPr>
      <w:r>
        <w:rPr>
          <w:rFonts w:ascii="微软雅黑" w:hAnsi="微软雅黑" w:eastAsia="微软雅黑"/>
          <w:b/>
          <w:color w:val="2F5597"/>
          <w:sz w:val="21"/>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40"/>
                    <a:stretch>
                      <a:fillRect/>
                    </a:stretch>
                  </pic:blipFill>
                  <pic:spPr>
                    <a:xfrm>
                      <a:off x="0" y="0"/>
                      <a:ext cx="5852160" cy="1916289"/>
                    </a:xfrm>
                    <a:prstGeom prst="rect">
                      <a:avLst/>
                    </a:prstGeom>
                  </pic:spPr>
                </pic:pic>
              </a:graphicData>
            </a:graphic>
          </wp:inline>
        </w:drawing>
      </w:r>
    </w:p>
    <w:p w14:paraId="502A0DE5">
      <w:pPr>
        <w:pStyle w:val="15"/>
        <w:spacing w:after="120"/>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spacing w:after="60" w:line="276" w:lineRule="auto"/>
      </w:pPr>
      <w:r>
        <w:rPr>
          <w:rFonts w:ascii="微软雅黑" w:hAnsi="微软雅黑" w:eastAsia="微软雅黑"/>
          <w:b/>
          <w:color w:val="2F5597"/>
          <w:sz w:val="21"/>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41"/>
                    <a:stretch>
                      <a:fillRect/>
                    </a:stretch>
                  </pic:blipFill>
                  <pic:spPr>
                    <a:xfrm>
                      <a:off x="0" y="0"/>
                      <a:ext cx="5852160" cy="1598639"/>
                    </a:xfrm>
                    <a:prstGeom prst="rect">
                      <a:avLst/>
                    </a:prstGeom>
                  </pic:spPr>
                </pic:pic>
              </a:graphicData>
            </a:graphic>
          </wp:inline>
        </w:drawing>
      </w:r>
    </w:p>
    <w:p w14:paraId="7AA1B8F5">
      <w:pPr>
        <w:pStyle w:val="15"/>
        <w:spacing w:after="120"/>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spacing w:after="60" w:line="276" w:lineRule="auto"/>
      </w:pPr>
      <w:r>
        <w:rPr>
          <w:rFonts w:ascii="微软雅黑" w:hAnsi="微软雅黑" w:eastAsia="微软雅黑"/>
          <w:b/>
          <w:color w:val="2F5597"/>
          <w:sz w:val="21"/>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42"/>
                    <a:stretch>
                      <a:fillRect/>
                    </a:stretch>
                  </pic:blipFill>
                  <pic:spPr>
                    <a:xfrm>
                      <a:off x="0" y="0"/>
                      <a:ext cx="5852160" cy="2535697"/>
                    </a:xfrm>
                    <a:prstGeom prst="rect">
                      <a:avLst/>
                    </a:prstGeom>
                  </pic:spPr>
                </pic:pic>
              </a:graphicData>
            </a:graphic>
          </wp:inline>
        </w:drawing>
      </w:r>
    </w:p>
    <w:p w14:paraId="740E310C">
      <w:pPr>
        <w:pStyle w:val="15"/>
        <w:spacing w:after="120"/>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spacing w:after="60" w:line="276" w:lineRule="auto"/>
      </w:pPr>
      <w:r>
        <w:rPr>
          <w:rFonts w:ascii="微软雅黑" w:hAnsi="微软雅黑" w:eastAsia="微软雅黑"/>
          <w:b/>
          <w:i/>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43"/>
                    <a:stretch>
                      <a:fillRect/>
                    </a:stretch>
                  </pic:blipFill>
                  <pic:spPr>
                    <a:xfrm>
                      <a:off x="0" y="0"/>
                      <a:ext cx="5852160" cy="1573509"/>
                    </a:xfrm>
                    <a:prstGeom prst="rect">
                      <a:avLst/>
                    </a:prstGeom>
                  </pic:spPr>
                </pic:pic>
              </a:graphicData>
            </a:graphic>
          </wp:inline>
        </w:drawing>
      </w:r>
    </w:p>
    <w:p w14:paraId="2ED7232E">
      <w:pPr>
        <w:pStyle w:val="15"/>
        <w:spacing w:after="120"/>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color w:val="2F5597"/>
          <w:sz w:val="28"/>
        </w:rPr>
        <w:t>十五、人事中心</w:t>
      </w:r>
    </w:p>
    <w:p w14:paraId="564DDD3E">
      <w:pPr>
        <w:pStyle w:val="4"/>
        <w:spacing w:after="60" w:line="276" w:lineRule="auto"/>
      </w:pPr>
      <w:r>
        <w:rPr>
          <w:rFonts w:ascii="微软雅黑" w:hAnsi="微软雅黑" w:eastAsia="微软雅黑"/>
          <w:b/>
          <w:color w:val="2F5597"/>
          <w:sz w:val="21"/>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44"/>
                    <a:stretch>
                      <a:fillRect/>
                    </a:stretch>
                  </pic:blipFill>
                  <pic:spPr>
                    <a:xfrm>
                      <a:off x="0" y="0"/>
                      <a:ext cx="5852160" cy="1127514"/>
                    </a:xfrm>
                    <a:prstGeom prst="rect">
                      <a:avLst/>
                    </a:prstGeom>
                  </pic:spPr>
                </pic:pic>
              </a:graphicData>
            </a:graphic>
          </wp:inline>
        </w:drawing>
      </w:r>
    </w:p>
    <w:p w14:paraId="0D1F50D6">
      <w:pPr>
        <w:pStyle w:val="15"/>
        <w:spacing w:after="120"/>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spacing w:after="60" w:line="276" w:lineRule="auto"/>
      </w:pPr>
      <w:r>
        <w:rPr>
          <w:rFonts w:hint="eastAsia" w:ascii="微软雅黑" w:hAnsi="微软雅黑" w:eastAsia="微软雅黑"/>
          <w:b/>
          <w:color w:val="2F5597"/>
          <w:sz w:val="21"/>
          <w:lang w:val="en-US" w:eastAsia="zh-CN"/>
        </w:rPr>
        <w:t>操作</w:t>
      </w:r>
      <w:r>
        <w:rPr>
          <w:rFonts w:ascii="微软雅黑" w:hAnsi="微软雅黑" w:eastAsia="微软雅黑"/>
          <w:b/>
          <w:color w:val="2F5597"/>
          <w:sz w:val="21"/>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45"/>
                    <a:stretch>
                      <a:fillRect/>
                    </a:stretch>
                  </pic:blipFill>
                  <pic:spPr>
                    <a:xfrm>
                      <a:off x="0" y="0"/>
                      <a:ext cx="5852160" cy="1281390"/>
                    </a:xfrm>
                    <a:prstGeom prst="rect">
                      <a:avLst/>
                    </a:prstGeom>
                  </pic:spPr>
                </pic:pic>
              </a:graphicData>
            </a:graphic>
          </wp:inline>
        </w:drawing>
      </w:r>
    </w:p>
    <w:p w14:paraId="712BF48D">
      <w:pPr>
        <w:pStyle w:val="15"/>
        <w:spacing w:after="120"/>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numPr>
          <w:ilvl w:val="0"/>
          <w:numId w:val="8"/>
        </w:numPr>
        <w:spacing w:after="4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4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numPr>
          <w:ilvl w:val="0"/>
          <w:numId w:val="9"/>
        </w:numPr>
        <w:spacing w:after="4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4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numPr>
          <w:ilvl w:val="0"/>
          <w:numId w:val="10"/>
        </w:numPr>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numPr>
          <w:ilvl w:val="0"/>
          <w:numId w:val="11"/>
        </w:numPr>
        <w:spacing w:after="4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4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headerReference w:type="default" r:id="rId149"/>
      <w:footerReference w:type="default" r:id="rId150"/>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9639D"/>
    <w:rsid w:val="00326F90"/>
    <w:rsid w:val="00953B0B"/>
    <w:rsid w:val="00AA1D8D"/>
    <w:rsid w:val="00B47730"/>
    <w:rsid w:val="00CB0664"/>
    <w:rsid w:val="00F83D16"/>
    <w:rsid w:val="00FC693F"/>
    <w:rsid w:val="01414E86"/>
    <w:rsid w:val="01B946DA"/>
    <w:rsid w:val="02814DF0"/>
    <w:rsid w:val="046225D4"/>
    <w:rsid w:val="04EB48D3"/>
    <w:rsid w:val="05956E55"/>
    <w:rsid w:val="068766C3"/>
    <w:rsid w:val="0FE06DEA"/>
    <w:rsid w:val="0FFB4C2D"/>
    <w:rsid w:val="101C69A6"/>
    <w:rsid w:val="14A60D00"/>
    <w:rsid w:val="152B4B8D"/>
    <w:rsid w:val="15F63412"/>
    <w:rsid w:val="17F0696C"/>
    <w:rsid w:val="183B3024"/>
    <w:rsid w:val="18FA3DCE"/>
    <w:rsid w:val="1E20265C"/>
    <w:rsid w:val="1EBC22D2"/>
    <w:rsid w:val="259865AB"/>
    <w:rsid w:val="25E47275"/>
    <w:rsid w:val="274033B7"/>
    <w:rsid w:val="278C2CA5"/>
    <w:rsid w:val="27952750"/>
    <w:rsid w:val="29C87436"/>
    <w:rsid w:val="2E532A1D"/>
    <w:rsid w:val="2F885AC1"/>
    <w:rsid w:val="2F9F1E86"/>
    <w:rsid w:val="308E051A"/>
    <w:rsid w:val="30956DDA"/>
    <w:rsid w:val="368F18C6"/>
    <w:rsid w:val="38A20FFB"/>
    <w:rsid w:val="398E654D"/>
    <w:rsid w:val="39F42038"/>
    <w:rsid w:val="3AEF22C6"/>
    <w:rsid w:val="3B62700C"/>
    <w:rsid w:val="412B4769"/>
    <w:rsid w:val="428608CB"/>
    <w:rsid w:val="43330444"/>
    <w:rsid w:val="449F4114"/>
    <w:rsid w:val="455B5419"/>
    <w:rsid w:val="482B7710"/>
    <w:rsid w:val="48E318B7"/>
    <w:rsid w:val="49BA49B4"/>
    <w:rsid w:val="4B5A0B07"/>
    <w:rsid w:val="4B6605E7"/>
    <w:rsid w:val="4E892E94"/>
    <w:rsid w:val="4F407994"/>
    <w:rsid w:val="53085448"/>
    <w:rsid w:val="55E05DF0"/>
    <w:rsid w:val="578C750D"/>
    <w:rsid w:val="57C3279B"/>
    <w:rsid w:val="58B57261"/>
    <w:rsid w:val="58CF0BA1"/>
    <w:rsid w:val="59C16051"/>
    <w:rsid w:val="5A42010F"/>
    <w:rsid w:val="5DB26AD9"/>
    <w:rsid w:val="5F465A0D"/>
    <w:rsid w:val="61CD7A3C"/>
    <w:rsid w:val="61DB474F"/>
    <w:rsid w:val="62C54933"/>
    <w:rsid w:val="63155CA2"/>
    <w:rsid w:val="65674A25"/>
    <w:rsid w:val="68845FAE"/>
    <w:rsid w:val="69765236"/>
    <w:rsid w:val="6AD35998"/>
    <w:rsid w:val="6E1353FB"/>
    <w:rsid w:val="6E5F3FAE"/>
    <w:rsid w:val="6E8D0303"/>
    <w:rsid w:val="6F374E0B"/>
    <w:rsid w:val="70546B19"/>
    <w:rsid w:val="72EE6907"/>
    <w:rsid w:val="74FE2F66"/>
    <w:rsid w:val="79F022DC"/>
    <w:rsid w:val="7BEB3862"/>
    <w:rsid w:val="7C724E24"/>
    <w:rsid w:val="7E6C462E"/>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8" Type="http://schemas.openxmlformats.org/officeDocument/2006/relationships/fontTable" Target="fontTable.xml"/><Relationship Id="rId147" Type="http://schemas.openxmlformats.org/officeDocument/2006/relationships/customXml" Target="../customXml/item1.xml"/><Relationship Id="rId146" Type="http://schemas.openxmlformats.org/officeDocument/2006/relationships/numbering" Target="numbering.xml"/><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 Id="rId149" Type="http://schemas.openxmlformats.org/officeDocument/2006/relationships/header" Target="header1.xml"/><Relationship Id="rId15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132</Pages>
  <Words>17882</Words>
  <Characters>18728</Characters>
  <Lines>0</Lines>
  <Paragraphs>0</Paragraphs>
  <TotalTime>4</TotalTime>
  <ScaleCrop>false</ScaleCrop>
  <LinksUpToDate>false</LinksUpToDate>
  <CharactersWithSpaces>18937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2026-06-18T09:25:37Z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