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spacing w:before="160" w:after="80"/>
        <w:rPr>
          <w:sz w:val="32"/>
          <w:szCs w:val="32"/>
        </w:rPr>
      </w:pPr>
      <w:r>
        <w:rPr>
          <w:rFonts w:ascii="微软雅黑" w:hAnsi="微软雅黑" w:eastAsia="微软雅黑"/>
          <w:b/>
          <w:color w:val="254061"/>
          <w:sz w:val="32"/>
          <w:szCs w:val="32"/>
        </w:rPr>
        <w:t>一、手册说明</w:t>
      </w:r>
    </w:p>
    <w:p w14:paraId="3F2BB95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二、登录与基础导航</w:t>
      </w:r>
    </w:p>
    <w:p w14:paraId="1E9B3755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三、首页</w:t>
      </w:r>
    </w:p>
    <w:p w14:paraId="011B137F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四、站点配置</w:t>
      </w:r>
    </w:p>
    <w:p w14:paraId="09A77A3A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6F34775A">
      <w:pPr>
        <w:pStyle w:val="5"/>
        <w:spacing w:before="100" w:after="80"/>
        <w:rPr>
          <w:sz w:val="24"/>
          <w:szCs w:val="28"/>
        </w:rPr>
      </w:pPr>
      <w:r>
        <w:rPr>
          <w:rFonts w:ascii="微软雅黑" w:hAnsi="微软雅黑" w:eastAsia="微软雅黑"/>
          <w:b/>
          <w:color w:val="254061"/>
          <w:sz w:val="24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  <w:bookmarkStart w:id="0" w:name="_GoBack"/>
      <w:bookmarkEnd w:id="0"/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numId w:val="0"/>
        </w:numPr>
        <w:spacing w:after="40" w:line="276" w:lineRule="auto"/>
        <w:ind w:leftChars="0"/>
      </w:pPr>
    </w:p>
    <w:p w14:paraId="5BD504D3">
      <w:pPr>
        <w:pStyle w:val="5"/>
        <w:spacing w:before="100" w:after="80"/>
        <w:rPr>
          <w:sz w:val="24"/>
          <w:szCs w:val="28"/>
        </w:rPr>
      </w:pPr>
      <w:r>
        <w:rPr>
          <w:rFonts w:ascii="微软雅黑" w:hAnsi="微软雅黑" w:eastAsia="微软雅黑"/>
          <w:b/>
          <w:color w:val="254061"/>
          <w:sz w:val="24"/>
          <w:szCs w:val="28"/>
        </w:rPr>
        <w:t>站点</w:t>
      </w:r>
      <w:r>
        <w:rPr>
          <w:rFonts w:hint="eastAsia" w:ascii="微软雅黑" w:hAnsi="微软雅黑" w:eastAsia="微软雅黑"/>
          <w:b/>
          <w:color w:val="254061"/>
          <w:sz w:val="24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54061"/>
          <w:sz w:val="24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5ED5CAEC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品牌设置</w:t>
      </w:r>
    </w:p>
    <w:p w14:paraId="2EE786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用于处理“品牌设置”相关后台业务，具体说明可在后续补充截图时继续细化。</w:t>
      </w:r>
    </w:p>
    <w:p w14:paraId="337B1A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D4F24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A9DF58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站点域名</w:t>
      </w:r>
    </w:p>
    <w:p w14:paraId="41A68F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用于处理“站点域名”相关后台业务，具体说明可在后续补充截图时继续细化。</w:t>
      </w:r>
    </w:p>
    <w:p w14:paraId="5C5A66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84449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238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客服配置</w:t>
      </w:r>
    </w:p>
    <w:p w14:paraId="4605F1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用于处理“客服配置”相关后台业务，具体说明可在后续补充截图时继续细化。</w:t>
      </w:r>
    </w:p>
    <w:p w14:paraId="031D6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417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3533C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五、运营中心</w:t>
      </w:r>
    </w:p>
    <w:p w14:paraId="243C499A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49FAB625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六、优惠活动</w:t>
      </w:r>
    </w:p>
    <w:p w14:paraId="672254AC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489C7955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七、财务中心</w:t>
      </w:r>
    </w:p>
    <w:p w14:paraId="3CB29151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3EECD788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八、数据报表</w:t>
      </w:r>
    </w:p>
    <w:p w14:paraId="5016B412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5D82E6EB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九、游戏中心</w:t>
      </w:r>
    </w:p>
    <w:p w14:paraId="7FE60D52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5D44EC52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十、用户管理</w:t>
      </w:r>
    </w:p>
    <w:p w14:paraId="33F41098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0859F249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十一、代理中心</w:t>
      </w:r>
    </w:p>
    <w:p w14:paraId="6AE9360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0314494A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十二、风险中心</w:t>
      </w:r>
    </w:p>
    <w:p w14:paraId="7208F2D2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6AC7DCE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十三、商户中心</w:t>
      </w:r>
    </w:p>
    <w:p w14:paraId="3C317668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0BD38823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十四、埋点配置</w:t>
      </w:r>
    </w:p>
    <w:p w14:paraId="1A4841E7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0E8B6AA6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十五、人事中心</w:t>
      </w:r>
    </w:p>
    <w:p w14:paraId="7AC80F8A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页面说明</w:t>
      </w:r>
    </w:p>
    <w:p w14:paraId="60DB4134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spacing w:before="100" w:after="80"/>
      </w:pPr>
      <w:r>
        <w:rPr>
          <w:rFonts w:ascii="微软雅黑" w:hAnsi="微软雅黑" w:eastAsia="微软雅黑"/>
          <w:b/>
          <w:color w:val="254061"/>
          <w:sz w:val="21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十六、典型业务流程</w:t>
      </w:r>
    </w:p>
    <w:p w14:paraId="70BB498F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spacing w:before="160" w:after="80"/>
      </w:pPr>
      <w:r>
        <w:rPr>
          <w:rFonts w:ascii="微软雅黑" w:hAnsi="微软雅黑" w:eastAsia="微软雅黑"/>
          <w:b/>
          <w:color w:val="254061"/>
          <w:sz w:val="28"/>
        </w:rPr>
        <w:t>十七、常见问题与排查</w:t>
      </w:r>
    </w:p>
    <w:p w14:paraId="43636AFA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spacing w:before="100" w:after="80"/>
      </w:pPr>
      <w:r>
        <w:rPr>
          <w:rFonts w:ascii="微软雅黑" w:hAnsi="微软雅黑" w:eastAsia="微软雅黑"/>
          <w:b/>
          <w:color w:val="254061"/>
          <w:sz w:val="25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E20265C"/>
    <w:rsid w:val="2598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54061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4061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54061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254061"/>
      <w:sz w:val="2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5024</Words>
  <Characters>5258</Characters>
  <Lines>0</Lines>
  <Paragraphs>0</Paragraphs>
  <TotalTime>112</TotalTime>
  <ScaleCrop>false</ScaleCrop>
  <LinksUpToDate>false</LinksUpToDate>
  <CharactersWithSpaces>5322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2026-06-05T06:59:54Z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2052-12.1.0.26375</vt:lpwstr>
  </property>
  <property fmtid="{D5CDD505-2E9C-101B-9397-08002B2CF9AE}" pid="4" name="ICV">
    <vt:lpwstr>99A9CB47291342E0BD0D9C2873960096_12</vt:lpwstr>
  </property>
</Properties>
</file>