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numId w:val="0"/>
        </w:numPr>
        <w:spacing w:after="40" w:line="276" w:lineRule="auto"/>
        <w:ind w:leftChars="0"/>
      </w:pPr>
    </w:p>
    <w:p>
      <w:pPr>
        <w:pStyle w:val="6"/>
        <w:spacing w:after="80"/>
      </w:pPr>
      <w:r>
        <w:rPr>
          <w:rFonts w:ascii="微软雅黑" w:hAnsi="微软雅黑" w:eastAsia="微软雅黑"/>
          <w:b/>
          <w:color w:val="2F5597"/>
          <w:sz w:val="21"/>
        </w:rPr>
        <w:t>PWA配置</w:t>
      </w:r>
    </w:p>
    <w:p>
      <w:pPr>
        <w:spacing w:after="40"/>
        <w:jc w:val="center"/>
      </w:pPr>
      <w:r>
        <w:drawing>
          <wp:inline xmlns:a="http://schemas.openxmlformats.org/drawingml/2006/main" xmlns:pic="http://schemas.openxmlformats.org/drawingml/2006/picture">
            <wp:extent cx="5897880" cy="1806758"/>
            <wp:docPr id="65" name="Picture 6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97880" cy="1806758"/>
                    </a:xfrm>
                    <a:prstGeom prst="rect"/>
                  </pic:spPr>
                </pic:pic>
              </a:graphicData>
            </a:graphic>
          </wp:inline>
        </w:drawing>
      </w:r>
    </w:p>
    <w:p>
      <w:pPr>
        <w:pStyle w:val="15"/>
        <w:spacing w:after="120"/>
        <w:jc w:val="center"/>
      </w:pPr>
      <w:r>
        <w:rPr>
          <w:rFonts w:ascii="微软雅黑" w:hAnsi="微软雅黑" w:eastAsia="微软雅黑"/>
          <w:b w:val="0"/>
          <w:color w:val="707E92"/>
          <w:sz w:val="18"/>
        </w:rPr>
        <w:t>图8：PWA 配置页面，用于维护应用名称、显示模式、屏幕方向和桌面图标。</w:t>
      </w:r>
    </w:p>
    <w:p>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pPr>
        <w:spacing w:after="40"/>
        <w:jc w:val="center"/>
      </w:pPr>
      <w:r>
        <w:drawing>
          <wp:inline xmlns:a="http://schemas.openxmlformats.org/drawingml/2006/main" xmlns:pic="http://schemas.openxmlformats.org/drawingml/2006/picture">
            <wp:extent cx="5897880" cy="1039973"/>
            <wp:docPr id="66" name="Picture 6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97880" cy="1039973"/>
                    </a:xfrm>
                    <a:prstGeom prst="rect"/>
                  </pic:spPr>
                </pic:pic>
              </a:graphicData>
            </a:graphic>
          </wp:inline>
        </w:drawing>
      </w:r>
    </w:p>
    <w:p>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pPr>
        <w:spacing w:after="40"/>
        <w:jc w:val="center"/>
      </w:pPr>
      <w:r>
        <w:drawing>
          <wp:inline xmlns:a="http://schemas.openxmlformats.org/drawingml/2006/main" xmlns:pic="http://schemas.openxmlformats.org/drawingml/2006/picture">
            <wp:extent cx="5257800" cy="4654033"/>
            <wp:docPr id="67" name="Picture 6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257800" cy="4654033"/>
                    </a:xfrm>
                    <a:prstGeom prst="rect"/>
                  </pic:spPr>
                </pic:pic>
              </a:graphicData>
            </a:graphic>
          </wp:inline>
        </w:drawing>
      </w:r>
    </w:p>
    <w:p>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pPr>
        <w:spacing w:after="40"/>
        <w:jc w:val="center"/>
      </w:pPr>
      <w:r>
        <w:drawing>
          <wp:inline xmlns:a="http://schemas.openxmlformats.org/drawingml/2006/main" xmlns:pic="http://schemas.openxmlformats.org/drawingml/2006/picture">
            <wp:extent cx="5897880" cy="2654755"/>
            <wp:docPr id="68" name="Picture 6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897880" cy="2654755"/>
                    </a:xfrm>
                    <a:prstGeom prst="rect"/>
                  </pic:spPr>
                </pic:pic>
              </a:graphicData>
            </a:graphic>
          </wp:inline>
        </w:drawing>
      </w:r>
    </w:p>
    <w:p>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pPr>
        <w:spacing w:after="40"/>
        <w:jc w:val="center"/>
      </w:pPr>
      <w:r>
        <w:drawing>
          <wp:inline xmlns:a="http://schemas.openxmlformats.org/drawingml/2006/main" xmlns:pic="http://schemas.openxmlformats.org/drawingml/2006/picture">
            <wp:extent cx="5669280" cy="2581401"/>
            <wp:docPr id="69" name="Picture 6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2581401"/>
                    </a:xfrm>
                    <a:prstGeom prst="rect"/>
                  </pic:spPr>
                </pic:pic>
              </a:graphicData>
            </a:graphic>
          </wp:inline>
        </w:drawing>
      </w:r>
    </w:p>
    <w:p>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BAA41CE">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14:paraId="6409DB50">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14:paraId="36BE465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14:paraId="0FAEC955">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14:paraId="23F36ADA">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14:paraId="5184023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汉仪字酷堂长林体W">
    <w:panose1 w:val="00020600040101010101"/>
    <w:charset w:val="86"/>
    <w:family w:val="auto"/>
    <w:pitch w:val="default"/>
    <w:sig w:usb0="8000003F" w:usb1="1AC104FA" w:usb2="00000016" w:usb3="00000000" w:csb0="0004009F" w:csb1="00000000"/>
  </w:font>
  <w:font w:name="汉仪正圆 55简">
    <w:altName w:val="宋体"/>
    <w:panose1 w:val="00020600040101010101"/>
    <w:charset w:val="86"/>
    <w:family w:val="roman"/>
    <w:pitch w:val="default"/>
    <w:sig w:usb0="00000000" w:usb1="00000000" w:usb2="00000016" w:usb3="00000000" w:csb0="0004009F" w:csb1="00000000"/>
  </w:font>
  <w:font w:name="汉仪大宋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21711</Words>
  <Characters>22564</Characters>
  <Lines>0</Lines>
  <Paragraphs>0</Paragraphs>
  <TotalTime>17</TotalTime>
  <ScaleCrop>false</ScaleCrop>
  <LinksUpToDate>false</LinksUpToDate>
  <CharactersWithSpaces>22782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2026-06-09T08:09:43Z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