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5"/>
        </w:rPr>
        <w:t>宣传管理</w:t>
      </w:r>
    </w:p>
    <w:p>
      <w:pPr>
        <w:pStyle w:val="16"/>
        <w:spacing w:after="60" w:line="276" w:lineRule="auto"/>
      </w:pPr>
      <w:r>
        <w:rPr>
          <w:rFonts w:ascii="微软雅黑" w:hAnsi="微软雅黑" w:eastAsia="微软雅黑"/>
          <w:b/>
          <w:color w:val="2F5597"/>
          <w:sz w:val="20"/>
        </w:rPr>
        <w:t>宣传管理</w:t>
      </w:r>
      <w:r>
        <w:rPr>
          <w:rFonts w:ascii="微软雅黑" w:hAnsi="微软雅黑" w:eastAsia="微软雅黑"/>
          <w:b w:val="0"/>
          <w:sz w:val="20"/>
        </w:rPr>
        <w:t>：用于维护站点宣传内容、推广素材和展示状态。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：新增、编辑、上架、下架宣传内容，检查标题、图片和跳转地址。</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：发布前确认素材清晰、链接有效，内容与当前活动或站点配置一致。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pStyle w:val="16"/>
        <w:spacing w:after="60" w:line="276" w:lineRule="auto"/>
      </w:pPr>
      <w:r>
        <w:rPr>
          <w:rFonts w:ascii="微软雅黑" w:hAnsi="微软雅黑" w:eastAsia="微软雅黑"/>
          <w:b/>
          <w:color w:val="2F5597"/>
          <w:sz w:val="20"/>
        </w:rPr>
        <w:t>任务中心</w:t>
      </w:r>
      <w:r>
        <w:rPr>
          <w:rFonts w:ascii="微软雅黑" w:hAnsi="微软雅黑" w:eastAsia="微软雅黑"/>
          <w:b w:val="0"/>
          <w:sz w:val="20"/>
        </w:rPr>
        <w:t>：用于配置玩家任务、查看任务状态和管理任务奖励。</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：新增或编辑任务，设置任务条件、奖励、时间范围和启停状态。</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：上线前确认任务条件、奖励发放规则和活动时间，避免重复奖励或无法完成。</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spacing w:after="60" w:line="276" w:lineRule="auto"/>
      </w:pPr>
      <w:r>
        <w:rPr>
          <w:rFonts w:ascii="微软雅黑" w:hAnsi="微软雅黑" w:eastAsia="微软雅黑"/>
          <w:b/>
          <w:color w:val="2F5597"/>
          <w:sz w:val="20"/>
        </w:rPr>
        <w:t>落地页管理</w:t>
      </w:r>
      <w:r>
        <w:rPr>
          <w:rFonts w:ascii="微软雅黑" w:hAnsi="微软雅黑" w:eastAsia="微软雅黑"/>
          <w:b w:val="0"/>
          <w:sz w:val="20"/>
        </w:rPr>
        <w:t>：用于维护推广落地页、页面模板和投放链接。</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：新增、编辑、预览、启用或停用落地页，配置标题、素材和跳转地址。</w:t>
      </w:r>
    </w:p>
    <w:p>
      <w:pPr>
        <w:pStyle w:val="16"/>
        <w:spacing w:after="60" w:line="276" w:lineRule="auto"/>
      </w:pPr>
      <w:r>
        <w:rPr>
          <w:rFonts w:ascii="微软雅黑" w:hAnsi="微软雅黑" w:eastAsia="微软雅黑"/>
          <w:b/>
          <w:color w:val="2F5597"/>
          <w:sz w:val="20"/>
        </w:rPr>
        <w:t>投放前检查</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