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pPr>
        <w:spacing w:after="40"/>
        <w:jc w:val="center"/>
      </w:pPr>
      <w:r>
        <w:drawing>
          <wp:inline xmlns:a="http://schemas.openxmlformats.org/drawingml/2006/main" xmlns:pic="http://schemas.openxmlformats.org/drawingml/2006/picture">
            <wp:extent cx="5897880" cy="1450180"/>
            <wp:docPr id="58" name="Picture 58"/>
            <wp:cNvGraphicFramePr>
              <a:graphicFrameLocks noChangeAspect="1"/>
            </wp:cNvGraphicFramePr>
            <a:graphic>
              <a:graphicData uri="http://schemas.openxmlformats.org/drawingml/2006/picture">
                <pic:pic>
                  <pic:nvPicPr>
                    <pic:cNvPr id="0" name="chat-screenshot.png"/>
                    <pic:cNvPicPr/>
                  </pic:nvPicPr>
                  <pic:blipFill>
                    <a:blip r:embed="rId59"/>
                    <a:stretch>
                      <a:fillRect/>
                    </a:stretch>
                  </pic:blipFill>
                  <pic:spPr>
                    <a:xfrm>
                      <a:off x="0" y="0"/>
                      <a:ext cx="5897880" cy="1450180"/>
                    </a:xfrm>
                    <a:prstGeom prst="rect"/>
                  </pic:spPr>
                </pic:pic>
              </a:graphicData>
            </a:graphic>
          </wp:inline>
        </w:drawing>
      </w:r>
    </w:p>
    <w:p>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pPr>
        <w:spacing w:after="40"/>
        <w:jc w:val="center"/>
      </w:pPr>
      <w:r>
        <w:drawing>
          <wp:inline xmlns:a="http://schemas.openxmlformats.org/drawingml/2006/main" xmlns:pic="http://schemas.openxmlformats.org/drawingml/2006/picture">
            <wp:extent cx="5897880" cy="1709844"/>
            <wp:docPr id="59" name="Picture 59"/>
            <wp:cNvGraphicFramePr>
              <a:graphicFrameLocks noChangeAspect="1"/>
            </wp:cNvGraphicFramePr>
            <a:graphic>
              <a:graphicData uri="http://schemas.openxmlformats.org/drawingml/2006/picture">
                <pic:pic>
                  <pic:nvPicPr>
                    <pic:cNvPr id="0" name="member-complaint-list-page.png"/>
                    <pic:cNvPicPr/>
                  </pic:nvPicPr>
                  <pic:blipFill>
                    <a:blip r:embed="rId60"/>
                    <a:stretch>
                      <a:fillRect/>
                    </a:stretch>
                  </pic:blipFill>
                  <pic:spPr>
                    <a:xfrm>
                      <a:off x="0" y="0"/>
                      <a:ext cx="5897880" cy="1709844"/>
                    </a:xfrm>
                    <a:prstGeom prst="rect"/>
                  </pic:spPr>
                </pic:pic>
              </a:graphicData>
            </a:graphic>
          </wp:inline>
        </w:drawing>
      </w:r>
    </w:p>
    <w:p>
      <w:pPr>
        <w:pStyle w:val="15"/>
        <w:spacing w:after="120"/>
        <w:jc w:val="center"/>
      </w:pPr>
      <w:r>
        <w:rPr>
          <w:rFonts w:ascii="微软雅黑" w:hAnsi="微软雅黑" w:eastAsia="微软雅黑"/>
          <w:b w:val="0"/>
          <w:color w:val="707E92"/>
          <w:sz w:val="18"/>
        </w:rPr>
        <w:t>图：会员投诉列表页面，用于筛选投诉记录并执行处理或查看操作。</w:t>
      </w:r>
    </w:p>
    <w:p>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pPr>
        <w:spacing w:after="40"/>
        <w:jc w:val="center"/>
      </w:pPr>
      <w:r>
        <w:drawing>
          <wp:inline xmlns:a="http://schemas.openxmlformats.org/drawingml/2006/main" xmlns:pic="http://schemas.openxmlformats.org/drawingml/2006/picture">
            <wp:extent cx="5897880" cy="1909226"/>
            <wp:docPr id="56" name="Picture 56"/>
            <wp:cNvGraphicFramePr>
              <a:graphicFrameLocks noChangeAspect="1"/>
            </wp:cNvGraphicFramePr>
            <a:graphic>
              <a:graphicData uri="http://schemas.openxmlformats.org/drawingml/2006/picture">
                <pic:pic>
                  <pic:nvPicPr>
                    <pic:cNvPr id="0" name="list-table.png"/>
                    <pic:cNvPicPr/>
                  </pic:nvPicPr>
                  <pic:blipFill>
                    <a:blip r:embed="rId56"/>
                    <a:stretch>
                      <a:fillRect/>
                    </a:stretch>
                  </pic:blipFill>
                  <pic:spPr>
                    <a:xfrm>
                      <a:off x="0" y="0"/>
                      <a:ext cx="5897880" cy="1909226"/>
                    </a:xfrm>
                    <a:prstGeom prst="rect"/>
                  </pic:spPr>
                </pic:pic>
              </a:graphicData>
            </a:graphic>
          </wp:inline>
        </w:drawing>
      </w:r>
    </w:p>
    <w:p>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pPr>
        <w:spacing w:after="40"/>
        <w:jc w:val="center"/>
      </w:pPr>
      <w:r>
        <w:drawing>
          <wp:inline xmlns:a="http://schemas.openxmlformats.org/drawingml/2006/main" xmlns:pic="http://schemas.openxmlformats.org/drawingml/2006/picture">
            <wp:extent cx="4480560" cy="5638247"/>
            <wp:docPr id="57" name="Picture 57"/>
            <wp:cNvGraphicFramePr>
              <a:graphicFrameLocks noChangeAspect="1"/>
            </wp:cNvGraphicFramePr>
            <a:graphic>
              <a:graphicData uri="http://schemas.openxmlformats.org/drawingml/2006/picture">
                <pic:pic>
                  <pic:nvPicPr>
                    <pic:cNvPr id="0" name="add-modal.png"/>
                    <pic:cNvPicPr/>
                  </pic:nvPicPr>
                  <pic:blipFill>
                    <a:blip r:embed="rId57"/>
                    <a:stretch>
                      <a:fillRect/>
                    </a:stretch>
                  </pic:blipFill>
                  <pic:spPr>
                    <a:xfrm>
                      <a:off x="0" y="0"/>
                      <a:ext cx="4480560" cy="5638247"/>
                    </a:xfrm>
                    <a:prstGeom prst="rect"/>
                  </pic:spPr>
                </pic:pic>
              </a:graphicData>
            </a:graphic>
          </wp:inline>
        </w:drawing>
      </w:r>
    </w:p>
    <w:p>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pPr>
        <w:spacing w:after="40"/>
        <w:jc w:val="center"/>
      </w:pPr>
      <w:r>
        <w:drawing>
          <wp:inline xmlns:a="http://schemas.openxmlformats.org/drawingml/2006/main" xmlns:pic="http://schemas.openxmlformats.org/drawingml/2006/picture">
            <wp:extent cx="5897880" cy="1972081"/>
            <wp:docPr id="61" name="Picture 61"/>
            <wp:cNvGraphicFramePr>
              <a:graphicFrameLocks noChangeAspect="1"/>
            </wp:cNvGraphicFramePr>
            <a:graphic>
              <a:graphicData uri="http://schemas.openxmlformats.org/drawingml/2006/picture">
                <pic:pic>
                  <pic:nvPicPr>
                    <pic:cNvPr id="0" name="page-overview.png"/>
                    <pic:cNvPicPr/>
                  </pic:nvPicPr>
                  <pic:blipFill>
                    <a:blip r:embed="rId62"/>
                    <a:stretch>
                      <a:fillRect/>
                    </a:stretch>
                  </pic:blipFill>
                  <pic:spPr>
                    <a:xfrm>
                      <a:off x="0" y="0"/>
                      <a:ext cx="5897880" cy="1972081"/>
                    </a:xfrm>
                    <a:prstGeom prst="rect"/>
                  </pic:spPr>
                </pic:pic>
              </a:graphicData>
            </a:graphic>
          </wp:inline>
        </w:drawing>
      </w:r>
    </w:p>
    <w:p>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spacing w:after="60" w:line="276" w:lineRule="auto"/>
      </w:pPr>
      <w:r>
        <w:rPr>
          <w:rFonts w:ascii="微软雅黑" w:hAnsi="微软雅黑" w:eastAsia="微软雅黑"/>
          <w:b w:val="0"/>
          <w:sz w:val="20"/>
        </w:rPr>
        <w:t>新增活动页面用于创建新的优惠活动，并集中配置活动模板、标题、时间、奖励规则、展示素材和活动说明，是优惠活动上线前的主要录入入口。</w:t>
      </w:r>
    </w:p>
    <w:p>
      <w:pPr>
        <w:spacing w:after="40"/>
        <w:jc w:val="center"/>
      </w:pPr>
      <w:r>
        <w:drawing>
          <wp:inline xmlns:a="http://schemas.openxmlformats.org/drawingml/2006/main" xmlns:pic="http://schemas.openxmlformats.org/drawingml/2006/picture">
            <wp:extent cx="5212080" cy="4849830"/>
            <wp:docPr id="60" name="Picture 60"/>
            <wp:cNvGraphicFramePr>
              <a:graphicFrameLocks noChangeAspect="1"/>
            </wp:cNvGraphicFramePr>
            <a:graphic>
              <a:graphicData uri="http://schemas.openxmlformats.org/drawingml/2006/picture">
                <pic:pic>
                  <pic:nvPicPr>
                    <pic:cNvPr id="0" name="add-activity-modal.png"/>
                    <pic:cNvPicPr/>
                  </pic:nvPicPr>
                  <pic:blipFill>
                    <a:blip r:embed="rId61"/>
                    <a:stretch>
                      <a:fillRect/>
                    </a:stretch>
                  </pic:blipFill>
                  <pic:spPr>
                    <a:xfrm>
                      <a:off x="0" y="0"/>
                      <a:ext cx="5212080" cy="4849830"/>
                    </a:xfrm>
                    <a:prstGeom prst="rect"/>
                  </pic:spPr>
                </pic:pic>
              </a:graphicData>
            </a:graphic>
          </wp:inline>
        </w:drawing>
      </w:r>
    </w:p>
    <w:p>
      <w:pPr>
        <w:pStyle w:val="15"/>
        <w:spacing w:after="120"/>
        <w:jc w:val="center"/>
      </w:pPr>
      <w:r>
        <w:rPr>
          <w:rFonts w:ascii="微软雅黑" w:hAnsi="微软雅黑" w:eastAsia="微软雅黑"/>
          <w:b w:val="0"/>
          <w:color w:val="707E92"/>
          <w:sz w:val="18"/>
        </w:rPr>
        <w:t>图：新增活动页面，用于填写活动基础信息、奖励档位、Banner 和活动描述。</w:t>
      </w:r>
    </w:p>
    <w:p>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：先选择活动模板，再继续填写对应规则。当前页面示例为“首充奖励”，不同模板会带出各自适用的规则区和字段。</w:t>
      </w:r>
    </w:p>
    <w:p>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：页面底部富文本编辑区用于补充活动规则、参与条件、奖励说明和注意事项。文案应写清领取条件、流水要求、有效期和失效规则，便于前台直接展示。</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