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52B6685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用于处理“分享配置”相关后台业务，具体说明可在后续补充截图时继续细化。</w:t>
      </w:r>
    </w:p>
    <w:p w14:paraId="192829C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DAA842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EC66326">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2EB46B84">
      <w:pPr>
        <w:jc w:val="center"/>
      </w:pPr>
      <w:r>
        <w:drawing>
          <wp:inline distT="0" distB="0" distL="114300" distR="114300">
            <wp:extent cx="5806440" cy="1687830"/>
            <wp:effectExtent l="0" t="0" r="381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806440" cy="1688000"/>
                    </a:xfrm>
                    <a:prstGeom prst="rect">
                      <a:avLst/>
                    </a:prstGeom>
                  </pic:spPr>
                </pic:pic>
              </a:graphicData>
            </a:graphic>
          </wp:inline>
        </w:drawing>
      </w:r>
    </w:p>
    <w:p w14:paraId="4A646741">
      <w:pPr>
        <w:jc w:val="center"/>
      </w:pPr>
      <w:r>
        <w:rPr>
          <w:rFonts w:ascii="微软雅黑" w:hAnsi="微软雅黑" w:eastAsia="微软雅黑"/>
          <w:b w:val="0"/>
          <w:color w:val="707E92"/>
          <w:sz w:val="18"/>
        </w:rPr>
        <w:t>图：支付通道配置列表。</w:t>
      </w:r>
    </w:p>
    <w:p w14:paraId="648DF0AE">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02ACE695">
      <w:pPr>
        <w:jc w:val="center"/>
      </w:pPr>
      <w:r>
        <w:drawing>
          <wp:inline distT="0" distB="0" distL="114300" distR="114300">
            <wp:extent cx="5806440" cy="6962140"/>
            <wp:effectExtent l="0" t="0" r="3810"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806440" cy="6962225"/>
                    </a:xfrm>
                    <a:prstGeom prst="rect">
                      <a:avLst/>
                    </a:prstGeom>
                  </pic:spPr>
                </pic:pic>
              </a:graphicData>
            </a:graphic>
          </wp:inline>
        </w:drawing>
      </w:r>
    </w:p>
    <w:p w14:paraId="234EC68D">
      <w:pPr>
        <w:jc w:val="center"/>
      </w:pPr>
      <w:r>
        <w:rPr>
          <w:rFonts w:ascii="微软雅黑" w:hAnsi="微软雅黑" w:eastAsia="微软雅黑"/>
          <w:b w:val="0"/>
          <w:color w:val="707E92"/>
          <w:sz w:val="18"/>
        </w:rPr>
        <w:t>图：新增在线支付平台参数配置。</w:t>
      </w:r>
    </w:p>
    <w:p w14:paraId="02554A87">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5CBC41E1">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7E420AE6">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79075BAD">
      <w:pPr>
        <w:pStyle w:val="16"/>
      </w:pPr>
      <w:r>
        <w:rPr>
          <w:rFonts w:ascii="微软雅黑" w:hAnsi="微软雅黑" w:eastAsia="微软雅黑"/>
          <w:b/>
          <w:color w:val="2F5597"/>
          <w:sz w:val="20"/>
        </w:rPr>
        <w:t>常用操作：</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7EB4EF9">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0234442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用于处理“站点维护管理”相关后台业务，具体说明可在后续补充截图时继续细化。</w:t>
      </w:r>
    </w:p>
    <w:p w14:paraId="64E1C5F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F201B9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9F87390">
      <w:pPr>
        <w:pStyle w:val="5"/>
        <w:keepNext/>
        <w:spacing w:before="180" w:after="100" w:line="259" w:lineRule="auto"/>
      </w:pPr>
      <w:r>
        <w:rPr>
          <w:rFonts w:ascii="微软雅黑" w:hAnsi="微软雅黑" w:eastAsia="微软雅黑"/>
          <w:b/>
          <w:color w:val="2F5597"/>
          <w:sz w:val="25"/>
        </w:rPr>
        <w:t>平台公告</w:t>
      </w:r>
    </w:p>
    <w:p w14:paraId="5D2EA2F7">
      <w:pPr>
        <w:pStyle w:val="6"/>
      </w:pPr>
      <w:r>
        <w:rPr>
          <w:rFonts w:ascii="微软雅黑" w:hAnsi="微软雅黑" w:eastAsia="微软雅黑"/>
          <w:b/>
          <w:color w:val="1F4E79"/>
          <w:sz w:val="21"/>
        </w:rPr>
        <w:t>页面说明</w:t>
      </w:r>
    </w:p>
    <w:p w14:paraId="461A4F7F">
      <w:pPr>
        <w:jc w:val="center"/>
      </w:pPr>
      <w:r>
        <w:drawing>
          <wp:inline distT="0" distB="0" distL="114300" distR="114300">
            <wp:extent cx="5943600" cy="22288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6"/>
                    <a:stretch>
                      <a:fillRect/>
                    </a:stretch>
                  </pic:blipFill>
                  <pic:spPr>
                    <a:xfrm>
                      <a:off x="0" y="0"/>
                      <a:ext cx="5943600" cy="2228850"/>
                    </a:xfrm>
                    <a:prstGeom prst="rect">
                      <a:avLst/>
                    </a:prstGeom>
                  </pic:spPr>
                </pic:pic>
              </a:graphicData>
            </a:graphic>
          </wp:inline>
        </w:drawing>
      </w:r>
    </w:p>
    <w:p w14:paraId="36654038">
      <w:pPr>
        <w:pStyle w:val="15"/>
        <w:jc w:val="center"/>
      </w:pPr>
      <w:r>
        <w:rPr>
          <w:rFonts w:ascii="微软雅黑" w:hAnsi="微软雅黑" w:eastAsia="微软雅黑"/>
          <w:color w:val="7F7F7F"/>
          <w:sz w:val="18"/>
        </w:rPr>
        <w:t>图：平台公告列表，用于查看平台、商户相关通知和站内消息。</w:t>
      </w:r>
    </w:p>
    <w:p w14:paraId="5CD440FB">
      <w:pPr>
        <w:pStyle w:val="16"/>
      </w:pPr>
      <w:r>
        <w:rPr>
          <w:rFonts w:ascii="微软雅黑" w:hAnsi="微软雅黑" w:eastAsia="微软雅黑"/>
          <w:sz w:val="20"/>
        </w:rPr>
        <w:t>平台公告用于查看平台、系统和商户相关消息。商户可从顶部导航栏右侧的消息入口进入该页面，进入后按类型、标题和阅读状态筛选消息，并通过“查看”打开消息详情。</w:t>
      </w:r>
    </w:p>
    <w:p w14:paraId="45A59469">
      <w:pPr>
        <w:pStyle w:val="16"/>
      </w:pPr>
      <w:r>
        <w:rPr>
          <w:rFonts w:ascii="微软雅黑" w:hAnsi="微软雅黑" w:eastAsia="微软雅黑"/>
          <w:sz w:val="20"/>
        </w:rPr>
        <w:t>页面消息类型包含平台公告、通知、风控预警、站内信和短信。列表同时展示消息标题、发送时间、阅读状态和操作入口，便于商户快速处理重要公告、维护通知、资金预警和运营提醒。</w:t>
      </w:r>
    </w:p>
    <w:p w14:paraId="79D9727D">
      <w:pPr>
        <w:pStyle w:val="6"/>
      </w:pPr>
      <w:r>
        <w:rPr>
          <w:rFonts w:ascii="微软雅黑" w:hAnsi="微软雅黑" w:eastAsia="微软雅黑"/>
          <w:b/>
          <w:color w:val="1F4E79"/>
          <w:sz w:val="21"/>
        </w:rPr>
        <w:t>筛选条件</w:t>
      </w:r>
    </w:p>
    <w:p w14:paraId="661E25AA">
      <w:pPr>
        <w:pStyle w:val="16"/>
      </w:pPr>
      <w:r>
        <w:rPr>
          <w:rFonts w:ascii="微软雅黑" w:hAnsi="微软雅黑" w:eastAsia="微软雅黑"/>
          <w:b/>
          <w:color w:val="1F4E79"/>
          <w:sz w:val="20"/>
        </w:rPr>
        <w:t>类型：</w:t>
      </w:r>
      <w:r>
        <w:rPr>
          <w:rFonts w:ascii="微软雅黑" w:hAnsi="微软雅黑" w:eastAsia="微软雅黑"/>
          <w:sz w:val="20"/>
        </w:rPr>
        <w:t>用于按消息来源或业务类型筛选。可选择全部类型、平台公告、通知、短信、风控预警或站内信。排查某类消息时先选择类型，再结合状态缩小范围。</w:t>
      </w:r>
    </w:p>
    <w:p w14:paraId="3C004B27">
      <w:pPr>
        <w:pStyle w:val="16"/>
      </w:pPr>
      <w:r>
        <w:rPr>
          <w:rFonts w:ascii="微软雅黑" w:hAnsi="微软雅黑" w:eastAsia="微软雅黑"/>
          <w:b/>
          <w:color w:val="1F4E79"/>
          <w:sz w:val="20"/>
        </w:rPr>
        <w:t>标题：</w:t>
      </w:r>
      <w:r>
        <w:rPr>
          <w:rFonts w:ascii="微软雅黑" w:hAnsi="微软雅黑" w:eastAsia="微软雅黑"/>
          <w:sz w:val="20"/>
        </w:rPr>
        <w:t>支持输入标题关键字查询，例如结算规则、钱包服务、余额不足、短信签名等。输入后点击“搜索”，也可按回车触发查询。</w:t>
      </w:r>
    </w:p>
    <w:p w14:paraId="15882F16">
      <w:pPr>
        <w:pStyle w:val="16"/>
      </w:pPr>
      <w:r>
        <w:rPr>
          <w:rFonts w:ascii="微软雅黑" w:hAnsi="微软雅黑" w:eastAsia="微软雅黑"/>
          <w:b/>
          <w:color w:val="1F4E79"/>
          <w:sz w:val="20"/>
        </w:rPr>
        <w:t>状态：</w:t>
      </w:r>
      <w:r>
        <w:rPr>
          <w:rFonts w:ascii="微软雅黑" w:hAnsi="微软雅黑" w:eastAsia="微软雅黑"/>
          <w:sz w:val="20"/>
        </w:rPr>
        <w:t>用于按未读或已读筛选。处理待办消息时建议选择“未读”，核对历史公告时可切换为“已读”或全部状态。</w:t>
      </w:r>
    </w:p>
    <w:p w14:paraId="6B94CBDB">
      <w:pPr>
        <w:pStyle w:val="16"/>
      </w:pPr>
      <w:r>
        <w:rPr>
          <w:rFonts w:ascii="微软雅黑" w:hAnsi="微软雅黑" w:eastAsia="微软雅黑"/>
          <w:b/>
          <w:color w:val="1F4E79"/>
          <w:sz w:val="20"/>
        </w:rPr>
        <w:t>搜索：</w:t>
      </w:r>
      <w:r>
        <w:rPr>
          <w:rFonts w:ascii="微软雅黑" w:hAnsi="微软雅黑" w:eastAsia="微软雅黑"/>
          <w:sz w:val="20"/>
        </w:rPr>
        <w:t>按当前筛选条件刷新列表。筛选无结果时，先检查标题关键字是否过窄，再重置条件重新查询。</w:t>
      </w:r>
    </w:p>
    <w:p w14:paraId="7D094E76">
      <w:pPr>
        <w:pStyle w:val="16"/>
      </w:pPr>
      <w:r>
        <w:rPr>
          <w:rFonts w:ascii="微软雅黑" w:hAnsi="微软雅黑" w:eastAsia="微软雅黑"/>
          <w:b/>
          <w:color w:val="1F4E79"/>
          <w:sz w:val="20"/>
        </w:rPr>
        <w:t>重置：</w:t>
      </w:r>
      <w:r>
        <w:rPr>
          <w:rFonts w:ascii="微软雅黑" w:hAnsi="微软雅黑" w:eastAsia="微软雅黑"/>
          <w:sz w:val="20"/>
        </w:rPr>
        <w:t>清空类型、标题和状态筛选，恢复展示全部消息列表。</w:t>
      </w:r>
    </w:p>
    <w:p w14:paraId="1E537CB9">
      <w:pPr>
        <w:pStyle w:val="16"/>
      </w:pPr>
      <w:r>
        <w:rPr>
          <w:rFonts w:ascii="微软雅黑" w:hAnsi="微软雅黑" w:eastAsia="微软雅黑"/>
          <w:b/>
          <w:color w:val="1F4E79"/>
          <w:sz w:val="20"/>
        </w:rPr>
        <w:t>全部已读：</w:t>
      </w:r>
      <w:r>
        <w:rPr>
          <w:rFonts w:ascii="微软雅黑" w:hAnsi="微软雅黑" w:eastAsia="微软雅黑"/>
          <w:sz w:val="20"/>
        </w:rPr>
        <w:t>将当前消息标记为已读。点击前应确认未读公告已经查看，避免遗漏维护通知、资金预警或审核结果等重要内容。</w:t>
      </w:r>
    </w:p>
    <w:p w14:paraId="6974991D">
      <w:pPr>
        <w:pStyle w:val="6"/>
      </w:pPr>
      <w:r>
        <w:rPr>
          <w:rFonts w:ascii="微软雅黑" w:hAnsi="微软雅黑" w:eastAsia="微软雅黑"/>
          <w:b/>
          <w:color w:val="1F4E79"/>
          <w:sz w:val="21"/>
        </w:rPr>
        <w:t>列表字段</w:t>
      </w:r>
    </w:p>
    <w:p w14:paraId="3BFEBF6D">
      <w:pPr>
        <w:pStyle w:val="16"/>
      </w:pPr>
      <w:r>
        <w:rPr>
          <w:rFonts w:ascii="微软雅黑" w:hAnsi="微软雅黑" w:eastAsia="微软雅黑"/>
          <w:b/>
          <w:color w:val="1F4E79"/>
          <w:sz w:val="20"/>
        </w:rPr>
        <w:t>类型：</w:t>
      </w:r>
      <w:r>
        <w:rPr>
          <w:rFonts w:ascii="微软雅黑" w:hAnsi="微软雅黑" w:eastAsia="微软雅黑"/>
          <w:sz w:val="20"/>
        </w:rPr>
        <w:t>显示消息分类，例如平台公告、通知、风控预警、站内信、短信。类型可帮助商户判断消息优先级和处理责任。</w:t>
      </w:r>
    </w:p>
    <w:p w14:paraId="1CC1BEA0">
      <w:pPr>
        <w:pStyle w:val="16"/>
      </w:pPr>
      <w:r>
        <w:rPr>
          <w:rFonts w:ascii="微软雅黑" w:hAnsi="微软雅黑" w:eastAsia="微软雅黑"/>
          <w:b/>
          <w:color w:val="1F4E79"/>
          <w:sz w:val="20"/>
        </w:rPr>
        <w:t>标题：</w:t>
      </w:r>
      <w:r>
        <w:rPr>
          <w:rFonts w:ascii="微软雅黑" w:hAnsi="微软雅黑" w:eastAsia="微软雅黑"/>
          <w:sz w:val="20"/>
        </w:rPr>
        <w:t>显示消息主题。未读消息在列表中以更醒目的文字展示，建议优先处理与结算、钱包维护、风控预警和审核结果相关的标题。</w:t>
      </w:r>
    </w:p>
    <w:p w14:paraId="6D388ED0">
      <w:pPr>
        <w:pStyle w:val="16"/>
      </w:pPr>
      <w:r>
        <w:rPr>
          <w:rFonts w:ascii="微软雅黑" w:hAnsi="微软雅黑" w:eastAsia="微软雅黑"/>
          <w:b/>
          <w:color w:val="1F4E79"/>
          <w:sz w:val="20"/>
        </w:rPr>
        <w:t>时间：</w:t>
      </w:r>
      <w:r>
        <w:rPr>
          <w:rFonts w:ascii="微软雅黑" w:hAnsi="微软雅黑" w:eastAsia="微软雅黑"/>
          <w:sz w:val="20"/>
        </w:rPr>
        <w:t>显示消息发送时间，用于判断公告生效日期、维护窗口和消息处理时效。</w:t>
      </w:r>
    </w:p>
    <w:p w14:paraId="68C049CE">
      <w:pPr>
        <w:pStyle w:val="16"/>
      </w:pPr>
      <w:r>
        <w:rPr>
          <w:rFonts w:ascii="微软雅黑" w:hAnsi="微软雅黑" w:eastAsia="微软雅黑"/>
          <w:b/>
          <w:color w:val="1F4E79"/>
          <w:sz w:val="20"/>
        </w:rPr>
        <w:t>状态：</w:t>
      </w:r>
      <w:r>
        <w:rPr>
          <w:rFonts w:ascii="微软雅黑" w:hAnsi="微软雅黑" w:eastAsia="微软雅黑"/>
          <w:sz w:val="20"/>
        </w:rPr>
        <w:t>显示未读或已读。查看消息详情后，未读消息会转为已读；也可通过“全部已读”批量处理。</w:t>
      </w:r>
    </w:p>
    <w:p w14:paraId="62E64989">
      <w:pPr>
        <w:pStyle w:val="16"/>
      </w:pPr>
      <w:r>
        <w:rPr>
          <w:rFonts w:ascii="微软雅黑" w:hAnsi="微软雅黑" w:eastAsia="微软雅黑"/>
          <w:b/>
          <w:color w:val="1F4E79"/>
          <w:sz w:val="20"/>
        </w:rPr>
        <w:t>操作：</w:t>
      </w:r>
      <w:r>
        <w:rPr>
          <w:rFonts w:ascii="微软雅黑" w:hAnsi="微软雅黑" w:eastAsia="微软雅黑"/>
          <w:sz w:val="20"/>
        </w:rPr>
        <w:t>点击“查看”打开消息详情，查看标题、类型和完整内容。查看后返回列表时，应根据消息内容继续到对应业务页面处理，例如结算中心、充值提现、权限管理或消息配置等。</w:t>
      </w:r>
    </w:p>
    <w:p w14:paraId="2E5CF082">
      <w:pPr>
        <w:pStyle w:val="6"/>
      </w:pPr>
      <w:r>
        <w:rPr>
          <w:rFonts w:ascii="微软雅黑" w:hAnsi="微软雅黑" w:eastAsia="微软雅黑"/>
          <w:b/>
          <w:color w:val="1F4E79"/>
          <w:sz w:val="21"/>
        </w:rPr>
        <w:t>查看详情</w:t>
      </w:r>
    </w:p>
    <w:p w14:paraId="62DAC4A8">
      <w:pPr>
        <w:pStyle w:val="16"/>
      </w:pPr>
      <w:r>
        <w:rPr>
          <w:rFonts w:ascii="微软雅黑" w:hAnsi="微软雅黑" w:eastAsia="微软雅黑"/>
          <w:b/>
          <w:color w:val="1F4E79"/>
          <w:sz w:val="20"/>
        </w:rPr>
        <w:t>查看单条消息：</w:t>
      </w:r>
      <w:r>
        <w:rPr>
          <w:rFonts w:ascii="微软雅黑" w:hAnsi="微软雅黑" w:eastAsia="微软雅黑"/>
          <w:sz w:val="20"/>
        </w:rPr>
        <w:t>在目标消息行点击“查看”，系统打开公告详情弹窗，弹窗中展示消息标题、类型和正文内容。</w:t>
      </w:r>
    </w:p>
    <w:p w14:paraId="76733493">
      <w:pPr>
        <w:pStyle w:val="16"/>
      </w:pPr>
      <w:r>
        <w:rPr>
          <w:rFonts w:ascii="微软雅黑" w:hAnsi="微软雅黑" w:eastAsia="微软雅黑"/>
          <w:b/>
          <w:color w:val="1F4E79"/>
          <w:sz w:val="20"/>
        </w:rPr>
        <w:t>阅读状态变化：</w:t>
      </w:r>
      <w:r>
        <w:rPr>
          <w:rFonts w:ascii="微软雅黑" w:hAnsi="微软雅黑" w:eastAsia="微软雅黑"/>
          <w:sz w:val="20"/>
        </w:rPr>
        <w:t>未读消息打开详情后会自动标记为已读。若列表当前筛选为未读，查看后该消息可能从当前筛选结果中消失，这是正常的状态刷新结果。</w:t>
      </w:r>
    </w:p>
    <w:p w14:paraId="2A2410C2">
      <w:pPr>
        <w:pStyle w:val="16"/>
      </w:pPr>
      <w:r>
        <w:rPr>
          <w:rFonts w:ascii="微软雅黑" w:hAnsi="微软雅黑" w:eastAsia="微软雅黑"/>
          <w:b/>
          <w:color w:val="1F4E79"/>
          <w:sz w:val="20"/>
        </w:rPr>
        <w:t>关闭详情：</w:t>
      </w:r>
      <w:r>
        <w:rPr>
          <w:rFonts w:ascii="微软雅黑" w:hAnsi="微软雅黑" w:eastAsia="微软雅黑"/>
          <w:sz w:val="20"/>
        </w:rPr>
        <w:t>阅读完成后点击弹窗右上角关闭按钮或遮罩区域返回列表。若消息涉及维护时间、资金预警、短信签名审核或后台版本发布，应在关闭前确认后续处理动作。</w:t>
      </w:r>
    </w:p>
    <w:p w14:paraId="71A77106">
      <w:pPr>
        <w:pStyle w:val="6"/>
      </w:pPr>
      <w:r>
        <w:rPr>
          <w:rFonts w:ascii="微软雅黑" w:hAnsi="微软雅黑" w:eastAsia="微软雅黑"/>
          <w:b/>
          <w:color w:val="1F4E79"/>
          <w:sz w:val="21"/>
        </w:rPr>
        <w:t>注意事项</w:t>
      </w:r>
    </w:p>
    <w:p w14:paraId="608D5365">
      <w:pPr>
        <w:pStyle w:val="16"/>
      </w:pPr>
      <w:r>
        <w:rPr>
          <w:rFonts w:ascii="微软雅黑" w:hAnsi="微软雅黑" w:eastAsia="微软雅黑"/>
          <w:sz w:val="20"/>
        </w:rPr>
        <w:t>平台公告页是商户接收平台和系统消息的重要入口，尤其是钱包维护、结算规则调整、余额不足预警、权限菜单调整和短信审核结果，建议运营或管理员每日查看未读消息。</w:t>
      </w:r>
    </w:p>
    <w:p w14:paraId="3469B5BE">
      <w:pPr>
        <w:pStyle w:val="16"/>
      </w:pPr>
      <w:r>
        <w:rPr>
          <w:rFonts w:ascii="微软雅黑" w:hAnsi="微软雅黑" w:eastAsia="微软雅黑"/>
          <w:sz w:val="20"/>
        </w:rPr>
        <w:t>“全部已读”只改变阅读状态，不代表业务已处理。批量标记前应先筛选重要类型并逐条查看，避免把需要执行的任务误认为已完成。</w:t>
      </w:r>
    </w:p>
    <w:p w14:paraId="05D389A3">
      <w:pPr>
        <w:pStyle w:val="16"/>
      </w:pPr>
      <w:r>
        <w:rPr>
          <w:rFonts w:ascii="微软雅黑" w:hAnsi="微软雅黑" w:eastAsia="微软雅黑"/>
          <w:sz w:val="20"/>
        </w:rPr>
        <w:t>若顶部导航栏右侧有未读消息提示，但进入页面后看不到记录，优先点击“重置”，再检查类型、标题和状态筛选是否限制了列表。</w:t>
      </w:r>
    </w:p>
    <w:p w14:paraId="7EED15AB">
      <w:pPr>
        <w:pStyle w:val="16"/>
      </w:pPr>
      <w:r>
        <w:rPr>
          <w:rFonts w:ascii="微软雅黑" w:hAnsi="微软雅黑" w:eastAsia="微软雅黑"/>
          <w:sz w:val="20"/>
        </w:rPr>
        <w:t>如果公告内容要求进入其他模块处理，应按公告中的业务方向跳转到对应页面操作，并在处理完成后回到平台公告页确认相关消息状态。</w:t>
      </w:r>
    </w:p>
    <w:p w14:paraId="611C311E">
      <w:pPr>
        <w:pStyle w:val="6"/>
      </w:pPr>
      <w:r>
        <w:rPr>
          <w:rFonts w:ascii="微软雅黑" w:hAnsi="微软雅黑" w:eastAsia="微软雅黑"/>
          <w:b/>
          <w:color w:val="1F4E79"/>
          <w:sz w:val="21"/>
        </w:rPr>
        <w:t>常见问题</w:t>
      </w:r>
    </w:p>
    <w:p w14:paraId="3D7C2DE8">
      <w:pPr>
        <w:pStyle w:val="16"/>
      </w:pPr>
      <w:r>
        <w:rPr>
          <w:rFonts w:ascii="微软雅黑" w:hAnsi="微软雅黑" w:eastAsia="微软雅黑"/>
          <w:b/>
          <w:color w:val="1F4E79"/>
          <w:sz w:val="20"/>
        </w:rPr>
        <w:t>为什么点击“查看”后未读数量减少：</w:t>
      </w:r>
      <w:r>
        <w:rPr>
          <w:rFonts w:ascii="微软雅黑" w:hAnsi="微软雅黑" w:eastAsia="微软雅黑"/>
          <w:sz w:val="20"/>
        </w:rPr>
        <w:t>打开详情会将该条消息标记为已读，未读数量随之减少；如果当前筛选条件为未读，列表也会同步移除该条消息。</w:t>
      </w:r>
    </w:p>
    <w:p w14:paraId="13FAF15B">
      <w:pPr>
        <w:pStyle w:val="16"/>
      </w:pPr>
      <w:r>
        <w:rPr>
          <w:rFonts w:ascii="微软雅黑" w:hAnsi="微软雅黑" w:eastAsia="微软雅黑"/>
          <w:b/>
          <w:color w:val="1F4E79"/>
          <w:sz w:val="20"/>
        </w:rPr>
        <w:t>为什么搜索不到某条公告：</w:t>
      </w:r>
      <w:r>
        <w:rPr>
          <w:rFonts w:ascii="微软雅黑" w:hAnsi="微软雅黑" w:eastAsia="微软雅黑"/>
          <w:sz w:val="20"/>
        </w:rPr>
        <w:t>先点击“重置”恢复全部列表，再只输入标题中的短关键字查询；如果仍无结果，确认消息类型和状态是否选错。</w:t>
      </w:r>
    </w:p>
    <w:p w14:paraId="792202EA">
      <w:pPr>
        <w:pStyle w:val="16"/>
      </w:pPr>
      <w:r>
        <w:rPr>
          <w:rFonts w:ascii="微软雅黑" w:hAnsi="微软雅黑" w:eastAsia="微软雅黑"/>
          <w:b/>
          <w:color w:val="1F4E79"/>
          <w:sz w:val="20"/>
        </w:rPr>
        <w:t>收到风控预警后怎么处理：</w:t>
      </w:r>
      <w:r>
        <w:rPr>
          <w:rFonts w:ascii="微软雅黑" w:hAnsi="微软雅黑" w:eastAsia="微软雅黑"/>
          <w:sz w:val="20"/>
        </w:rPr>
        <w:t>先查看详情确认预警原因，例如商户余额不足，再进入相关资金、提现或风控页面处理，处理完成后持续关注后续公告或站内信。</w:t>
      </w:r>
    </w:p>
    <w:p w14:paraId="74C9FC42">
      <w:pPr>
        <w:pStyle w:val="5"/>
        <w:keepNext/>
        <w:spacing w:before="180" w:after="100" w:line="259" w:lineRule="auto"/>
      </w:pPr>
      <w:r>
        <w:rPr>
          <w:rFonts w:ascii="微软雅黑" w:hAnsi="微软雅黑" w:eastAsia="微软雅黑"/>
          <w:b/>
          <w:color w:val="2F5597"/>
          <w:sz w:val="25"/>
        </w:rPr>
        <w:t>给平台提建议</w:t>
      </w:r>
    </w:p>
    <w:p w14:paraId="4E2D2F9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用于处理“给平台提建议”相关后台业务，具体说明可在后续补充截图时继续细化。</w:t>
      </w:r>
    </w:p>
    <w:p w14:paraId="6E1041C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A7FDAF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39E6456">
      <w:pPr>
        <w:pStyle w:val="5"/>
        <w:keepNext/>
        <w:spacing w:before="180" w:after="100" w:line="259" w:lineRule="auto"/>
      </w:pPr>
      <w:r>
        <w:rPr>
          <w:rFonts w:ascii="微软雅黑" w:hAnsi="微软雅黑" w:eastAsia="微软雅黑"/>
          <w:b/>
          <w:color w:val="2F5597"/>
          <w:sz w:val="25"/>
        </w:rPr>
        <w:t>会员投诉列表</w:t>
      </w:r>
    </w:p>
    <w:p w14:paraId="6EB7F8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用于处理“会员投诉列表”相关后台业务，具体说明可在后续补充截图时继续细化。</w:t>
      </w:r>
    </w:p>
    <w:p w14:paraId="5B7BEB9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79E61E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EC7769">
      <w:pPr>
        <w:pStyle w:val="5"/>
        <w:keepNext/>
        <w:spacing w:before="180" w:after="100" w:line="259" w:lineRule="auto"/>
      </w:pPr>
      <w:r>
        <w:rPr>
          <w:rFonts w:ascii="微软雅黑" w:hAnsi="微软雅黑" w:eastAsia="微软雅黑"/>
          <w:b/>
          <w:color w:val="2F5597"/>
          <w:sz w:val="25"/>
        </w:rPr>
        <w:t>消息推送</w:t>
      </w:r>
    </w:p>
    <w:p>
      <w:pPr/>
      <w:r>
        <w:rPr>
          <w:rFonts w:ascii="微软雅黑" w:hAnsi="微软雅黑" w:eastAsia="微软雅黑"/>
          <w:b w:val="0"/>
          <w:sz w:val="20"/>
        </w:rPr>
        <w:t>消息推送用于统一管理玩家侧通知触达，包括消息、公告和跑马灯。页面支持按消息类型、状态和标题查询记录，并提供新增、详情查看、撤回等操作，适合运营人员发布活动通知、维护公告、版本更新和定向玩家提醒。</w:t>
      </w:r>
    </w:p>
    <w:p>
      <w:pPr>
        <w:pStyle w:val="6"/>
      </w:pPr>
      <w:r>
        <w:rPr>
          <w:rFonts w:ascii="微软雅黑" w:hAnsi="微软雅黑" w:eastAsia="微软雅黑"/>
          <w:b/>
          <w:color w:val="2F5597"/>
          <w:sz w:val="22"/>
        </w:rPr>
        <w:t>页面说明</w:t>
      </w:r>
    </w:p>
    <w:p>
      <w:pPr>
        <w:jc w:val="center"/>
      </w:pPr>
      <w:r>
        <w:drawing>
          <wp:inline xmlns:a="http://schemas.openxmlformats.org/drawingml/2006/main" xmlns:pic="http://schemas.openxmlformats.org/drawingml/2006/picture">
            <wp:extent cx="5943600" cy="2515149"/>
            <wp:docPr id="34" name="Picture 34"/>
            <wp:cNvGraphicFramePr>
              <a:graphicFrameLocks noChangeAspect="1"/>
            </wp:cNvGraphicFramePr>
            <a:graphic>
              <a:graphicData uri="http://schemas.openxmlformats.org/drawingml/2006/picture">
                <pic:pic>
                  <pic:nvPicPr>
                    <pic:cNvPr id="0" name="message-push-list.png"/>
                    <pic:cNvPicPr/>
                  </pic:nvPicPr>
                  <pic:blipFill>
                    <a:blip r:embed="rId41"/>
                    <a:stretch>
                      <a:fillRect/>
                    </a:stretch>
                  </pic:blipFill>
                  <pic:spPr>
                    <a:xfrm>
                      <a:off x="0" y="0"/>
                      <a:ext cx="5943600" cy="2515149"/>
                    </a:xfrm>
                    <a:prstGeom prst="rect"/>
                  </pic:spPr>
                </pic:pic>
              </a:graphicData>
            </a:graphic>
          </wp:inline>
        </w:drawing>
      </w:r>
    </w:p>
    <w:p>
      <w:pPr>
        <w:pStyle w:val="15"/>
        <w:jc w:val="center"/>
      </w:pPr>
      <w:r>
        <w:rPr>
          <w:rFonts w:ascii="微软雅黑" w:hAnsi="微软雅黑" w:eastAsia="微软雅黑"/>
          <w:b w:val="0"/>
          <w:color w:val="707E92"/>
          <w:sz w:val="18"/>
        </w:rPr>
        <w:t>图：消息推送列表，用于查询消息、公告和跑马灯推送记录。</w:t>
      </w:r>
    </w:p>
    <w:p>
      <w:pPr>
        <w:pStyle w:val="16"/>
      </w:pPr>
      <w:r>
        <w:rPr>
          <w:rFonts w:ascii="微软雅黑" w:hAnsi="微软雅黑" w:eastAsia="微软雅黑"/>
          <w:b/>
          <w:color w:val="2F5597"/>
          <w:sz w:val="20"/>
        </w:rPr>
        <w:t>页面用途</w:t>
      </w:r>
      <w:r>
        <w:rPr>
          <w:rFonts w:ascii="微软雅黑" w:hAnsi="微软雅黑" w:eastAsia="微软雅黑"/>
          <w:b w:val="0"/>
          <w:sz w:val="20"/>
        </w:rPr>
        <w:t>：消息推送用于创建和管理面向玩家的站内消息、公告和跑马灯内容。运营人员可按消息类型、状态和标题查询推送记录，查看详情，或对仍需下线的消息执行撤回。</w:t>
      </w:r>
    </w:p>
    <w:p>
      <w:pPr>
        <w:pStyle w:val="16"/>
      </w:pPr>
      <w:r>
        <w:rPr>
          <w:rFonts w:ascii="微软雅黑" w:hAnsi="微软雅黑" w:eastAsia="微软雅黑"/>
          <w:b/>
          <w:color w:val="2F5597"/>
          <w:sz w:val="20"/>
        </w:rPr>
        <w:t>适用场景</w:t>
      </w:r>
      <w:r>
        <w:rPr>
          <w:rFonts w:ascii="微软雅黑" w:hAnsi="微软雅黑" w:eastAsia="微软雅黑"/>
          <w:b w:val="0"/>
          <w:sz w:val="20"/>
        </w:rPr>
        <w:t>：适用于活动通知、维护公告、版本更新、节假日福利、定向 VIP 通知和指定玩家消息触达。推送前应确认标题、收件人范围、发送时间、结束时间和显示内容。</w:t>
      </w:r>
    </w:p>
    <w:p>
      <w:pPr>
        <w:pStyle w:val="6"/>
      </w:pPr>
      <w:r>
        <w:rPr>
          <w:rFonts w:ascii="微软雅黑" w:hAnsi="微软雅黑" w:eastAsia="微软雅黑"/>
          <w:b/>
          <w:color w:val="2F5597"/>
          <w:sz w:val="22"/>
        </w:rPr>
        <w:t>筛选条件</w:t>
      </w:r>
    </w:p>
    <w:p>
      <w:pPr>
        <w:pStyle w:val="16"/>
      </w:pPr>
      <w:r>
        <w:rPr>
          <w:rFonts w:ascii="微软雅黑" w:hAnsi="微软雅黑" w:eastAsia="微软雅黑"/>
          <w:b/>
          <w:color w:val="2F5597"/>
          <w:sz w:val="20"/>
        </w:rPr>
        <w:t>消息类型</w:t>
      </w:r>
      <w:r>
        <w:rPr>
          <w:rFonts w:ascii="微软雅黑" w:hAnsi="微软雅黑" w:eastAsia="微软雅黑"/>
          <w:b w:val="0"/>
          <w:sz w:val="20"/>
        </w:rPr>
        <w:t>：按消息、公告、跑马灯筛选列表。排查某类触达内容时先选择消息类型，再结合状态或标题缩小范围。</w:t>
      </w:r>
    </w:p>
    <w:p>
      <w:pPr>
        <w:pStyle w:val="16"/>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：按未开始、已发送、已结束、已撤回筛选。上线中的内容通常查看已发送；复核历史内容时查看已结束或已撤回。</w:t>
      </w:r>
    </w:p>
    <w:p>
      <w:pPr>
        <w:pStyle w:val="16"/>
      </w:pPr>
      <w:r>
        <w:rPr>
          <w:rFonts w:ascii="微软雅黑" w:hAnsi="微软雅黑" w:eastAsia="微软雅黑"/>
          <w:b/>
          <w:color w:val="2F5597"/>
          <w:sz w:val="20"/>
        </w:rPr>
        <w:t>标题</w:t>
      </w:r>
      <w:r>
        <w:rPr>
          <w:rFonts w:ascii="微软雅黑" w:hAnsi="微软雅黑" w:eastAsia="微软雅黑"/>
          <w:b w:val="0"/>
          <w:sz w:val="20"/>
        </w:rPr>
        <w:t>：输入标题关键字查询，例如端午、维护、帮派专属等。标题不需要输入完整内容，建议使用较短关键字。</w:t>
      </w:r>
    </w:p>
    <w:p>
      <w:pPr>
        <w:pStyle w:val="16"/>
      </w:pPr>
      <w:r>
        <w:rPr>
          <w:rFonts w:ascii="微软雅黑" w:hAnsi="微软雅黑" w:eastAsia="微软雅黑"/>
          <w:b/>
          <w:color w:val="2F5597"/>
          <w:sz w:val="20"/>
        </w:rPr>
        <w:t>搜索</w:t>
      </w:r>
      <w:r>
        <w:rPr>
          <w:rFonts w:ascii="微软雅黑" w:hAnsi="微软雅黑" w:eastAsia="微软雅黑"/>
          <w:b w:val="0"/>
          <w:sz w:val="20"/>
        </w:rPr>
        <w:t>：按当前筛选条件刷新列表。筛选无结果时，先检查类型和状态是否过窄，再清空标题重新查询。</w:t>
      </w:r>
    </w:p>
    <w:p>
      <w:pPr>
        <w:pStyle w:val="16"/>
      </w:pPr>
      <w:r>
        <w:rPr>
          <w:rFonts w:ascii="微软雅黑" w:hAnsi="微软雅黑" w:eastAsia="微软雅黑"/>
          <w:b/>
          <w:color w:val="2F5597"/>
          <w:sz w:val="20"/>
        </w:rPr>
        <w:t>重置</w:t>
      </w:r>
      <w:r>
        <w:rPr>
          <w:rFonts w:ascii="微软雅黑" w:hAnsi="微软雅黑" w:eastAsia="微软雅黑"/>
          <w:b w:val="0"/>
          <w:sz w:val="20"/>
        </w:rPr>
        <w:t>：清空消息类型、状态和标题，恢复默认列表。</w:t>
      </w:r>
    </w:p>
    <w:p>
      <w:pPr>
        <w:pStyle w:val="16"/>
      </w:pPr>
      <w:r>
        <w:rPr>
          <w:rFonts w:ascii="微软雅黑" w:hAnsi="微软雅黑" w:eastAsia="微软雅黑"/>
          <w:b/>
          <w:color w:val="2F5597"/>
          <w:sz w:val="20"/>
        </w:rPr>
        <w:t>新增</w:t>
      </w:r>
      <w:r>
        <w:rPr>
          <w:rFonts w:ascii="微软雅黑" w:hAnsi="微软雅黑" w:eastAsia="微软雅黑"/>
          <w:b w:val="0"/>
          <w:sz w:val="20"/>
        </w:rPr>
        <w:t>：打开新增弹窗，用于配置新的消息、公告或跑马灯推送。</w:t>
      </w:r>
    </w:p>
    <w:p>
      <w:pPr>
        <w:pStyle w:val="6"/>
      </w:pPr>
      <w:r>
        <w:rPr>
          <w:rFonts w:ascii="微软雅黑" w:hAnsi="微软雅黑" w:eastAsia="微软雅黑"/>
          <w:b/>
          <w:color w:val="2F5597"/>
          <w:sz w:val="22"/>
        </w:rPr>
        <w:t>列表字段</w:t>
      </w:r>
    </w:p>
    <w:p>
      <w:pPr>
        <w:pStyle w:val="16"/>
      </w:pPr>
      <w:r>
        <w:rPr>
          <w:rFonts w:ascii="微软雅黑" w:hAnsi="微软雅黑" w:eastAsia="微软雅黑"/>
          <w:b/>
          <w:color w:val="2F5597"/>
          <w:sz w:val="20"/>
        </w:rPr>
        <w:t>消息编号</w:t>
      </w:r>
      <w:r>
        <w:rPr>
          <w:rFonts w:ascii="微软雅黑" w:hAnsi="微软雅黑" w:eastAsia="微软雅黑"/>
          <w:b w:val="0"/>
          <w:sz w:val="20"/>
        </w:rPr>
        <w:t>：系统生成的唯一编号，用于定位单条推送记录。列表中可能截断显示，查看详情可确认完整编号。</w:t>
      </w:r>
    </w:p>
    <w:p>
      <w:pPr>
        <w:pStyle w:val="16"/>
      </w:pPr>
      <w:r>
        <w:rPr>
          <w:rFonts w:ascii="微软雅黑" w:hAnsi="微软雅黑" w:eastAsia="微软雅黑"/>
          <w:b/>
          <w:color w:val="2F5597"/>
          <w:sz w:val="20"/>
        </w:rPr>
        <w:t>标题</w:t>
      </w:r>
      <w:r>
        <w:rPr>
          <w:rFonts w:ascii="微软雅黑" w:hAnsi="微软雅黑" w:eastAsia="微软雅黑"/>
          <w:b w:val="0"/>
          <w:sz w:val="20"/>
        </w:rPr>
        <w:t>：展示推送标题。标题应能让运营人员快速判断内容主题，避免使用无法识别的测试标题上线。</w:t>
      </w:r>
    </w:p>
    <w:p>
      <w:pPr>
        <w:pStyle w:val="16"/>
      </w:pPr>
      <w:r>
        <w:rPr>
          <w:rFonts w:ascii="微软雅黑" w:hAnsi="微软雅黑" w:eastAsia="微软雅黑"/>
          <w:b/>
          <w:color w:val="2F5597"/>
          <w:sz w:val="20"/>
        </w:rPr>
        <w:t>消息类型</w:t>
      </w:r>
      <w:r>
        <w:rPr>
          <w:rFonts w:ascii="微软雅黑" w:hAnsi="微软雅黑" w:eastAsia="微软雅黑"/>
          <w:b w:val="0"/>
          <w:sz w:val="20"/>
        </w:rPr>
        <w:t>：显示该条记录属于消息、公告或跑马灯。不同类型影响玩家端展示位置和触达方式。</w:t>
      </w:r>
    </w:p>
    <w:p>
      <w:pPr>
        <w:pStyle w:val="16"/>
      </w:pPr>
      <w:r>
        <w:rPr>
          <w:rFonts w:ascii="微软雅黑" w:hAnsi="微软雅黑" w:eastAsia="微软雅黑"/>
          <w:b/>
          <w:color w:val="2F5597"/>
          <w:sz w:val="20"/>
        </w:rPr>
        <w:t>收件人</w:t>
      </w:r>
      <w:r>
        <w:rPr>
          <w:rFonts w:ascii="微软雅黑" w:hAnsi="微软雅黑" w:eastAsia="微软雅黑"/>
          <w:b w:val="0"/>
          <w:sz w:val="20"/>
        </w:rPr>
        <w:t>：显示推送范围，包括全体玩家、VIP玩家、R玩家或自定义玩家。发送前必须确认范围，避免误发。</w:t>
      </w:r>
    </w:p>
    <w:p>
      <w:pPr>
        <w:pStyle w:val="16"/>
      </w:pPr>
      <w:r>
        <w:rPr>
          <w:rFonts w:ascii="微软雅黑" w:hAnsi="微软雅黑" w:eastAsia="微软雅黑"/>
          <w:b/>
          <w:color w:val="2F5597"/>
          <w:sz w:val="20"/>
        </w:rPr>
        <w:t>发送时间</w:t>
      </w:r>
      <w:r>
        <w:rPr>
          <w:rFonts w:ascii="微软雅黑" w:hAnsi="微软雅黑" w:eastAsia="微软雅黑"/>
          <w:b w:val="0"/>
          <w:sz w:val="20"/>
        </w:rPr>
        <w:t>：显示实际或计划发送时间。立即发送的记录通常以创建后的发送时间为准，定时发送按配置时间触发。</w:t>
      </w:r>
    </w:p>
    <w:p>
      <w:pPr>
        <w:pStyle w:val="16"/>
      </w:pPr>
      <w:r>
        <w:rPr>
          <w:rFonts w:ascii="微软雅黑" w:hAnsi="微软雅黑" w:eastAsia="微软雅黑"/>
          <w:b/>
          <w:color w:val="2F5597"/>
          <w:sz w:val="20"/>
        </w:rPr>
        <w:t>结束时间</w:t>
      </w:r>
      <w:r>
        <w:rPr>
          <w:rFonts w:ascii="微软雅黑" w:hAnsi="微软雅黑" w:eastAsia="微软雅黑"/>
          <w:b w:val="0"/>
          <w:sz w:val="20"/>
        </w:rPr>
        <w:t>：显示内容停止展示或失效的时间。活动类消息应与活动结束时间保持一致或略晚，避免提前下线。</w:t>
      </w:r>
    </w:p>
    <w:p>
      <w:pPr>
        <w:pStyle w:val="16"/>
      </w:pPr>
      <w:r>
        <w:rPr>
          <w:rFonts w:ascii="微软雅黑" w:hAnsi="微软雅黑" w:eastAsia="微软雅黑"/>
          <w:b/>
          <w:color w:val="2F5597"/>
          <w:sz w:val="20"/>
        </w:rPr>
        <w:t>状态</w:t>
      </w:r>
      <w:r>
        <w:rPr>
          <w:rFonts w:ascii="微软雅黑" w:hAnsi="微软雅黑" w:eastAsia="微软雅黑"/>
          <w:b w:val="0"/>
          <w:sz w:val="20"/>
        </w:rPr>
        <w:t>：未开始表示等待发送，已发送表示当前已触达或展示中，已结束表示超过结束时间，已撤回表示人工下线。</w:t>
      </w:r>
    </w:p>
    <w:p>
      <w:pPr>
        <w:pStyle w:val="16"/>
      </w:pPr>
      <w:r>
        <w:rPr>
          <w:rFonts w:ascii="微软雅黑" w:hAnsi="微软雅黑" w:eastAsia="微软雅黑"/>
          <w:b/>
          <w:color w:val="2F5597"/>
          <w:sz w:val="20"/>
        </w:rPr>
        <w:t>操作人</w:t>
      </w:r>
      <w:r>
        <w:rPr>
          <w:rFonts w:ascii="微软雅黑" w:hAnsi="微软雅黑" w:eastAsia="微软雅黑"/>
          <w:b w:val="0"/>
          <w:sz w:val="20"/>
        </w:rPr>
        <w:t>：记录最后创建或操作该消息的后台账号，用于问题追溯。</w:t>
      </w:r>
    </w:p>
    <w:p>
      <w:pPr>
        <w:pStyle w:val="16"/>
      </w:pPr>
      <w:r>
        <w:rPr>
          <w:rFonts w:ascii="微软雅黑" w:hAnsi="微软雅黑" w:eastAsia="微软雅黑"/>
          <w:b/>
          <w:color w:val="2F5597"/>
          <w:sz w:val="20"/>
        </w:rPr>
        <w:t>操作时间</w:t>
      </w:r>
      <w:r>
        <w:rPr>
          <w:rFonts w:ascii="微软雅黑" w:hAnsi="微软雅黑" w:eastAsia="微软雅黑"/>
          <w:b w:val="0"/>
          <w:sz w:val="20"/>
        </w:rPr>
        <w:t>：记录最后一次操作时间。排查误发、撤回或内容变更时，结合操作人一起核对。</w:t>
      </w:r>
    </w:p>
    <w:p>
      <w:pPr>
        <w:pStyle w:val="16"/>
      </w:pPr>
      <w:r>
        <w:rPr>
          <w:rFonts w:ascii="微软雅黑" w:hAnsi="微软雅黑" w:eastAsia="微软雅黑"/>
          <w:b/>
          <w:color w:val="2F5597"/>
          <w:sz w:val="20"/>
        </w:rPr>
        <w:t>操作</w:t>
      </w:r>
      <w:r>
        <w:rPr>
          <w:rFonts w:ascii="微软雅黑" w:hAnsi="微软雅黑" w:eastAsia="微软雅黑"/>
          <w:b w:val="0"/>
          <w:sz w:val="20"/>
        </w:rPr>
        <w:t>：详情用于查看完整内容和配置；撤回用于将消息下线。已撤回记录可能展示删除入口，应按权限和业务要求谨慎处理。</w:t>
      </w:r>
    </w:p>
    <w:p>
      <w:pPr>
        <w:pStyle w:val="6"/>
      </w:pPr>
      <w:r>
        <w:rPr>
          <w:rFonts w:ascii="微软雅黑" w:hAnsi="微软雅黑" w:eastAsia="微软雅黑"/>
          <w:b/>
          <w:color w:val="2F5597"/>
          <w:sz w:val="22"/>
        </w:rPr>
        <w:t>新增消息</w:t>
      </w:r>
    </w:p>
    <w:p>
      <w:pPr>
        <w:pStyle w:val="16"/>
      </w:pPr>
      <w:r>
        <w:rPr>
          <w:rFonts w:ascii="微软雅黑" w:hAnsi="微软雅黑" w:eastAsia="微软雅黑"/>
          <w:b/>
          <w:color w:val="2F5597"/>
          <w:sz w:val="20"/>
        </w:rPr>
        <w:t>选择消息类型</w:t>
      </w:r>
      <w:r>
        <w:rPr>
          <w:rFonts w:ascii="微软雅黑" w:hAnsi="微软雅黑" w:eastAsia="微软雅黑"/>
          <w:b w:val="0"/>
          <w:sz w:val="20"/>
        </w:rPr>
        <w:t>：点击“新增”后先选择消息、公告或跑马灯。选择前应确认玩家端展示位置和内容形式。</w:t>
      </w:r>
    </w:p>
    <w:p>
      <w:pPr>
        <w:pStyle w:val="16"/>
      </w:pPr>
      <w:r>
        <w:rPr>
          <w:rFonts w:ascii="微软雅黑" w:hAnsi="微软雅黑" w:eastAsia="微软雅黑"/>
          <w:b/>
          <w:color w:val="2F5597"/>
          <w:sz w:val="20"/>
        </w:rPr>
        <w:t>设置弹窗频次</w:t>
      </w:r>
      <w:r>
        <w:rPr>
          <w:rFonts w:ascii="微软雅黑" w:hAnsi="微软雅黑" w:eastAsia="微软雅黑"/>
          <w:b w:val="0"/>
          <w:sz w:val="20"/>
        </w:rPr>
        <w:t>：可选择不弹窗、登录后弹一次、每次进入首页弹窗、每日一次或每小时一次。高频弹窗会影响玩家体验，只适合重要通知。</w:t>
      </w:r>
    </w:p>
    <w:p>
      <w:pPr>
        <w:pStyle w:val="16"/>
      </w:pPr>
      <w:r>
        <w:rPr>
          <w:rFonts w:ascii="微软雅黑" w:hAnsi="微软雅黑" w:eastAsia="微软雅黑"/>
          <w:b/>
          <w:color w:val="2F5597"/>
          <w:sz w:val="20"/>
        </w:rPr>
        <w:t>选择收件人</w:t>
      </w:r>
      <w:r>
        <w:rPr>
          <w:rFonts w:ascii="微软雅黑" w:hAnsi="微软雅黑" w:eastAsia="微软雅黑"/>
          <w:b w:val="0"/>
          <w:sz w:val="20"/>
        </w:rPr>
        <w:t>：可选择全体玩家、VIP玩家、R玩家或自定义玩家。选择 VIP玩家时需要勾选 VIP 等级；选择 R玩家时需要勾选玩家类型；选择自定义玩家时需录入收件人 ID，多个 ID 用逗号分隔。</w:t>
      </w:r>
    </w:p>
    <w:p>
      <w:pPr>
        <w:pStyle w:val="16"/>
      </w:pPr>
      <w:r>
        <w:rPr>
          <w:rFonts w:ascii="微软雅黑" w:hAnsi="微软雅黑" w:eastAsia="微软雅黑"/>
          <w:b/>
          <w:color w:val="2F5597"/>
          <w:sz w:val="20"/>
        </w:rPr>
        <w:t>填写标题和显示内容</w:t>
      </w:r>
      <w:r>
        <w:rPr>
          <w:rFonts w:ascii="微软雅黑" w:hAnsi="微软雅黑" w:eastAsia="微软雅黑"/>
          <w:b w:val="0"/>
          <w:sz w:val="20"/>
        </w:rPr>
        <w:t>：标题应简明描述推送主题；显示内容为玩家看到的正文，可通过编辑器设置基础格式。保存前检查错别字、活动时间、奖励条件和链接跳转。</w:t>
      </w:r>
    </w:p>
    <w:p>
      <w:pPr>
        <w:pStyle w:val="16"/>
      </w:pPr>
      <w:r>
        <w:rPr>
          <w:rFonts w:ascii="微软雅黑" w:hAnsi="微软雅黑" w:eastAsia="微软雅黑"/>
          <w:b/>
          <w:color w:val="2F5597"/>
          <w:sz w:val="20"/>
        </w:rPr>
        <w:t>设置发送时间</w:t>
      </w:r>
      <w:r>
        <w:rPr>
          <w:rFonts w:ascii="微软雅黑" w:hAnsi="微软雅黑" w:eastAsia="微软雅黑"/>
          <w:b w:val="0"/>
          <w:sz w:val="20"/>
        </w:rPr>
        <w:t>：选择立即发送时，确认后直接触发；选择定时发送时，需要填写计划发送时间。定时内容应提前完成复核，避免临近发送才修改。</w:t>
      </w:r>
    </w:p>
    <w:p>
      <w:pPr>
        <w:pStyle w:val="16"/>
      </w:pPr>
      <w:r>
        <w:rPr>
          <w:rFonts w:ascii="微软雅黑" w:hAnsi="微软雅黑" w:eastAsia="微软雅黑"/>
          <w:b/>
          <w:color w:val="2F5597"/>
          <w:sz w:val="20"/>
        </w:rPr>
        <w:t>设置结束时间</w:t>
      </w:r>
      <w:r>
        <w:rPr>
          <w:rFonts w:ascii="微软雅黑" w:hAnsi="微软雅黑" w:eastAsia="微软雅黑"/>
          <w:b w:val="0"/>
          <w:sz w:val="20"/>
        </w:rPr>
        <w:t>：结束时间为必填项。应晚于发送时间，并与公告、活动或维护窗口的有效期一致。</w:t>
      </w:r>
    </w:p>
    <w:p>
      <w:pPr>
        <w:pStyle w:val="16"/>
      </w:pPr>
      <w:r>
        <w:rPr>
          <w:rFonts w:ascii="微软雅黑" w:hAnsi="微软雅黑" w:eastAsia="微软雅黑"/>
          <w:b/>
          <w:color w:val="2F5597"/>
          <w:sz w:val="20"/>
        </w:rPr>
        <w:t>提交保存</w:t>
      </w:r>
      <w:r>
        <w:rPr>
          <w:rFonts w:ascii="微软雅黑" w:hAnsi="微软雅黑" w:eastAsia="微软雅黑"/>
          <w:b w:val="0"/>
          <w:sz w:val="20"/>
        </w:rPr>
        <w:t>：点击确定后完成创建。若显示内容为空或必填项未填写，需补齐后再提交；点击取消或关闭会放弃本次新增。</w:t>
      </w:r>
    </w:p>
    <w:p>
      <w:pPr>
        <w:pStyle w:val="6"/>
      </w:pPr>
      <w:r>
        <w:rPr>
          <w:rFonts w:ascii="微软雅黑" w:hAnsi="微软雅黑" w:eastAsia="微软雅黑"/>
          <w:b/>
          <w:color w:val="2F5597"/>
          <w:sz w:val="22"/>
        </w:rPr>
        <w:t>详情与撤回</w:t>
      </w:r>
    </w:p>
    <w:p>
      <w:pPr>
        <w:pStyle w:val="16"/>
      </w:pPr>
      <w:r>
        <w:rPr>
          <w:rFonts w:ascii="微软雅黑" w:hAnsi="微软雅黑" w:eastAsia="微软雅黑"/>
          <w:b/>
          <w:color w:val="2F5597"/>
          <w:sz w:val="20"/>
        </w:rPr>
        <w:t>查看详情</w:t>
      </w:r>
      <w:r>
        <w:rPr>
          <w:rFonts w:ascii="微软雅黑" w:hAnsi="微软雅黑" w:eastAsia="微软雅黑"/>
          <w:b w:val="0"/>
          <w:sz w:val="20"/>
        </w:rPr>
        <w:t>：在目标记录行点击“详情”，查看消息编号、状态、消息类型、弹窗频次、收件人、发送时间、结束时间、标题和显示内容。用于复核已发送内容或排查玩家反馈。</w:t>
      </w:r>
    </w:p>
    <w:p>
      <w:pPr>
        <w:pStyle w:val="16"/>
      </w:pPr>
      <w:r>
        <w:rPr>
          <w:rFonts w:ascii="微软雅黑" w:hAnsi="微软雅黑" w:eastAsia="微软雅黑"/>
          <w:b/>
          <w:color w:val="2F5597"/>
          <w:sz w:val="20"/>
        </w:rPr>
        <w:t>执行撤回</w:t>
      </w:r>
      <w:r>
        <w:rPr>
          <w:rFonts w:ascii="微软雅黑" w:hAnsi="微软雅黑" w:eastAsia="微软雅黑"/>
          <w:b w:val="0"/>
          <w:sz w:val="20"/>
        </w:rPr>
        <w:t>：对需要提前下线的消息点击“撤回”，在确认弹窗中核对标题后点击确认。撤回后状态更新为已撤回，玩家端不应继续展示该内容。</w:t>
      </w:r>
    </w:p>
    <w:p>
      <w:pPr>
        <w:pStyle w:val="16"/>
      </w:pPr>
      <w:r>
        <w:rPr>
          <w:rFonts w:ascii="微软雅黑" w:hAnsi="微软雅黑" w:eastAsia="微软雅黑"/>
          <w:b/>
          <w:color w:val="2F5597"/>
          <w:sz w:val="20"/>
        </w:rPr>
        <w:t>撤回判断</w:t>
      </w:r>
      <w:r>
        <w:rPr>
          <w:rFonts w:ascii="微软雅黑" w:hAnsi="微软雅黑" w:eastAsia="微软雅黑"/>
          <w:b w:val="0"/>
          <w:sz w:val="20"/>
        </w:rPr>
        <w:t>：维护取消、活动规则变更、误选收件人、标题或正文有误时应及时撤回。已结束记录一般无需撤回，除非仍在玩家端异常展示。</w:t>
      </w:r>
    </w:p>
    <w:p>
      <w:pPr>
        <w:pStyle w:val="6"/>
      </w:pPr>
      <w:r>
        <w:rPr>
          <w:rFonts w:ascii="微软雅黑" w:hAnsi="微软雅黑" w:eastAsia="微软雅黑"/>
          <w:b/>
          <w:color w:val="2F5597"/>
          <w:sz w:val="22"/>
        </w:rPr>
        <w:t>注意事项</w:t>
      </w:r>
    </w:p>
    <w:p>
      <w:pPr>
        <w:pStyle w:val="16"/>
      </w:pPr>
      <w:r>
        <w:rPr>
          <w:rFonts w:ascii="微软雅黑" w:hAnsi="微软雅黑" w:eastAsia="微软雅黑"/>
          <w:b/>
          <w:color w:val="2F5597"/>
          <w:sz w:val="20"/>
        </w:rPr>
        <w:t>推送范围</w:t>
      </w:r>
      <w:r>
        <w:rPr>
          <w:rFonts w:ascii="微软雅黑" w:hAnsi="微软雅黑" w:eastAsia="微软雅黑"/>
          <w:b w:val="0"/>
          <w:sz w:val="20"/>
        </w:rPr>
        <w:t>：全体玩家和 VIP/R 玩家范围影响较大，提交前必须二次复核。自定义玩家 ID 要检查格式、分隔符和名单来源。</w:t>
      </w:r>
    </w:p>
    <w:p>
      <w:pPr>
        <w:pStyle w:val="16"/>
      </w:pPr>
      <w:r>
        <w:rPr>
          <w:rFonts w:ascii="微软雅黑" w:hAnsi="微软雅黑" w:eastAsia="微软雅黑"/>
          <w:b/>
          <w:color w:val="2F5597"/>
          <w:sz w:val="20"/>
        </w:rPr>
        <w:t>时间配置</w:t>
      </w:r>
      <w:r>
        <w:rPr>
          <w:rFonts w:ascii="微软雅黑" w:hAnsi="微软雅黑" w:eastAsia="微软雅黑"/>
          <w:b w:val="0"/>
          <w:sz w:val="20"/>
        </w:rPr>
        <w:t>：发送时间不能晚于结束时间。定时发送内容应预留审核时间，避免刚创建就进入发送窗口。</w:t>
      </w:r>
    </w:p>
    <w:p>
      <w:pPr>
        <w:pStyle w:val="16"/>
      </w:pPr>
      <w:r>
        <w:rPr>
          <w:rFonts w:ascii="微软雅黑" w:hAnsi="微软雅黑" w:eastAsia="微软雅黑"/>
          <w:b/>
          <w:color w:val="2F5597"/>
          <w:sz w:val="20"/>
        </w:rPr>
        <w:t>内容合规</w:t>
      </w:r>
      <w:r>
        <w:rPr>
          <w:rFonts w:ascii="微软雅黑" w:hAnsi="微软雅黑" w:eastAsia="微软雅黑"/>
          <w:b w:val="0"/>
          <w:sz w:val="20"/>
        </w:rPr>
        <w:t>：标题和正文不得包含错误活动规则、过期链接、未确认奖励承诺或内部后台信息。涉及充值、提现、维护和风控的通知要与对应业务负责人确认。</w:t>
      </w:r>
    </w:p>
    <w:p>
      <w:pPr>
        <w:pStyle w:val="16"/>
      </w:pPr>
      <w:r>
        <w:rPr>
          <w:rFonts w:ascii="微软雅黑" w:hAnsi="微软雅黑" w:eastAsia="微软雅黑"/>
          <w:b/>
          <w:color w:val="2F5597"/>
          <w:sz w:val="20"/>
        </w:rPr>
        <w:t>弹窗频次</w:t>
      </w:r>
      <w:r>
        <w:rPr>
          <w:rFonts w:ascii="微软雅黑" w:hAnsi="微软雅黑" w:eastAsia="微软雅黑"/>
          <w:b w:val="0"/>
          <w:sz w:val="20"/>
        </w:rPr>
        <w:t>：频次越高对玩家打扰越明显。普通活动通知建议控制弹窗频次，重要维护或风险提示可适当提高。</w:t>
      </w:r>
    </w:p>
    <w:p>
      <w:pPr>
        <w:pStyle w:val="16"/>
      </w:pPr>
      <w:r>
        <w:rPr>
          <w:rFonts w:ascii="微软雅黑" w:hAnsi="微软雅黑" w:eastAsia="微软雅黑"/>
          <w:b/>
          <w:color w:val="2F5597"/>
          <w:sz w:val="20"/>
        </w:rPr>
        <w:t>撤回影响</w:t>
      </w:r>
      <w:r>
        <w:rPr>
          <w:rFonts w:ascii="微软雅黑" w:hAnsi="微软雅黑" w:eastAsia="微软雅黑"/>
          <w:b w:val="0"/>
          <w:sz w:val="20"/>
        </w:rPr>
        <w:t>：撤回只处理展示和触达状态，不会自动补发新消息。若需要更正内容，应撤回旧消息后重新新增正确内容。</w:t>
      </w:r>
    </w:p>
    <w:p>
      <w:pPr>
        <w:pStyle w:val="6"/>
      </w:pPr>
      <w:r>
        <w:rPr>
          <w:rFonts w:ascii="微软雅黑" w:hAnsi="微软雅黑" w:eastAsia="微软雅黑"/>
          <w:b/>
          <w:color w:val="2F5597"/>
          <w:sz w:val="22"/>
        </w:rPr>
        <w:t>常见问题</w:t>
      </w:r>
    </w:p>
    <w:p>
      <w:pPr>
        <w:pStyle w:val="16"/>
      </w:pPr>
      <w:r>
        <w:rPr>
          <w:rFonts w:ascii="微软雅黑" w:hAnsi="微软雅黑" w:eastAsia="微软雅黑"/>
          <w:b/>
          <w:color w:val="2F5597"/>
          <w:sz w:val="20"/>
        </w:rPr>
        <w:t>为什么列表看不到刚创建的消息</w:t>
      </w:r>
      <w:r>
        <w:rPr>
          <w:rFonts w:ascii="微软雅黑" w:hAnsi="微软雅黑" w:eastAsia="微软雅黑"/>
          <w:b w:val="0"/>
          <w:sz w:val="20"/>
        </w:rPr>
        <w:t>：先点击重置清空筛选，再检查状态是否为未开始或已发送；如果选择了定时发送，发送时间未到时通常不会按已发送展示。</w:t>
      </w:r>
    </w:p>
    <w:p>
      <w:pPr>
        <w:pStyle w:val="16"/>
      </w:pPr>
      <w:r>
        <w:rPr>
          <w:rFonts w:ascii="微软雅黑" w:hAnsi="微软雅黑" w:eastAsia="微软雅黑"/>
          <w:b/>
          <w:color w:val="2F5597"/>
          <w:sz w:val="20"/>
        </w:rPr>
        <w:t>为什么玩家没有收到消息</w:t>
      </w:r>
      <w:r>
        <w:rPr>
          <w:rFonts w:ascii="微软雅黑" w:hAnsi="微软雅黑" w:eastAsia="微软雅黑"/>
          <w:b w:val="0"/>
          <w:sz w:val="20"/>
        </w:rPr>
        <w:t>：检查收件人范围是否正确、玩家是否属于所选 VIP/R 类型或自定义 ID 名单、发送时间是否已到，以及结束时间是否已经过期。</w:t>
      </w:r>
    </w:p>
    <w:p>
      <w:pPr>
        <w:pStyle w:val="16"/>
      </w:pPr>
      <w:r>
        <w:rPr>
          <w:rFonts w:ascii="微软雅黑" w:hAnsi="微软雅黑" w:eastAsia="微软雅黑"/>
          <w:b/>
          <w:color w:val="2F5597"/>
          <w:sz w:val="20"/>
        </w:rPr>
        <w:t>误发给全体玩家怎么办</w:t>
      </w:r>
      <w:r>
        <w:rPr>
          <w:rFonts w:ascii="微软雅黑" w:hAnsi="微软雅黑" w:eastAsia="微软雅黑"/>
          <w:b w:val="0"/>
          <w:sz w:val="20"/>
        </w:rPr>
        <w:t>：立即在列表中定位该标题并执行撤回；如果需要发送更正说明，再新增一条正确范围或正确内容的消息。</w:t>
      </w:r>
    </w:p>
    <w:p>
      <w:pPr>
        <w:pStyle w:val="16"/>
      </w:pPr>
      <w:r>
        <w:rPr>
          <w:rFonts w:ascii="微软雅黑" w:hAnsi="微软雅黑" w:eastAsia="微软雅黑"/>
          <w:b/>
          <w:color w:val="2F5597"/>
          <w:sz w:val="20"/>
        </w:rPr>
        <w:t>已结束和已撤回有什么区别</w:t>
      </w:r>
      <w:r>
        <w:rPr>
          <w:rFonts w:ascii="微软雅黑" w:hAnsi="微软雅黑" w:eastAsia="微软雅黑"/>
          <w:b w:val="0"/>
          <w:sz w:val="20"/>
        </w:rPr>
        <w:t>：已结束通常是到达结束时间后自然失效；已撤回是运营人员手动提前下线。排查展示异常时，两种状态都要结合操作时间和结束时间判断。</w:t>
      </w:r>
    </w:p>
    <w:p w14:paraId="1CDEBA92">
      <w:pPr>
        <w:pStyle w:val="5"/>
        <w:keepNext/>
        <w:spacing w:before="180" w:after="100" w:line="259" w:lineRule="auto"/>
      </w:pPr>
      <w:r>
        <w:rPr>
          <w:rFonts w:ascii="微软雅黑" w:hAnsi="微软雅黑" w:eastAsia="微软雅黑"/>
          <w:b/>
          <w:color w:val="2F5597"/>
          <w:sz w:val="25"/>
        </w:rPr>
        <w:t>宣传管理</w:t>
      </w:r>
    </w:p>
    <w:p w14:paraId="5D110068">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用于处理“宣传管理”相关后台业务，具体说明可在后续补充截图时继续细化。</w:t>
      </w:r>
    </w:p>
    <w:p w14:paraId="3F65D83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EF603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9D66ED6">
      <w:pPr>
        <w:pStyle w:val="5"/>
        <w:keepNext/>
        <w:spacing w:before="180" w:after="100" w:line="259" w:lineRule="auto"/>
      </w:pPr>
      <w:r>
        <w:rPr>
          <w:rFonts w:ascii="微软雅黑" w:hAnsi="微软雅黑" w:eastAsia="微软雅黑"/>
          <w:b/>
          <w:color w:val="2F5597"/>
          <w:sz w:val="25"/>
        </w:rPr>
        <w:t>客服中心</w:t>
      </w:r>
    </w:p>
    <w:p w14:paraId="45F6976B">
      <w:r>
        <w:rPr>
          <w:rFonts w:ascii="微软雅黑" w:hAnsi="微软雅黑" w:eastAsia="微软雅黑"/>
          <w:b w:val="0"/>
          <w:sz w:val="20"/>
        </w:rPr>
        <w:t>客服中心用于在线接待会员咨询和处理未应答会话。页面左侧为会话侧栏，可查看待接入队列数量、搜索会员或会话标签，并通过自动接待开关管理会话接入；右侧为当前会话工作区，展示会员编号、在线状态、工具按钮、语言切换和底部消息输入区。</w:t>
      </w:r>
    </w:p>
    <w:p w14:paraId="74C98CD4">
      <w:pPr>
        <w:pStyle w:val="6"/>
      </w:pPr>
      <w:r>
        <w:rPr>
          <w:rFonts w:ascii="微软雅黑" w:hAnsi="微软雅黑" w:eastAsia="微软雅黑"/>
          <w:b/>
          <w:color w:val="2F5597"/>
          <w:sz w:val="22"/>
        </w:rPr>
        <w:t>页面说明</w:t>
      </w:r>
    </w:p>
    <w:p w14:paraId="238976D7">
      <w:pPr>
        <w:jc w:val="center"/>
      </w:pPr>
      <w:r>
        <w:drawing>
          <wp:inline distT="0" distB="0" distL="114300" distR="114300">
            <wp:extent cx="5897880" cy="2736850"/>
            <wp:effectExtent l="0" t="0" r="762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7"/>
                    <a:stretch>
                      <a:fillRect/>
                    </a:stretch>
                  </pic:blipFill>
                  <pic:spPr>
                    <a:xfrm>
                      <a:off x="0" y="0"/>
                      <a:ext cx="5897880" cy="2737294"/>
                    </a:xfrm>
                    <a:prstGeom prst="rect">
                      <a:avLst/>
                    </a:prstGeom>
                  </pic:spPr>
                </pic:pic>
              </a:graphicData>
            </a:graphic>
          </wp:inline>
        </w:drawing>
      </w:r>
    </w:p>
    <w:p w14:paraId="26BF0F16">
      <w:pPr>
        <w:pStyle w:val="15"/>
        <w:jc w:val="center"/>
      </w:pPr>
      <w:r>
        <w:rPr>
          <w:rFonts w:ascii="微软雅黑" w:hAnsi="微软雅黑" w:eastAsia="微软雅黑"/>
          <w:b w:val="0"/>
          <w:color w:val="707E92"/>
          <w:sz w:val="18"/>
        </w:rPr>
        <w:t>图：客服中心页面，用于查看会话队列、接入会员咨询并发送客服回复。</w:t>
      </w:r>
    </w:p>
    <w:p w14:paraId="0779D54E">
      <w:pPr>
        <w:pStyle w:val="16"/>
      </w:pPr>
      <w:r>
        <w:rPr>
          <w:rFonts w:ascii="微软雅黑" w:hAnsi="微软雅黑" w:eastAsia="微软雅黑"/>
          <w:b/>
          <w:color w:val="2F5597"/>
          <w:sz w:val="20"/>
        </w:rPr>
        <w:t>会话侧栏</w:t>
      </w:r>
      <w:r>
        <w:rPr>
          <w:rFonts w:ascii="微软雅黑" w:hAnsi="微软雅黑" w:eastAsia="微软雅黑"/>
          <w:b w:val="0"/>
          <w:sz w:val="20"/>
        </w:rPr>
        <w:t>：展示 Conversations、Queue 数量、搜索框、Auto 开关和会话列表。截图中 Queue 为 0，表示当前没有未应答排队会话；左侧</w:t>
      </w:r>
      <w:r>
        <w:rPr>
          <w:rFonts w:hint="eastAsia"/>
          <w:b w:val="0"/>
          <w:sz w:val="20"/>
          <w:lang w:val="en-US" w:eastAsia="zh-CN"/>
        </w:rPr>
        <w:t>会话列表</w:t>
      </w:r>
      <w:r>
        <w:rPr>
          <w:rFonts w:ascii="微软雅黑" w:hAnsi="微软雅黑" w:eastAsia="微软雅黑"/>
          <w:b w:val="0"/>
          <w:sz w:val="20"/>
        </w:rPr>
        <w:t>，会话卡片显示在线状态和最近时间。</w:t>
      </w:r>
    </w:p>
    <w:p w14:paraId="2BCA1084">
      <w:pPr>
        <w:pStyle w:val="16"/>
      </w:pPr>
      <w:r>
        <w:rPr>
          <w:rFonts w:ascii="微软雅黑" w:hAnsi="微软雅黑" w:eastAsia="微软雅黑"/>
          <w:b/>
          <w:color w:val="2F5597"/>
          <w:sz w:val="20"/>
        </w:rPr>
        <w:t>聊天工作区</w:t>
      </w:r>
      <w:r>
        <w:rPr>
          <w:rFonts w:ascii="微软雅黑" w:hAnsi="微软雅黑" w:eastAsia="微软雅黑"/>
          <w:b w:val="0"/>
          <w:sz w:val="20"/>
        </w:rPr>
        <w:t>：右侧顶部显示当前会员  Online 状态，右上角提供标签/标记按钮和 English 语言切换。中间区域为消息记录展示区，底部为回复工具栏、消息输入框和发送按钮。</w:t>
      </w:r>
    </w:p>
    <w:p w14:paraId="505BCC23">
      <w:pPr>
        <w:pStyle w:val="16"/>
      </w:pPr>
      <w:r>
        <w:rPr>
          <w:rFonts w:ascii="微软雅黑" w:hAnsi="微软雅黑" w:eastAsia="微软雅黑"/>
          <w:b/>
          <w:color w:val="2F5597"/>
          <w:sz w:val="20"/>
        </w:rPr>
        <w:t>适用场景</w:t>
      </w:r>
      <w:r>
        <w:rPr>
          <w:rFonts w:ascii="微软雅黑" w:hAnsi="微软雅黑" w:eastAsia="微软雅黑"/>
          <w:b w:val="0"/>
          <w:sz w:val="20"/>
        </w:rPr>
        <w:t>：适用于处理充值未到账、提现审核、活动奖励、账号咨询等实时咨询。客服应先确认会员身份、咨询标签和关联订单，再结合财务、活动或用户管理等页面核对业务数据。</w:t>
      </w:r>
    </w:p>
    <w:p w14:paraId="20DCE80C">
      <w:pPr>
        <w:pStyle w:val="6"/>
      </w:pPr>
      <w:r>
        <w:rPr>
          <w:rFonts w:ascii="微软雅黑" w:hAnsi="微软雅黑" w:eastAsia="微软雅黑"/>
          <w:b/>
          <w:color w:val="2F5597"/>
          <w:sz w:val="22"/>
        </w:rPr>
        <w:t>字段说明</w:t>
      </w:r>
    </w:p>
    <w:p w14:paraId="1E629550">
      <w:pPr>
        <w:pStyle w:val="16"/>
      </w:pPr>
      <w:r>
        <w:rPr>
          <w:rFonts w:ascii="微软雅黑" w:hAnsi="微软雅黑" w:eastAsia="微软雅黑"/>
          <w:b/>
          <w:color w:val="2F5597"/>
          <w:sz w:val="20"/>
        </w:rPr>
        <w:t>Queue</w:t>
      </w:r>
      <w:r>
        <w:rPr>
          <w:rFonts w:ascii="微软雅黑" w:hAnsi="微软雅黑" w:eastAsia="微软雅黑"/>
          <w:b w:val="0"/>
          <w:sz w:val="20"/>
        </w:rPr>
        <w:t>：未应答会话数量。截图中显示为 0，说明当前暂无等待接入的会员；当数量大于 0 时，客服需按优先级及时接入。</w:t>
      </w:r>
    </w:p>
    <w:p w14:paraId="66454589">
      <w:pPr>
        <w:pStyle w:val="16"/>
      </w:pPr>
      <w:r>
        <w:rPr>
          <w:rFonts w:ascii="微软雅黑" w:hAnsi="微软雅黑" w:eastAsia="微软雅黑"/>
          <w:b/>
          <w:color w:val="2F5597"/>
          <w:sz w:val="20"/>
        </w:rPr>
        <w:t>Search name, ID, or tag</w:t>
      </w:r>
      <w:r>
        <w:rPr>
          <w:rFonts w:ascii="微软雅黑" w:hAnsi="微软雅黑" w:eastAsia="微软雅黑"/>
          <w:b w:val="0"/>
          <w:sz w:val="20"/>
        </w:rPr>
        <w:t>：按会员昵称、会员 ID、会话 ID 或标签搜索左侧会话列表，用于在多个在线会话中快速定位目标会员。</w:t>
      </w:r>
    </w:p>
    <w:p w14:paraId="5D263BF0">
      <w:pPr>
        <w:pStyle w:val="16"/>
      </w:pPr>
      <w:r>
        <w:rPr>
          <w:rFonts w:ascii="微软雅黑" w:hAnsi="微软雅黑" w:eastAsia="微软雅黑"/>
          <w:b/>
          <w:color w:val="2F5597"/>
          <w:sz w:val="20"/>
        </w:rPr>
        <w:t>Auto</w:t>
      </w:r>
      <w:r>
        <w:rPr>
          <w:rFonts w:ascii="微软雅黑" w:hAnsi="微软雅黑" w:eastAsia="微软雅黑"/>
          <w:b w:val="0"/>
          <w:sz w:val="20"/>
        </w:rPr>
        <w:t>：自动接待开关。截图中为关闭状态；开启前应确认当前客服有处理余量，避免自动接入后响应不及时。</w:t>
      </w:r>
    </w:p>
    <w:p w14:paraId="2FBB05DB">
      <w:pPr>
        <w:pStyle w:val="16"/>
      </w:pPr>
      <w:r>
        <w:rPr>
          <w:rFonts w:ascii="微软雅黑" w:hAnsi="微软雅黑" w:eastAsia="微软雅黑"/>
          <w:b/>
          <w:color w:val="2F5597"/>
          <w:sz w:val="20"/>
        </w:rPr>
        <w:t>会话卡片</w:t>
      </w:r>
      <w:r>
        <w:rPr>
          <w:rFonts w:ascii="微软雅黑" w:hAnsi="微软雅黑" w:eastAsia="微软雅黑"/>
          <w:b w:val="0"/>
          <w:sz w:val="20"/>
        </w:rPr>
        <w:t>：展示会员头像、会员编号、在线状态和最近时间。会</w:t>
      </w:r>
      <w:r>
        <w:rPr>
          <w:rFonts w:hint="eastAsia"/>
          <w:b w:val="0"/>
          <w:sz w:val="20"/>
          <w:lang w:val="en-US" w:eastAsia="zh-CN"/>
        </w:rPr>
        <w:t>话</w:t>
      </w:r>
      <w:r>
        <w:rPr>
          <w:rFonts w:ascii="微软雅黑" w:hAnsi="微软雅黑" w:eastAsia="微软雅黑"/>
          <w:b w:val="0"/>
          <w:sz w:val="20"/>
        </w:rPr>
        <w:t>处于选中态，右侧工作区同步切换到该会员会话。</w:t>
      </w:r>
    </w:p>
    <w:p w14:paraId="4A3078A6">
      <w:pPr>
        <w:pStyle w:val="16"/>
      </w:pPr>
      <w:r>
        <w:rPr>
          <w:rFonts w:ascii="微软雅黑" w:hAnsi="微软雅黑" w:eastAsia="微软雅黑"/>
          <w:b/>
          <w:color w:val="2F5597"/>
          <w:sz w:val="20"/>
        </w:rPr>
        <w:t>会话顶部</w:t>
      </w:r>
      <w:r>
        <w:rPr>
          <w:rFonts w:ascii="微软雅黑" w:hAnsi="微软雅黑" w:eastAsia="微软雅黑"/>
          <w:b w:val="0"/>
          <w:sz w:val="20"/>
        </w:rPr>
        <w:t>：展示当前会员编号和 Online 状态，用于确认当前回复对象。右上角的标签按钮可用于标记会话，语言按钮用于切换当前会话的沟通语言。</w:t>
      </w:r>
    </w:p>
    <w:p w14:paraId="264A9A28">
      <w:pPr>
        <w:pStyle w:val="16"/>
      </w:pPr>
      <w:r>
        <w:rPr>
          <w:rFonts w:ascii="微软雅黑" w:hAnsi="微软雅黑" w:eastAsia="微软雅黑"/>
          <w:b/>
          <w:color w:val="2F5597"/>
          <w:sz w:val="20"/>
        </w:rPr>
        <w:t>消息记录区</w:t>
      </w:r>
      <w:r>
        <w:rPr>
          <w:rFonts w:ascii="微软雅黑" w:hAnsi="微软雅黑" w:eastAsia="微软雅黑"/>
          <w:b w:val="0"/>
          <w:sz w:val="20"/>
        </w:rPr>
        <w:t>：位于会话顶部和底部输入区之间，用于展示双方聊天记录。截图中记录区为空，表示当前会话暂未显示历史消息或等待客服输入。</w:t>
      </w:r>
    </w:p>
    <w:p w14:paraId="02C6AF89">
      <w:pPr>
        <w:pStyle w:val="16"/>
      </w:pPr>
      <w:r>
        <w:rPr>
          <w:rFonts w:ascii="微软雅黑" w:hAnsi="微软雅黑" w:eastAsia="微软雅黑"/>
          <w:b/>
          <w:color w:val="2F5597"/>
          <w:sz w:val="20"/>
        </w:rPr>
        <w:t>底部工具栏</w:t>
      </w:r>
      <w:r>
        <w:rPr>
          <w:rFonts w:ascii="微软雅黑" w:hAnsi="微软雅黑" w:eastAsia="微软雅黑"/>
          <w:b w:val="0"/>
          <w:sz w:val="20"/>
        </w:rPr>
        <w:t>：包含附件、表情、快捷用语等入口。客服可按问题场景上传凭证、插入表情或调用标准话术。</w:t>
      </w:r>
    </w:p>
    <w:p w14:paraId="3824566F">
      <w:pPr>
        <w:pStyle w:val="16"/>
      </w:pPr>
      <w:r>
        <w:rPr>
          <w:rFonts w:ascii="微软雅黑" w:hAnsi="微软雅黑" w:eastAsia="微软雅黑"/>
          <w:b/>
          <w:color w:val="2F5597"/>
          <w:sz w:val="20"/>
        </w:rPr>
        <w:t>消息输入框</w:t>
      </w:r>
      <w:r>
        <w:rPr>
          <w:rFonts w:ascii="微软雅黑" w:hAnsi="微软雅黑" w:eastAsia="微软雅黑"/>
          <w:b w:val="0"/>
          <w:sz w:val="20"/>
        </w:rPr>
        <w:t>：输入回复内容后点击右侧发送按钮或按回车发送；</w:t>
      </w:r>
    </w:p>
    <w:p w14:paraId="35C0ACD8">
      <w:pPr>
        <w:pStyle w:val="6"/>
      </w:pPr>
      <w:r>
        <w:rPr>
          <w:rFonts w:ascii="微软雅黑" w:hAnsi="微软雅黑" w:eastAsia="微软雅黑"/>
          <w:b/>
          <w:color w:val="2F5597"/>
          <w:sz w:val="22"/>
        </w:rPr>
        <w:t>操作流程</w:t>
      </w:r>
    </w:p>
    <w:p w14:paraId="3D7711AA">
      <w:pPr>
        <w:pStyle w:val="16"/>
      </w:pPr>
      <w:r>
        <w:rPr>
          <w:rFonts w:ascii="微软雅黑" w:hAnsi="微软雅黑" w:eastAsia="微软雅黑"/>
          <w:b/>
          <w:color w:val="2F5597"/>
          <w:sz w:val="20"/>
        </w:rPr>
        <w:t>确认接待状态</w:t>
      </w:r>
      <w:r>
        <w:rPr>
          <w:rFonts w:ascii="微软雅黑" w:hAnsi="微软雅黑" w:eastAsia="微软雅黑"/>
          <w:b w:val="0"/>
          <w:sz w:val="20"/>
        </w:rPr>
        <w:t>：进入客服中心后先查看 Queue 数量和 Auto 开关。Queue 为 0 时说明暂无排队会话；若出现未应答会话，应结合客服处理能力手动接入或开启自动接待。</w:t>
      </w:r>
    </w:p>
    <w:p w14:paraId="4672747A">
      <w:pPr>
        <w:pStyle w:val="16"/>
      </w:pPr>
      <w:r>
        <w:rPr>
          <w:rFonts w:ascii="微软雅黑" w:hAnsi="微软雅黑" w:eastAsia="微软雅黑"/>
          <w:b/>
          <w:color w:val="2F5597"/>
          <w:sz w:val="20"/>
        </w:rPr>
        <w:t>定位会话</w:t>
      </w:r>
      <w:r>
        <w:rPr>
          <w:rFonts w:ascii="微软雅黑" w:hAnsi="微软雅黑" w:eastAsia="微软雅黑"/>
          <w:b w:val="0"/>
          <w:sz w:val="20"/>
        </w:rPr>
        <w:t>：在搜索框输入会员编号、会话 ID、昵称或标签，筛选左侧会话列表。点击目标会话卡片后，右侧顶部会显示对应会员编号和在线状态。</w:t>
      </w:r>
    </w:p>
    <w:p w14:paraId="32081CF3">
      <w:pPr>
        <w:pStyle w:val="16"/>
      </w:pPr>
      <w:r>
        <w:rPr>
          <w:rFonts w:ascii="微软雅黑" w:hAnsi="微软雅黑" w:eastAsia="微软雅黑"/>
          <w:b/>
          <w:color w:val="2F5597"/>
          <w:sz w:val="20"/>
        </w:rPr>
        <w:t>查看消息</w:t>
      </w:r>
      <w:r>
        <w:rPr>
          <w:rFonts w:ascii="微软雅黑" w:hAnsi="微软雅黑" w:eastAsia="微软雅黑"/>
          <w:b w:val="0"/>
          <w:sz w:val="20"/>
        </w:rPr>
        <w:t>：点击左侧会话卡片后，先查看右侧消息记录区。若会员提供订单号、截图或问题描述，应根据问题类型到充值订单、提现订单、活动记录或用户资料等页面核对。</w:t>
      </w:r>
    </w:p>
    <w:p w14:paraId="554DFC58">
      <w:pPr>
        <w:pStyle w:val="16"/>
      </w:pPr>
      <w:r>
        <w:rPr>
          <w:rFonts w:ascii="微软雅黑" w:hAnsi="微软雅黑" w:eastAsia="微软雅黑"/>
          <w:b/>
          <w:color w:val="2F5597"/>
          <w:sz w:val="20"/>
        </w:rPr>
        <w:t>标记与语言</w:t>
      </w:r>
      <w:r>
        <w:rPr>
          <w:rFonts w:ascii="微软雅黑" w:hAnsi="微软雅黑" w:eastAsia="微软雅黑"/>
          <w:b w:val="0"/>
          <w:sz w:val="20"/>
        </w:rPr>
        <w:t>：需要对会话做分类时，点击右上角标签按钮进行标记；需要切换沟通语言时，点击 English 语言按钮，确保回复语言与会员沟通场景一致。</w:t>
      </w:r>
    </w:p>
    <w:p w14:paraId="3082B940">
      <w:pPr>
        <w:pStyle w:val="16"/>
      </w:pPr>
      <w:r>
        <w:rPr>
          <w:rFonts w:ascii="微软雅黑" w:hAnsi="微软雅黑" w:eastAsia="微软雅黑"/>
          <w:b/>
          <w:color w:val="2F5597"/>
          <w:sz w:val="20"/>
        </w:rPr>
        <w:t>使用快捷入口</w:t>
      </w:r>
      <w:r>
        <w:rPr>
          <w:rFonts w:ascii="微软雅黑" w:hAnsi="微软雅黑" w:eastAsia="微软雅黑"/>
          <w:b w:val="0"/>
          <w:sz w:val="20"/>
        </w:rPr>
        <w:t>：底部工具栏可发送附件、选择表情或打开快捷用语。涉及凭证核验时可使用附件入口；需要标准回复时可通过快捷用语插入后再按实际情况调整。</w:t>
      </w:r>
    </w:p>
    <w:p w14:paraId="7F85BA98">
      <w:pPr>
        <w:pStyle w:val="16"/>
      </w:pPr>
      <w:r>
        <w:rPr>
          <w:rFonts w:ascii="微软雅黑" w:hAnsi="微软雅黑" w:eastAsia="微软雅黑"/>
          <w:b/>
          <w:color w:val="2F5597"/>
          <w:sz w:val="20"/>
        </w:rPr>
        <w:t>发送回复</w:t>
      </w:r>
      <w:r>
        <w:rPr>
          <w:rFonts w:ascii="微软雅黑" w:hAnsi="微软雅黑" w:eastAsia="微软雅黑"/>
          <w:b w:val="0"/>
          <w:sz w:val="20"/>
        </w:rPr>
        <w:t>：在输入框输入回复后，点击右侧发送按钮提交。发送前确认顶部会员编号与当前要回复的会员一致；若需要继续处理，应在同一会话内说明后续时效。</w:t>
      </w:r>
    </w:p>
    <w:p w14:paraId="091C8B32">
      <w:pPr>
        <w:pStyle w:val="16"/>
      </w:pPr>
      <w:r>
        <w:rPr>
          <w:rFonts w:ascii="微软雅黑" w:hAnsi="微软雅黑" w:eastAsia="微软雅黑"/>
          <w:b/>
          <w:color w:val="2F5597"/>
          <w:sz w:val="20"/>
        </w:rPr>
        <w:t>结束或转交</w:t>
      </w:r>
      <w:r>
        <w:rPr>
          <w:rFonts w:ascii="微软雅黑" w:hAnsi="微软雅黑" w:eastAsia="微软雅黑"/>
          <w:b w:val="0"/>
          <w:sz w:val="20"/>
        </w:rPr>
        <w:t>：问题处理完成后可发送确认话术；若涉及专业审核、资金异常或风控判断，应说明已转交相关人员处理，并保留会话记录便于后续追踪。</w:t>
      </w:r>
    </w:p>
    <w:p w14:paraId="4C2BB343">
      <w:pPr>
        <w:pStyle w:val="6"/>
      </w:pPr>
      <w:r>
        <w:rPr>
          <w:rFonts w:ascii="微软雅黑" w:hAnsi="微软雅黑" w:eastAsia="微软雅黑"/>
          <w:b/>
          <w:color w:val="2F5597"/>
          <w:sz w:val="22"/>
        </w:rPr>
        <w:t>注意事项</w:t>
      </w:r>
    </w:p>
    <w:p w14:paraId="3CAA2E84">
      <w:pPr>
        <w:pStyle w:val="16"/>
      </w:pPr>
      <w:r>
        <w:rPr>
          <w:rFonts w:ascii="微软雅黑" w:hAnsi="微软雅黑" w:eastAsia="微软雅黑"/>
          <w:b/>
          <w:color w:val="2F5597"/>
          <w:sz w:val="20"/>
        </w:rPr>
        <w:t>回复对象</w:t>
      </w:r>
      <w:r>
        <w:rPr>
          <w:rFonts w:ascii="微软雅黑" w:hAnsi="微软雅黑" w:eastAsia="微软雅黑"/>
          <w:b w:val="0"/>
          <w:sz w:val="20"/>
        </w:rPr>
        <w:t>：发送前必须确认右侧当前会员昵称与要回复的会话一致，避免多会话处理时串线。</w:t>
      </w:r>
    </w:p>
    <w:p w14:paraId="08F69DA8">
      <w:pPr>
        <w:pStyle w:val="16"/>
      </w:pPr>
      <w:r>
        <w:rPr>
          <w:rFonts w:ascii="微软雅黑" w:hAnsi="微软雅黑" w:eastAsia="微软雅黑"/>
          <w:b/>
          <w:color w:val="2F5597"/>
          <w:sz w:val="20"/>
        </w:rPr>
        <w:t>敏感信息</w:t>
      </w:r>
      <w:r>
        <w:rPr>
          <w:rFonts w:ascii="微软雅黑" w:hAnsi="微软雅黑" w:eastAsia="微软雅黑"/>
          <w:b w:val="0"/>
          <w:sz w:val="20"/>
        </w:rPr>
        <w:t>：涉及充值、提现、账户安全和风控问题时，不要在聊天中直接暴露后台敏感字段、完整风控规则或其他会员信息。</w:t>
      </w:r>
    </w:p>
    <w:p w14:paraId="4996B8B6">
      <w:pPr>
        <w:pStyle w:val="16"/>
      </w:pPr>
      <w:r>
        <w:rPr>
          <w:rFonts w:ascii="微软雅黑" w:hAnsi="微软雅黑" w:eastAsia="微软雅黑"/>
          <w:b/>
          <w:color w:val="2F5597"/>
          <w:sz w:val="20"/>
        </w:rPr>
        <w:t>核查口径</w:t>
      </w:r>
      <w:r>
        <w:rPr>
          <w:rFonts w:ascii="微软雅黑" w:hAnsi="微软雅黑" w:eastAsia="微软雅黑"/>
          <w:b w:val="0"/>
          <w:sz w:val="20"/>
        </w:rPr>
        <w:t>：会员提供订单号或活动信息后，应以后台订单、账变、活动记录等页面数据为准，不仅依据聊天描述下结论。</w:t>
      </w:r>
    </w:p>
    <w:p w14:paraId="3FEA4321">
      <w:pPr>
        <w:pStyle w:val="16"/>
      </w:pPr>
      <w:r>
        <w:rPr>
          <w:rFonts w:ascii="微软雅黑" w:hAnsi="微软雅黑" w:eastAsia="微软雅黑"/>
          <w:b/>
          <w:color w:val="2F5597"/>
          <w:sz w:val="20"/>
        </w:rPr>
        <w:t>自动接待</w:t>
      </w:r>
      <w:r>
        <w:rPr>
          <w:rFonts w:ascii="微软雅黑" w:hAnsi="微软雅黑" w:eastAsia="微软雅黑"/>
          <w:b w:val="0"/>
          <w:sz w:val="20"/>
        </w:rPr>
        <w:t>：开启 Auto 前确认当前客服有处理余量；排队量较高时建议按优先级处理充值未到账、提现异常、账号安全等高风险问题。</w:t>
      </w:r>
    </w:p>
    <w:p w14:paraId="63BCFF28">
      <w:pPr>
        <w:pStyle w:val="16"/>
      </w:pPr>
      <w:r>
        <w:rPr>
          <w:rFonts w:ascii="微软雅黑" w:hAnsi="微软雅黑" w:eastAsia="微软雅黑"/>
          <w:b/>
          <w:color w:val="2F5597"/>
          <w:sz w:val="20"/>
        </w:rPr>
        <w:t>快捷用语</w:t>
      </w:r>
      <w:r>
        <w:rPr>
          <w:rFonts w:ascii="微软雅黑" w:hAnsi="微软雅黑" w:eastAsia="微软雅黑"/>
          <w:b w:val="0"/>
          <w:sz w:val="20"/>
        </w:rPr>
        <w:t>：快捷话术只作为模板，发送前要补充真实核查进度、预计处理时间和下一步动作，避免给会员造成机械回复或承诺不清。</w:t>
      </w:r>
    </w:p>
    <w:p w14:paraId="6ECB9587">
      <w:pPr>
        <w:pStyle w:val="16"/>
      </w:pPr>
      <w:r>
        <w:rPr>
          <w:rFonts w:ascii="微软雅黑" w:hAnsi="微软雅黑" w:eastAsia="微软雅黑"/>
          <w:b/>
          <w:color w:val="2F5597"/>
          <w:sz w:val="20"/>
        </w:rPr>
        <w:t>在线状态</w:t>
      </w:r>
      <w:r>
        <w:rPr>
          <w:rFonts w:ascii="微软雅黑" w:hAnsi="微软雅黑" w:eastAsia="微软雅黑"/>
          <w:b w:val="0"/>
          <w:sz w:val="20"/>
        </w:rPr>
        <w:t>：Online 仅表示会员当前在线或会话连接状态，不代表问题已经处理完成。客服仍需根据订单、账变、活动或用户资料等后台数据完成核查。</w:t>
      </w:r>
    </w:p>
    <w:p w14:paraId="12914104">
      <w:pPr>
        <w:pStyle w:val="6"/>
      </w:pPr>
      <w:bookmarkStart w:id="0" w:name="_GoBack"/>
      <w:r>
        <w:rPr>
          <w:rFonts w:ascii="微软雅黑" w:hAnsi="微软雅黑" w:eastAsia="微软雅黑"/>
          <w:b/>
          <w:color w:val="2F5597"/>
          <w:sz w:val="22"/>
        </w:rPr>
        <w:t>常见问题</w:t>
      </w:r>
    </w:p>
    <w:bookmarkEnd w:id="0"/>
    <w:p w14:paraId="447F73C4">
      <w:pPr>
        <w:pStyle w:val="16"/>
      </w:pPr>
      <w:r>
        <w:rPr>
          <w:rFonts w:ascii="微软雅黑" w:hAnsi="微软雅黑" w:eastAsia="微软雅黑"/>
          <w:b/>
          <w:color w:val="2F5597"/>
          <w:sz w:val="20"/>
        </w:rPr>
        <w:t>Queue 为 0 是否异常</w:t>
      </w:r>
      <w:r>
        <w:rPr>
          <w:rFonts w:ascii="微软雅黑" w:hAnsi="微软雅黑" w:eastAsia="微软雅黑"/>
          <w:b w:val="0"/>
          <w:sz w:val="20"/>
        </w:rPr>
        <w:t>：不异常。Queue 为 0 表示暂无未应答排队会话；如果左侧已有会员卡片，说明当前仍有已接入或历史会话可处理。</w:t>
      </w:r>
    </w:p>
    <w:p w14:paraId="57A241D9">
      <w:pPr>
        <w:pStyle w:val="16"/>
      </w:pPr>
      <w:r>
        <w:rPr>
          <w:rFonts w:ascii="微软雅黑" w:hAnsi="微软雅黑" w:eastAsia="微软雅黑"/>
          <w:b/>
          <w:color w:val="2F5597"/>
          <w:sz w:val="20"/>
        </w:rPr>
        <w:t>搜索不到会员</w:t>
      </w:r>
      <w:r>
        <w:rPr>
          <w:rFonts w:ascii="微软雅黑" w:hAnsi="微软雅黑" w:eastAsia="微软雅黑"/>
          <w:b w:val="0"/>
          <w:sz w:val="20"/>
        </w:rPr>
        <w:t>：清空搜索框重新查看列表，并确认该会员会话是否已被当前客服接入。搜索主要用于当前客服会话列表，不等同于全平台会员搜索。</w:t>
      </w:r>
    </w:p>
    <w:p w14:paraId="6E7E45AE">
      <w:pPr>
        <w:pStyle w:val="16"/>
      </w:pPr>
      <w:r>
        <w:rPr>
          <w:rFonts w:ascii="微软雅黑" w:hAnsi="微软雅黑" w:eastAsia="微软雅黑"/>
          <w:b/>
          <w:color w:val="2F5597"/>
          <w:sz w:val="20"/>
        </w:rPr>
        <w:t>消息区为空怎么办</w:t>
      </w:r>
      <w:r>
        <w:rPr>
          <w:rFonts w:ascii="微软雅黑" w:hAnsi="微软雅黑" w:eastAsia="微软雅黑"/>
          <w:b w:val="0"/>
          <w:sz w:val="20"/>
        </w:rPr>
        <w:t>：先确认左侧会话是否已选中、顶部会员编号是否正确。若消息区仍为空，可在输入框发送问候或刷新页面后重新选择会话。</w:t>
      </w:r>
    </w:p>
    <w:p w14:paraId="50C7F5B3">
      <w:pPr>
        <w:pStyle w:val="16"/>
      </w:pPr>
      <w:r>
        <w:rPr>
          <w:rFonts w:ascii="微软雅黑" w:hAnsi="微软雅黑" w:eastAsia="微软雅黑"/>
          <w:b/>
          <w:color w:val="2F5597"/>
          <w:sz w:val="20"/>
        </w:rPr>
        <w:t>无法发送消息</w:t>
      </w:r>
      <w:r>
        <w:rPr>
          <w:rFonts w:ascii="微软雅黑" w:hAnsi="微软雅黑" w:eastAsia="微软雅黑"/>
          <w:b w:val="0"/>
          <w:sz w:val="20"/>
        </w:rPr>
        <w:t>：先确认已经选中会话且输入框不为空；若仍无法发送，刷新页面后重新选择会话，并检查当前客服账号是否具备客服中心操作权限。</w:t>
      </w:r>
    </w:p>
    <w:p w14:paraId="103A362D">
      <w:pPr>
        <w:pStyle w:val="16"/>
      </w:pPr>
      <w:r>
        <w:rPr>
          <w:rFonts w:ascii="微软雅黑" w:hAnsi="微软雅黑" w:eastAsia="微软雅黑"/>
          <w:b/>
          <w:color w:val="2F5597"/>
          <w:sz w:val="20"/>
        </w:rPr>
        <w:t>快捷用语不适合当前问题</w:t>
      </w:r>
      <w:r>
        <w:rPr>
          <w:rFonts w:ascii="微软雅黑" w:hAnsi="微软雅黑" w:eastAsia="微软雅黑"/>
          <w:b w:val="0"/>
          <w:sz w:val="20"/>
        </w:rPr>
        <w:t>：可先选择最接近的模板，再在输入框中改写；常见问题处理完成后可新增临时模板，便于后续同类咨询复用。</w:t>
      </w:r>
    </w:p>
    <w:p w14:paraId="353F86C3">
      <w:pPr>
        <w:pStyle w:val="5"/>
        <w:keepNext/>
        <w:spacing w:before="180" w:after="100" w:line="259" w:lineRule="auto"/>
      </w:pPr>
      <w:r>
        <w:rPr>
          <w:rFonts w:ascii="微软雅黑" w:hAnsi="微软雅黑" w:eastAsia="微软雅黑"/>
          <w:b/>
          <w:color w:val="2F5597"/>
          <w:sz w:val="25"/>
        </w:rPr>
        <w:t>任务中心</w:t>
      </w:r>
    </w:p>
    <w:p w14:paraId="34F62E7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用于处理“任务中心”相关后台业务，具体说明可在后续补充截图时继续细化。</w:t>
      </w:r>
    </w:p>
    <w:p w14:paraId="381E649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BF90CD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5A28C8D">
      <w:pPr>
        <w:pStyle w:val="5"/>
        <w:keepNext/>
        <w:spacing w:before="180" w:after="100" w:line="259" w:lineRule="auto"/>
      </w:pPr>
      <w:r>
        <w:rPr>
          <w:rFonts w:ascii="微软雅黑" w:hAnsi="微软雅黑" w:eastAsia="微软雅黑"/>
          <w:b/>
          <w:color w:val="2F5597"/>
          <w:sz w:val="25"/>
        </w:rPr>
        <w:t>落地页管理</w:t>
      </w:r>
    </w:p>
    <w:p w14:paraId="4350423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用于处理“落地页管理”相关后台业务，具体说明可在后续补充截图时继续细化。</w:t>
      </w:r>
    </w:p>
    <w:p w14:paraId="55BB8F9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C30472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D87C06F">
      <w:pPr>
        <w:pStyle w:val="5"/>
        <w:keepNext/>
        <w:spacing w:before="180" w:after="100" w:line="259" w:lineRule="auto"/>
      </w:pPr>
      <w:r>
        <w:rPr>
          <w:rFonts w:ascii="微软雅黑" w:hAnsi="微软雅黑" w:eastAsia="微软雅黑"/>
          <w:b/>
          <w:color w:val="2F5597"/>
          <w:sz w:val="25"/>
        </w:rPr>
        <w:t>活动排行统计</w:t>
      </w:r>
    </w:p>
    <w:p w14:paraId="3617A24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用于处理“活动排行统计”相关后台业务，具体说明可在后续补充截图时继续细化。</w:t>
      </w:r>
    </w:p>
    <w:p w14:paraId="5728F15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561610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2CCB15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用于处理“优惠活动列表”相关后台业务，具体说明可在后续补充截图时继续细化。</w:t>
      </w:r>
    </w:p>
    <w:p w14:paraId="60673AB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488149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E0C8557">
      <w:pPr>
        <w:pStyle w:val="5"/>
        <w:keepNext/>
        <w:spacing w:before="180" w:after="100" w:line="259" w:lineRule="auto"/>
      </w:pPr>
      <w:r>
        <w:rPr>
          <w:rFonts w:ascii="微软雅黑" w:hAnsi="微软雅黑" w:eastAsia="微软雅黑"/>
          <w:b/>
          <w:color w:val="2F5597"/>
          <w:sz w:val="25"/>
        </w:rPr>
        <w:t>幸运转盘配置</w:t>
      </w:r>
    </w:p>
    <w:p w14:paraId="69DA5D4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用于处理“幸运转盘配置”相关后台业务，具体说明可在后续补充截图时继续细化。</w:t>
      </w:r>
    </w:p>
    <w:p w14:paraId="373615F5">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A15085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6D48AC">
      <w:pPr>
        <w:pStyle w:val="5"/>
        <w:keepNext/>
        <w:spacing w:before="180" w:after="100" w:line="259" w:lineRule="auto"/>
      </w:pPr>
      <w:r>
        <w:rPr>
          <w:rFonts w:ascii="微软雅黑" w:hAnsi="微软雅黑" w:eastAsia="微软雅黑"/>
          <w:b/>
          <w:color w:val="2F5597"/>
          <w:sz w:val="25"/>
        </w:rPr>
        <w:t>新增活动</w:t>
      </w:r>
    </w:p>
    <w:p w14:paraId="5E2A09A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用于处理“新增活动”相关后台业务，具体说明可在后续补充截图时继续细化。</w:t>
      </w:r>
    </w:p>
    <w:p w14:paraId="13C8425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C9FE44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BFA7C18">
      <w:pPr>
        <w:pStyle w:val="5"/>
        <w:keepNext/>
        <w:spacing w:before="180" w:after="100" w:line="259" w:lineRule="auto"/>
      </w:pPr>
      <w:r>
        <w:rPr>
          <w:rFonts w:ascii="微软雅黑" w:hAnsi="微软雅黑" w:eastAsia="微软雅黑"/>
          <w:b/>
          <w:color w:val="2F5597"/>
          <w:sz w:val="25"/>
        </w:rPr>
        <w:t>活动分析</w:t>
      </w:r>
    </w:p>
    <w:p w14:paraId="4830525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用于处理“活动分析”相关后台业务，具体说明可在后续补充截图时继续细化。</w:t>
      </w:r>
    </w:p>
    <w:p w14:paraId="526A0DA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916D95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888D1C6">
      <w:pPr>
        <w:pStyle w:val="5"/>
        <w:keepNext/>
        <w:spacing w:before="180" w:after="100" w:line="259" w:lineRule="auto"/>
      </w:pPr>
      <w:r>
        <w:rPr>
          <w:rFonts w:ascii="微软雅黑" w:hAnsi="微软雅黑" w:eastAsia="微软雅黑"/>
          <w:b/>
          <w:color w:val="2F5597"/>
          <w:sz w:val="25"/>
        </w:rPr>
        <w:t>优惠数据报表</w:t>
      </w:r>
    </w:p>
    <w:p w14:paraId="65155CB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用于处理“优惠数据报表”相关后台业务，具体说明可在后续补充截图时继续细化。</w:t>
      </w:r>
    </w:p>
    <w:p w14:paraId="176BB0A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6F1212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4F5B3AE">
      <w:pPr>
        <w:pStyle w:val="5"/>
        <w:keepNext/>
        <w:spacing w:before="180" w:after="100" w:line="259" w:lineRule="auto"/>
      </w:pPr>
      <w:r>
        <w:rPr>
          <w:rFonts w:ascii="微软雅黑" w:hAnsi="微软雅黑" w:eastAsia="微软雅黑"/>
          <w:b/>
          <w:color w:val="2F5597"/>
          <w:sz w:val="25"/>
        </w:rPr>
        <w:t>票券中心</w:t>
      </w:r>
    </w:p>
    <w:p w14:paraId="18543AA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用于处理“票券中心”相关后台业务，具体说明可在后续补充截图时继续细化。</w:t>
      </w:r>
    </w:p>
    <w:p w14:paraId="426C512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555F9E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6B5E40D">
      <w:pPr>
        <w:pStyle w:val="5"/>
        <w:keepNext/>
        <w:spacing w:before="180" w:after="100" w:line="259" w:lineRule="auto"/>
      </w:pPr>
      <w:r>
        <w:rPr>
          <w:rFonts w:ascii="微软雅黑" w:hAnsi="微软雅黑" w:eastAsia="微软雅黑"/>
          <w:b/>
          <w:color w:val="2F5597"/>
          <w:sz w:val="25"/>
        </w:rPr>
        <w:t>票券使用记录</w:t>
      </w:r>
    </w:p>
    <w:p w14:paraId="23744DF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用于处理“票券使用记录”相关后台业务，具体说明可在后续补充截图时继续细化。</w:t>
      </w:r>
    </w:p>
    <w:p w14:paraId="57D3FC2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E90602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11BE088">
      <w:pPr>
        <w:pStyle w:val="5"/>
        <w:keepNext/>
        <w:spacing w:before="180" w:after="100" w:line="259" w:lineRule="auto"/>
      </w:pPr>
      <w:r>
        <w:rPr>
          <w:rFonts w:ascii="微软雅黑" w:hAnsi="微软雅黑" w:eastAsia="微软雅黑"/>
          <w:b/>
          <w:color w:val="2F5597"/>
          <w:sz w:val="25"/>
        </w:rPr>
        <w:t>全局配置</w:t>
      </w:r>
    </w:p>
    <w:p w14:paraId="1051BA3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用于处理“全局配置”相关后台业务，具体说明可在后续补充截图时继续细化。</w:t>
      </w:r>
    </w:p>
    <w:p w14:paraId="61887E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6F0470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14:paraId="136D534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用于处理“会员提现设置”相关后台业务，具体说明可在后续补充截图时继续细化。</w:t>
      </w:r>
    </w:p>
    <w:p w14:paraId="2639D93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0735A3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33CA22C">
      <w:pPr>
        <w:pStyle w:val="5"/>
        <w:keepNext/>
        <w:spacing w:before="180" w:after="100" w:line="259" w:lineRule="auto"/>
      </w:pPr>
      <w:r>
        <w:rPr>
          <w:rFonts w:ascii="微软雅黑" w:hAnsi="微软雅黑" w:eastAsia="微软雅黑"/>
          <w:b/>
          <w:color w:val="2F5597"/>
          <w:sz w:val="25"/>
        </w:rPr>
        <w:t>会员充值配置</w:t>
      </w:r>
    </w:p>
    <w:p w14:paraId="2E60B06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用于处理“会员充值配置”相关后台业务，具体说明可在后续补充截图时继续细化。</w:t>
      </w:r>
    </w:p>
    <w:p w14:paraId="381DA66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EC1EFF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C845537">
      <w:pPr>
        <w:pStyle w:val="5"/>
        <w:keepNext/>
        <w:spacing w:before="180" w:after="100" w:line="259" w:lineRule="auto"/>
      </w:pPr>
      <w:r>
        <w:rPr>
          <w:rFonts w:ascii="微软雅黑" w:hAnsi="微软雅黑" w:eastAsia="微软雅黑"/>
          <w:b/>
          <w:color w:val="2F5597"/>
          <w:sz w:val="25"/>
        </w:rPr>
        <w:t>充值订单列表</w:t>
      </w:r>
    </w:p>
    <w:p w14:paraId="2052326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用于处理“充值订单列表”相关后台业务，具体说明可在后续补充截图时继续细化。</w:t>
      </w:r>
    </w:p>
    <w:p w14:paraId="13F76FC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B22D9E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5C231D4">
      <w:pPr>
        <w:pStyle w:val="5"/>
        <w:keepNext/>
        <w:spacing w:before="180" w:after="100" w:line="259" w:lineRule="auto"/>
      </w:pPr>
      <w:r>
        <w:rPr>
          <w:rFonts w:ascii="微软雅黑" w:hAnsi="微软雅黑" w:eastAsia="微软雅黑"/>
          <w:b/>
          <w:color w:val="2F5597"/>
          <w:sz w:val="25"/>
        </w:rPr>
        <w:t>提现订单列表</w:t>
      </w:r>
    </w:p>
    <w:p w14:paraId="179D9BF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用于处理“提现订单列表”相关后台业务，具体说明可在后续补充截图时继续细化。</w:t>
      </w:r>
    </w:p>
    <w:p w14:paraId="47BF752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700BF6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8BC6AE">
      <w:pPr>
        <w:pStyle w:val="5"/>
        <w:keepNext/>
        <w:spacing w:before="180" w:after="100" w:line="259" w:lineRule="auto"/>
      </w:pPr>
      <w:r>
        <w:rPr>
          <w:rFonts w:ascii="微软雅黑" w:hAnsi="微软雅黑" w:eastAsia="微软雅黑"/>
          <w:b/>
          <w:color w:val="2F5597"/>
          <w:sz w:val="25"/>
        </w:rPr>
        <w:t>提现风控审核</w:t>
      </w:r>
    </w:p>
    <w:p w14:paraId="7FE746C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用于处理“提现风控审核”相关后台业务，具体说明可在后续补充截图时继续细化。</w:t>
      </w:r>
    </w:p>
    <w:p w14:paraId="3ACBAF3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13A79A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761347B">
      <w:pPr>
        <w:pStyle w:val="5"/>
        <w:keepNext/>
        <w:spacing w:before="180" w:after="100" w:line="259" w:lineRule="auto"/>
      </w:pPr>
      <w:r>
        <w:rPr>
          <w:rFonts w:ascii="微软雅黑" w:hAnsi="微软雅黑" w:eastAsia="微软雅黑"/>
          <w:b/>
          <w:color w:val="2F5597"/>
          <w:sz w:val="25"/>
        </w:rPr>
        <w:t>支付通道数据</w:t>
      </w:r>
    </w:p>
    <w:p w14:paraId="6F853A7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用于处理“支付通道数据”相关后台业务，具体说明可在后续补充截图时继续细化。</w:t>
      </w:r>
    </w:p>
    <w:p w14:paraId="796E586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FCB78F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CF38EB6">
      <w:pPr>
        <w:pStyle w:val="5"/>
        <w:keepNext/>
        <w:spacing w:before="180" w:after="100" w:line="259" w:lineRule="auto"/>
      </w:pPr>
      <w:r>
        <w:rPr>
          <w:rFonts w:ascii="微软雅黑" w:hAnsi="微软雅黑" w:eastAsia="微软雅黑"/>
          <w:b/>
          <w:color w:val="2F5597"/>
          <w:sz w:val="25"/>
        </w:rPr>
        <w:t>人工加扣款</w:t>
      </w:r>
    </w:p>
    <w:p w14:paraId="1A4652D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用于处理“人工加扣款”相关后台业务，具体说明可在后续补充截图时继续细化。</w:t>
      </w:r>
    </w:p>
    <w:p w14:paraId="33F6561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0D752B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3760425">
      <w:pPr>
        <w:pStyle w:val="5"/>
        <w:keepNext/>
        <w:spacing w:before="180" w:after="100" w:line="259" w:lineRule="auto"/>
      </w:pPr>
      <w:r>
        <w:rPr>
          <w:rFonts w:ascii="微软雅黑" w:hAnsi="微软雅黑" w:eastAsia="微软雅黑"/>
          <w:b/>
          <w:color w:val="2F5597"/>
          <w:sz w:val="25"/>
        </w:rPr>
        <w:t>账变记录</w:t>
      </w:r>
    </w:p>
    <w:p w14:paraId="2031CFE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用于处理“账变记录”相关后台业务，具体说明可在后续补充截图时继续细化。</w:t>
      </w:r>
    </w:p>
    <w:p w14:paraId="7681523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B1CF29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24545B9">
      <w:pPr>
        <w:pStyle w:val="5"/>
        <w:keepNext/>
        <w:spacing w:before="180" w:after="100" w:line="259" w:lineRule="auto"/>
      </w:pPr>
      <w:r>
        <w:rPr>
          <w:rFonts w:ascii="微软雅黑" w:hAnsi="微软雅黑" w:eastAsia="微软雅黑"/>
          <w:b/>
          <w:color w:val="2F5597"/>
          <w:sz w:val="25"/>
        </w:rPr>
        <w:t>资金账变类型</w:t>
      </w:r>
    </w:p>
    <w:p w14:paraId="582B6DD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用于处理“资金账变类型”相关后台业务，具体说明可在后续补充截图时继续细化。</w:t>
      </w:r>
    </w:p>
    <w:p w14:paraId="38A4628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452E7F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E3C5FA6">
      <w:pPr>
        <w:pStyle w:val="5"/>
        <w:keepNext/>
        <w:spacing w:before="180" w:after="100" w:line="259" w:lineRule="auto"/>
      </w:pPr>
      <w:r>
        <w:rPr>
          <w:rFonts w:ascii="微软雅黑" w:hAnsi="微软雅黑" w:eastAsia="微软雅黑"/>
          <w:b/>
          <w:color w:val="2F5597"/>
          <w:sz w:val="25"/>
        </w:rPr>
        <w:t>打码管理</w:t>
      </w:r>
    </w:p>
    <w:p w14:paraId="10EDADE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用于处理“打码管理”相关后台业务，具体说明可在后续补充截图时继续细化。</w:t>
      </w:r>
    </w:p>
    <w:p w14:paraId="28C0B04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4A3443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71D0E1C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用于处理“综合数据报表”相关后台业务，具体说明可在后续补充截图时继续细化。</w:t>
      </w:r>
    </w:p>
    <w:p w14:paraId="4CCC9C0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FBB1CE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D9CF65D">
      <w:pPr>
        <w:pStyle w:val="5"/>
        <w:keepNext/>
        <w:spacing w:before="180" w:after="100" w:line="259" w:lineRule="auto"/>
      </w:pPr>
      <w:r>
        <w:rPr>
          <w:rFonts w:ascii="微软雅黑" w:hAnsi="微软雅黑" w:eastAsia="微软雅黑"/>
          <w:b/>
          <w:color w:val="2F5597"/>
          <w:sz w:val="25"/>
        </w:rPr>
        <w:t>游戏人数据表</w:t>
      </w:r>
    </w:p>
    <w:p w14:paraId="3FDFD4E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用于处理“游戏人数据表”相关后台业务，具体说明可在后续补充截图时继续细化。</w:t>
      </w:r>
    </w:p>
    <w:p w14:paraId="2A372CD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3A1EBD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F380F61">
      <w:pPr>
        <w:pStyle w:val="5"/>
        <w:keepNext/>
        <w:spacing w:before="180" w:after="100" w:line="259" w:lineRule="auto"/>
      </w:pPr>
      <w:r>
        <w:rPr>
          <w:rFonts w:ascii="微软雅黑" w:hAnsi="微软雅黑" w:eastAsia="微软雅黑"/>
          <w:b/>
          <w:color w:val="2F5597"/>
          <w:sz w:val="25"/>
        </w:rPr>
        <w:t>优惠数据报表</w:t>
      </w:r>
    </w:p>
    <w:p w14:paraId="370C463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用于处理“优惠数据报表”相关后台业务，具体说明可在后续补充截图时继续细化。</w:t>
      </w:r>
    </w:p>
    <w:p w14:paraId="0B41744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1F8873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F72DC0E">
      <w:pPr>
        <w:pStyle w:val="5"/>
        <w:keepNext/>
        <w:spacing w:before="180" w:after="100" w:line="259" w:lineRule="auto"/>
      </w:pPr>
      <w:r>
        <w:rPr>
          <w:rFonts w:ascii="微软雅黑" w:hAnsi="微软雅黑" w:eastAsia="微软雅黑"/>
          <w:b/>
          <w:color w:val="2F5597"/>
          <w:sz w:val="25"/>
        </w:rPr>
        <w:t>充值留存报表</w:t>
      </w:r>
    </w:p>
    <w:p w14:paraId="4174512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用于处理“充值留存报表”相关后台业务，具体说明可在后续补充截图时继续细化。</w:t>
      </w:r>
    </w:p>
    <w:p w14:paraId="6BEC154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430BBD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B51C8CF">
      <w:pPr>
        <w:pStyle w:val="5"/>
        <w:keepNext/>
        <w:spacing w:before="180" w:after="100" w:line="259" w:lineRule="auto"/>
      </w:pPr>
      <w:r>
        <w:rPr>
          <w:rFonts w:ascii="微软雅黑" w:hAnsi="微软雅黑" w:eastAsia="微软雅黑"/>
          <w:b/>
          <w:color w:val="2F5597"/>
          <w:sz w:val="25"/>
        </w:rPr>
        <w:t>代理结算明细</w:t>
      </w:r>
    </w:p>
    <w:p w14:paraId="52DBC36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用于处理“代理结算明细”相关后台业务，具体说明可在后续补充截图时继续细化。</w:t>
      </w:r>
    </w:p>
    <w:p w14:paraId="26C8346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9F54BE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28AA85F">
      <w:pPr>
        <w:pStyle w:val="5"/>
        <w:keepNext/>
        <w:spacing w:before="180" w:after="100" w:line="259" w:lineRule="auto"/>
      </w:pPr>
      <w:r>
        <w:rPr>
          <w:rFonts w:ascii="微软雅黑" w:hAnsi="微软雅黑" w:eastAsia="微软雅黑"/>
          <w:b/>
          <w:color w:val="2F5597"/>
          <w:sz w:val="25"/>
        </w:rPr>
        <w:t>VIP数据统计</w:t>
      </w:r>
    </w:p>
    <w:p w14:paraId="46FE162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用于处理“VIP数据统计”相关后台业务，具体说明可在后续补充截图时继续细化。</w:t>
      </w:r>
    </w:p>
    <w:p w14:paraId="1FE009F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DBBEE6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928B106">
      <w:pPr>
        <w:pStyle w:val="5"/>
        <w:keepNext/>
        <w:spacing w:before="180" w:after="100" w:line="259" w:lineRule="auto"/>
      </w:pPr>
      <w:r>
        <w:rPr>
          <w:rFonts w:ascii="微软雅黑" w:hAnsi="微软雅黑" w:eastAsia="微软雅黑"/>
          <w:b/>
          <w:color w:val="2F5597"/>
          <w:sz w:val="25"/>
        </w:rPr>
        <w:t>数据排行</w:t>
      </w:r>
    </w:p>
    <w:p w14:paraId="5592D4A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用于处理“数据排行”相关后台业务，具体说明可在后续补充截图时继续细化。</w:t>
      </w:r>
    </w:p>
    <w:p w14:paraId="074DA66D">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0B5C08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5BCB24D">
      <w:pPr>
        <w:pStyle w:val="5"/>
        <w:keepNext/>
        <w:spacing w:before="180" w:after="100" w:line="259" w:lineRule="auto"/>
      </w:pPr>
      <w:r>
        <w:rPr>
          <w:rFonts w:ascii="微软雅黑" w:hAnsi="微软雅黑" w:eastAsia="微软雅黑"/>
          <w:b/>
          <w:color w:val="2F5597"/>
          <w:sz w:val="25"/>
        </w:rPr>
        <w:t>游戏记录</w:t>
      </w:r>
    </w:p>
    <w:p w14:paraId="2FF4082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用于处理“游戏记录”相关后台业务，具体说明可在后续补充截图时继续细化。</w:t>
      </w:r>
    </w:p>
    <w:p w14:paraId="36A1073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1FDEC73">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782256E">
      <w:pPr>
        <w:pStyle w:val="5"/>
        <w:keepNext/>
        <w:spacing w:before="180" w:after="100" w:line="259" w:lineRule="auto"/>
      </w:pPr>
      <w:r>
        <w:rPr>
          <w:rFonts w:ascii="微软雅黑" w:hAnsi="微软雅黑" w:eastAsia="微软雅黑"/>
          <w:b/>
          <w:color w:val="2F5597"/>
          <w:sz w:val="25"/>
        </w:rPr>
        <w:t>用户留存</w:t>
      </w:r>
    </w:p>
    <w:p w14:paraId="068C61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用于处理“用户留存”相关后台业务，具体说明可在后续补充截图时继续细化。</w:t>
      </w:r>
    </w:p>
    <w:p w14:paraId="07D9A00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3E6B77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F4FB0CF">
      <w:pPr>
        <w:pStyle w:val="5"/>
        <w:keepNext/>
        <w:spacing w:before="180" w:after="100" w:line="259" w:lineRule="auto"/>
      </w:pPr>
      <w:r>
        <w:rPr>
          <w:rFonts w:ascii="微软雅黑" w:hAnsi="微软雅黑" w:eastAsia="微软雅黑"/>
          <w:b/>
          <w:color w:val="2F5597"/>
          <w:sz w:val="25"/>
        </w:rPr>
        <w:t>用户分析</w:t>
      </w:r>
    </w:p>
    <w:p w14:paraId="68C14E7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用于处理“用户分析”相关后台业务，具体说明可在后续补充截图时继续细化。</w:t>
      </w:r>
    </w:p>
    <w:p w14:paraId="5A960B5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4EAB43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E8DFB1B">
      <w:pPr>
        <w:pStyle w:val="5"/>
        <w:keepNext/>
        <w:spacing w:before="180" w:after="100" w:line="259" w:lineRule="auto"/>
      </w:pPr>
      <w:r>
        <w:rPr>
          <w:rFonts w:ascii="微软雅黑" w:hAnsi="微软雅黑" w:eastAsia="微软雅黑"/>
          <w:b/>
          <w:color w:val="2F5597"/>
          <w:sz w:val="25"/>
        </w:rPr>
        <w:t>LTV</w:t>
      </w:r>
    </w:p>
    <w:p w14:paraId="1D0A67C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用于处理“LTV”相关后台业务，具体说明可在后续补充截图时继续细化。</w:t>
      </w:r>
    </w:p>
    <w:p w14:paraId="74FB09E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CE9B16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2DD9253">
      <w:pPr>
        <w:pStyle w:val="5"/>
        <w:keepNext/>
        <w:spacing w:before="180" w:after="100" w:line="259" w:lineRule="auto"/>
      </w:pPr>
      <w:r>
        <w:rPr>
          <w:rFonts w:ascii="微软雅黑" w:hAnsi="微软雅黑" w:eastAsia="微软雅黑"/>
          <w:b/>
          <w:color w:val="2F5597"/>
          <w:sz w:val="25"/>
        </w:rPr>
        <w:t>活动统计报表</w:t>
      </w:r>
    </w:p>
    <w:p w14:paraId="02EC7D2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用于处理“活动统计报表”相关后台业务，具体说明可在后续补充截图时继续细化。</w:t>
      </w:r>
    </w:p>
    <w:p w14:paraId="62193E0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404AA9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D9923F">
      <w:pPr>
        <w:pStyle w:val="5"/>
        <w:keepNext/>
        <w:spacing w:before="180" w:after="100" w:line="259" w:lineRule="auto"/>
      </w:pPr>
      <w:r>
        <w:rPr>
          <w:rFonts w:ascii="微软雅黑" w:hAnsi="微软雅黑" w:eastAsia="微软雅黑"/>
          <w:b/>
          <w:color w:val="2F5597"/>
          <w:sz w:val="25"/>
        </w:rPr>
        <w:t>充值分布表</w:t>
      </w:r>
    </w:p>
    <w:p w14:paraId="0177E31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用于处理“充值分布表”相关后台业务，具体说明可在后续补充截图时继续细化。</w:t>
      </w:r>
    </w:p>
    <w:p w14:paraId="2B8BD30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72536C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28F47D2">
      <w:pPr>
        <w:pStyle w:val="5"/>
        <w:keepNext/>
        <w:spacing w:before="180" w:after="100" w:line="259" w:lineRule="auto"/>
      </w:pPr>
      <w:r>
        <w:rPr>
          <w:rFonts w:ascii="微软雅黑" w:hAnsi="微软雅黑" w:eastAsia="微软雅黑"/>
          <w:b/>
          <w:color w:val="2F5597"/>
          <w:sz w:val="25"/>
        </w:rPr>
        <w:t>任务统计报表</w:t>
      </w:r>
    </w:p>
    <w:p w14:paraId="58FECAC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用于处理“任务统计报表”相关后台业务，具体说明可在后续补充截图时继续细化。</w:t>
      </w:r>
    </w:p>
    <w:p w14:paraId="1652A51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3B31F6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9DE9601">
      <w:pPr>
        <w:pStyle w:val="5"/>
        <w:keepNext/>
        <w:spacing w:before="180" w:after="100" w:line="259" w:lineRule="auto"/>
      </w:pPr>
      <w:r>
        <w:rPr>
          <w:rFonts w:ascii="微软雅黑" w:hAnsi="微软雅黑" w:eastAsia="微软雅黑"/>
          <w:b/>
          <w:color w:val="2F5597"/>
          <w:sz w:val="25"/>
        </w:rPr>
        <w:t>用户分群查询</w:t>
      </w:r>
    </w:p>
    <w:p w14:paraId="23EFCE2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用于处理“用户分群查询”相关后台业务，具体说明可在后续补充截图时继续细化。</w:t>
      </w:r>
    </w:p>
    <w:p w14:paraId="7665258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1EB15B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76E175E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用于处理“推荐频道管理”相关后台业务，具体说明可在后续补充截图时继续细化。</w:t>
      </w:r>
    </w:p>
    <w:p w14:paraId="690792F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0B2847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5EA5E4B">
      <w:pPr>
        <w:pStyle w:val="5"/>
        <w:keepNext/>
        <w:spacing w:before="180" w:after="100" w:line="259" w:lineRule="auto"/>
      </w:pPr>
      <w:r>
        <w:rPr>
          <w:rFonts w:ascii="微软雅黑" w:hAnsi="微软雅黑" w:eastAsia="微软雅黑"/>
          <w:b/>
          <w:color w:val="2F5597"/>
          <w:sz w:val="25"/>
        </w:rPr>
        <w:t>游戏类型设置</w:t>
      </w:r>
    </w:p>
    <w:p w14:paraId="2219A378">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用于处理“游戏类型设置”相关后台业务，具体说明可在后续补充截图时继续细化。</w:t>
      </w:r>
    </w:p>
    <w:p w14:paraId="1EEA60D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EFA37E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B2C4F27">
      <w:pPr>
        <w:pStyle w:val="5"/>
        <w:keepNext/>
        <w:spacing w:before="180" w:after="100" w:line="259" w:lineRule="auto"/>
      </w:pPr>
      <w:r>
        <w:rPr>
          <w:rFonts w:ascii="微软雅黑" w:hAnsi="微软雅黑" w:eastAsia="微软雅黑"/>
          <w:b/>
          <w:color w:val="2F5597"/>
          <w:sz w:val="25"/>
        </w:rPr>
        <w:t>游戏频道管理</w:t>
      </w:r>
    </w:p>
    <w:p w14:paraId="40EE5EC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用于处理“游戏频道管理”相关后台业务，具体说明可在后续补充截图时继续细化。</w:t>
      </w:r>
    </w:p>
    <w:p w14:paraId="44D7AFB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1A8A96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618AAB0">
      <w:pPr>
        <w:pStyle w:val="5"/>
        <w:keepNext/>
        <w:spacing w:before="180" w:after="100" w:line="259" w:lineRule="auto"/>
      </w:pPr>
      <w:r>
        <w:rPr>
          <w:rFonts w:ascii="微软雅黑" w:hAnsi="微软雅黑" w:eastAsia="微软雅黑"/>
          <w:b/>
          <w:color w:val="2F5597"/>
          <w:sz w:val="25"/>
        </w:rPr>
        <w:t>子游戏列表</w:t>
      </w:r>
    </w:p>
    <w:p w14:paraId="40658A9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用于处理“子游戏列表”相关后台业务，具体说明可在后续补充截图时继续细化。</w:t>
      </w:r>
    </w:p>
    <w:p w14:paraId="44EAB25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88EBF9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D89B257">
      <w:pPr>
        <w:pStyle w:val="5"/>
        <w:keepNext/>
        <w:spacing w:before="180" w:after="100" w:line="259" w:lineRule="auto"/>
      </w:pPr>
      <w:r>
        <w:rPr>
          <w:rFonts w:ascii="微软雅黑" w:hAnsi="微软雅黑" w:eastAsia="微软雅黑"/>
          <w:b/>
          <w:color w:val="2F5597"/>
          <w:sz w:val="25"/>
        </w:rPr>
        <w:t>游戏统计</w:t>
      </w:r>
    </w:p>
    <w:p w14:paraId="17C3904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用于处理“游戏统计”相关后台业务，具体说明可在后续补充截图时继续细化。</w:t>
      </w:r>
    </w:p>
    <w:p w14:paraId="0E2F2B7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8B102C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1EEA7F1">
      <w:pPr>
        <w:pStyle w:val="5"/>
        <w:keepNext/>
        <w:spacing w:before="180" w:after="100" w:line="259" w:lineRule="auto"/>
      </w:pPr>
      <w:r>
        <w:rPr>
          <w:rFonts w:ascii="微软雅黑" w:hAnsi="微软雅黑" w:eastAsia="微软雅黑"/>
          <w:b/>
          <w:color w:val="2F5597"/>
          <w:sz w:val="25"/>
        </w:rPr>
        <w:t>游戏厂商统计</w:t>
      </w:r>
    </w:p>
    <w:p w14:paraId="6B4E1F1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用于处理“游戏厂商统计”相关后台业务，具体说明可在后续补充截图时继续细化。</w:t>
      </w:r>
    </w:p>
    <w:p w14:paraId="335E47C2">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22ECE1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5641BAA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用于处理“在线玩家列表”相关后台业务，具体说明可在后续补充截图时继续细化。</w:t>
      </w:r>
    </w:p>
    <w:p w14:paraId="083D906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C0155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114301A">
      <w:pPr>
        <w:pStyle w:val="5"/>
        <w:keepNext/>
        <w:spacing w:before="180" w:after="100" w:line="259" w:lineRule="auto"/>
      </w:pPr>
      <w:r>
        <w:rPr>
          <w:rFonts w:ascii="微软雅黑" w:hAnsi="微软雅黑" w:eastAsia="微软雅黑"/>
          <w:b/>
          <w:color w:val="2F5597"/>
          <w:sz w:val="25"/>
        </w:rPr>
        <w:t>所有会员</w:t>
      </w:r>
    </w:p>
    <w:p w14:paraId="7E8B79D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用于处理“所有会员”相关后台业务，具体说明可在后续补充截图时继续细化。</w:t>
      </w:r>
    </w:p>
    <w:p w14:paraId="399488F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364D76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53421E3">
      <w:pPr>
        <w:pStyle w:val="5"/>
        <w:keepNext/>
        <w:spacing w:before="180" w:after="100" w:line="259" w:lineRule="auto"/>
      </w:pPr>
      <w:r>
        <w:rPr>
          <w:rFonts w:ascii="微软雅黑" w:hAnsi="微软雅黑" w:eastAsia="微软雅黑"/>
          <w:b/>
          <w:color w:val="2F5597"/>
          <w:sz w:val="25"/>
        </w:rPr>
        <w:t>VIP设置</w:t>
      </w:r>
    </w:p>
    <w:p w14:paraId="729E762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用于处理“VIP设置”相关后台业务，具体说明可在后续补充截图时继续细化。</w:t>
      </w:r>
    </w:p>
    <w:p w14:paraId="0F373DE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9BA500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DC6CA3D">
      <w:pPr>
        <w:pStyle w:val="5"/>
        <w:keepNext/>
        <w:spacing w:before="180" w:after="100" w:line="259" w:lineRule="auto"/>
      </w:pPr>
      <w:r>
        <w:rPr>
          <w:rFonts w:ascii="微软雅黑" w:hAnsi="微软雅黑" w:eastAsia="微软雅黑"/>
          <w:b/>
          <w:color w:val="2F5597"/>
          <w:sz w:val="25"/>
        </w:rPr>
        <w:t>有奖反馈</w:t>
      </w:r>
    </w:p>
    <w:p w14:paraId="717DD10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用于处理“有奖反馈”相关后台业务，具体说明可在后续补充截图时继续细化。</w:t>
      </w:r>
    </w:p>
    <w:p w14:paraId="4E6976F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C00165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0C170B7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用于处理“代理列表”相关后台业务，具体说明可在后续补充截图时继续细化。</w:t>
      </w:r>
    </w:p>
    <w:p w14:paraId="0EF840D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84A30A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B2F927C">
      <w:pPr>
        <w:pStyle w:val="5"/>
        <w:keepNext/>
        <w:spacing w:before="180" w:after="100" w:line="259" w:lineRule="auto"/>
      </w:pPr>
      <w:r>
        <w:rPr>
          <w:rFonts w:ascii="微软雅黑" w:hAnsi="微软雅黑" w:eastAsia="微软雅黑"/>
          <w:b/>
          <w:color w:val="2F5597"/>
          <w:sz w:val="25"/>
        </w:rPr>
        <w:t>代理配置</w:t>
      </w:r>
    </w:p>
    <w:p w14:paraId="28011AC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用于处理“代理配置”相关后台业务，具体说明可在后续补充截图时继续细化。</w:t>
      </w:r>
    </w:p>
    <w:p w14:paraId="184D7C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5773D4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A8BCCC2">
      <w:pPr>
        <w:pStyle w:val="5"/>
        <w:keepNext/>
        <w:spacing w:before="180" w:after="100" w:line="259" w:lineRule="auto"/>
      </w:pPr>
      <w:r>
        <w:rPr>
          <w:rFonts w:ascii="微软雅黑" w:hAnsi="微软雅黑" w:eastAsia="微软雅黑"/>
          <w:b/>
          <w:color w:val="2F5597"/>
          <w:sz w:val="25"/>
        </w:rPr>
        <w:t>代理领取记录</w:t>
      </w:r>
    </w:p>
    <w:p w14:paraId="627B182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用于处理“代理领取记录”相关后台业务，具体说明可在后续补充截图时继续细化。</w:t>
      </w:r>
    </w:p>
    <w:p w14:paraId="0B01704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2CA078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B26D96">
      <w:pPr>
        <w:pStyle w:val="5"/>
        <w:keepNext/>
        <w:spacing w:before="180" w:after="100" w:line="259" w:lineRule="auto"/>
      </w:pPr>
      <w:r>
        <w:rPr>
          <w:rFonts w:ascii="微软雅黑" w:hAnsi="微软雅黑" w:eastAsia="微软雅黑"/>
          <w:b/>
          <w:color w:val="2F5597"/>
          <w:sz w:val="25"/>
        </w:rPr>
        <w:t>代理数据查询</w:t>
      </w:r>
    </w:p>
    <w:p w14:paraId="12170BA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用于处理“代理数据查询”相关后台业务，具体说明可在后续补充截图时继续细化。</w:t>
      </w:r>
    </w:p>
    <w:p w14:paraId="19F214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6278EA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94CAF9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用于处理“黑名单”相关后台业务，具体说明可在后续补充截图时继续细化。</w:t>
      </w:r>
    </w:p>
    <w:p w14:paraId="0F0EAAC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B6D007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F6DF181">
      <w:pPr>
        <w:pStyle w:val="5"/>
        <w:keepNext/>
        <w:spacing w:before="180" w:after="100" w:line="259" w:lineRule="auto"/>
      </w:pPr>
      <w:r>
        <w:rPr>
          <w:rFonts w:ascii="微软雅黑" w:hAnsi="微软雅黑" w:eastAsia="微软雅黑"/>
          <w:b/>
          <w:color w:val="2F5597"/>
          <w:sz w:val="25"/>
        </w:rPr>
        <w:t>刷子监控</w:t>
      </w:r>
    </w:p>
    <w:p w14:paraId="0A32899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用于处理“刷子监控”相关后台业务，具体说明可在后续补充截图时继续细化。</w:t>
      </w:r>
    </w:p>
    <w:p w14:paraId="392C16B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541615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9A82894">
      <w:pPr>
        <w:pStyle w:val="5"/>
        <w:keepNext/>
        <w:spacing w:before="180" w:after="100" w:line="259" w:lineRule="auto"/>
      </w:pPr>
      <w:r>
        <w:rPr>
          <w:rFonts w:ascii="微软雅黑" w:hAnsi="微软雅黑" w:eastAsia="微软雅黑"/>
          <w:b/>
          <w:color w:val="2F5597"/>
          <w:sz w:val="25"/>
        </w:rPr>
        <w:t>游戏获利监控</w:t>
      </w:r>
    </w:p>
    <w:p w14:paraId="5A7757C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用于处理“游戏获利监控”相关后台业务，具体说明可在后续补充截图时继续细化。</w:t>
      </w:r>
    </w:p>
    <w:p w14:paraId="1FBD2CF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C100D4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3CE12F7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用于处理“商户信息”相关后台业务，具体说明可在后续补充截图时继续细化。</w:t>
      </w:r>
    </w:p>
    <w:p w14:paraId="4002BBD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F34242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C613849">
      <w:pPr>
        <w:pStyle w:val="5"/>
        <w:keepNext/>
        <w:spacing w:before="180" w:after="100" w:line="259" w:lineRule="auto"/>
      </w:pPr>
      <w:r>
        <w:rPr>
          <w:rFonts w:ascii="微软雅黑" w:hAnsi="微软雅黑" w:eastAsia="微软雅黑"/>
          <w:b/>
          <w:color w:val="2F5597"/>
          <w:sz w:val="25"/>
        </w:rPr>
        <w:t>商户充值</w:t>
      </w:r>
    </w:p>
    <w:p w14:paraId="6ED90DD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用于处理“商户充值”相关后台业务，具体说明可在后续补充截图时继续细化。</w:t>
      </w:r>
    </w:p>
    <w:p w14:paraId="129FF11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8CDA1F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0EFC806">
      <w:pPr>
        <w:pStyle w:val="5"/>
        <w:keepNext/>
        <w:spacing w:before="180" w:after="100" w:line="259" w:lineRule="auto"/>
      </w:pPr>
      <w:r>
        <w:rPr>
          <w:rFonts w:ascii="微软雅黑" w:hAnsi="微软雅黑" w:eastAsia="微软雅黑"/>
          <w:b/>
          <w:color w:val="2F5597"/>
          <w:sz w:val="25"/>
        </w:rPr>
        <w:t>充值记录</w:t>
      </w:r>
    </w:p>
    <w:p w14:paraId="12B2252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用于处理“充值记录”相关后台业务，具体说明可在后续补充截图时继续细化。</w:t>
      </w:r>
    </w:p>
    <w:p w14:paraId="1BF8571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BAAB3E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DD52377">
      <w:pPr>
        <w:pStyle w:val="5"/>
        <w:keepNext/>
        <w:spacing w:before="180" w:after="100" w:line="259" w:lineRule="auto"/>
      </w:pPr>
      <w:r>
        <w:rPr>
          <w:rFonts w:ascii="微软雅黑" w:hAnsi="微软雅黑" w:eastAsia="微软雅黑"/>
          <w:b/>
          <w:color w:val="2F5597"/>
          <w:sz w:val="25"/>
        </w:rPr>
        <w:t>商户账变记录</w:t>
      </w:r>
    </w:p>
    <w:p w14:paraId="2DD24E4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用于处理“商户账变记录”相关后台业务，具体说明可在后续补充截图时继续细化。</w:t>
      </w:r>
    </w:p>
    <w:p w14:paraId="0B321B12">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6D2E40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F816A64">
      <w:pPr>
        <w:pStyle w:val="5"/>
        <w:keepNext/>
        <w:spacing w:before="180" w:after="100" w:line="259" w:lineRule="auto"/>
      </w:pPr>
      <w:r>
        <w:rPr>
          <w:rFonts w:ascii="微软雅黑" w:hAnsi="微软雅黑" w:eastAsia="微软雅黑"/>
          <w:b/>
          <w:color w:val="2F5597"/>
          <w:sz w:val="25"/>
        </w:rPr>
        <w:t>商户账单</w:t>
      </w:r>
    </w:p>
    <w:p w14:paraId="6F551BC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用于处理“商户账单”相关后台业务，具体说明可在后续补充截图时继续细化。</w:t>
      </w:r>
    </w:p>
    <w:p w14:paraId="20CD7CC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F61E8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4ED2D2B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用于处理“埋点统计”相关后台业务，具体说明可在后续补充截图时继续细化。</w:t>
      </w:r>
    </w:p>
    <w:p w14:paraId="6171D0A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FA6B70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2A7254E">
      <w:pPr>
        <w:pStyle w:val="5"/>
        <w:keepNext/>
        <w:spacing w:before="180" w:after="100" w:line="259" w:lineRule="auto"/>
      </w:pPr>
      <w:r>
        <w:rPr>
          <w:rFonts w:ascii="微软雅黑" w:hAnsi="微软雅黑" w:eastAsia="微软雅黑"/>
          <w:b/>
          <w:color w:val="2F5597"/>
          <w:sz w:val="25"/>
        </w:rPr>
        <w:t>会话列表</w:t>
      </w:r>
    </w:p>
    <w:p w14:paraId="274DE27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用于处理“会话列表”相关后台业务，具体说明可在后续补充截图时继续细化。</w:t>
      </w:r>
    </w:p>
    <w:p w14:paraId="104803E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79297A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691814E">
      <w:pPr>
        <w:pStyle w:val="5"/>
        <w:keepNext/>
        <w:spacing w:before="180" w:after="100" w:line="259" w:lineRule="auto"/>
      </w:pPr>
      <w:r>
        <w:rPr>
          <w:rFonts w:ascii="微软雅黑" w:hAnsi="微软雅黑" w:eastAsia="微软雅黑"/>
          <w:b/>
          <w:color w:val="2F5597"/>
          <w:sz w:val="25"/>
        </w:rPr>
        <w:t>事件流水</w:t>
      </w:r>
    </w:p>
    <w:p w14:paraId="6DF9B16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用于处理“事件流水”相关后台业务，具体说明可在后续补充截图时继续细化。</w:t>
      </w:r>
    </w:p>
    <w:p w14:paraId="63543BC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E3A06D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3E75298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用于处理“账号管理”相关后台业务，具体说明可在后续补充截图时继续细化。</w:t>
      </w:r>
    </w:p>
    <w:p w14:paraId="757E6AED">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9F397F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4905F31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用于处理“管理员登录日志”相关后台业务，具体说明可在后续补充截图时继续细化。</w:t>
      </w:r>
    </w:p>
    <w:p w14:paraId="6807C3E5">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2C7ABA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608BA6D">
      <w:pPr>
        <w:pStyle w:val="5"/>
        <w:keepNext/>
        <w:spacing w:before="180" w:after="100" w:line="259" w:lineRule="auto"/>
      </w:pPr>
      <w:r>
        <w:rPr>
          <w:rFonts w:ascii="微软雅黑" w:hAnsi="微软雅黑" w:eastAsia="微软雅黑"/>
          <w:b/>
          <w:color w:val="2F5597"/>
          <w:sz w:val="25"/>
        </w:rPr>
        <w:t>管理员操作日志</w:t>
      </w:r>
    </w:p>
    <w:p w14:paraId="7B2F9F1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用于处理“管理员操作日志”相关后台业务，具体说明可在后续补充截图时继续细化。</w:t>
      </w:r>
    </w:p>
    <w:p w14:paraId="75CD293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512610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F0E95FE">
      <w:pPr>
        <w:pStyle w:val="5"/>
        <w:keepNext/>
        <w:spacing w:before="180" w:after="100" w:line="259" w:lineRule="auto"/>
      </w:pPr>
      <w:r>
        <w:rPr>
          <w:rFonts w:ascii="微软雅黑" w:hAnsi="微软雅黑" w:eastAsia="微软雅黑"/>
          <w:b/>
          <w:color w:val="2F5597"/>
          <w:sz w:val="25"/>
        </w:rPr>
        <w:t>系统异常日志</w:t>
      </w:r>
    </w:p>
    <w:p w14:paraId="5D1D8FA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用于处理“系统异常日志”相关后台业务，具体说明可在后续补充截图时继续细化。</w:t>
      </w:r>
    </w:p>
    <w:p w14:paraId="42FF262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72CCEE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8FA3DCE"/>
    <w:rsid w:val="1E20265C"/>
    <w:rsid w:val="259865AB"/>
    <w:rsid w:val="308E051A"/>
    <w:rsid w:val="38A20FFB"/>
    <w:rsid w:val="3AEF22C6"/>
    <w:rsid w:val="4E892E94"/>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18216</Words>
  <Characters>19144</Characters>
  <Lines>0</Lines>
  <Paragraphs>0</Paragraphs>
  <TotalTime>7</TotalTime>
  <ScaleCrop>false</ScaleCrop>
  <LinksUpToDate>false</LinksUpToDate>
  <CharactersWithSpaces>19374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2026-06-08T07:32:09Z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