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numId w:val="0"/>
        </w:numPr>
        <w:ind w:leftChars="0"/>
      </w:pPr>
      <w:bookmarkStart w:id="0" w:name="_GoBack"/>
      <w:bookmarkEnd w:id="0"/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>
      <w:pPr/>
      <w:r>
        <w:rPr>
          <w:rFonts w:ascii="微软雅黑" w:hAnsi="微软雅黑" w:eastAsia="微软雅黑"/>
          <w:b w:val="0"/>
          <w:sz w:val="20"/>
        </w:rPr>
        <w:t>客服配置用于维护前台展示给会员的客服入口。商户可在“在线客服”中配置站内客服入口的头像、标题、说明和启用状态，也可在“其他客服”中维护 Telegram、WhatsApp、Facebook、Line 等第三方 IM 客服渠道。修改前应先确认当前维护的是哪一类客服，保存后检查前台入口、客服链接和在线时间是否与实际服务安排一致。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在线客服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900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图22：客服配置-在线客服页签，用于维护前台在线客服入口。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在线客服开关</w:t>
      </w:r>
      <w:r>
        <w:rPr>
          <w:rFonts w:ascii="微软雅黑" w:hAnsi="微软雅黑" w:eastAsia="微软雅黑"/>
          <w:b w:val="0"/>
          <w:sz w:val="20"/>
        </w:rPr>
        <w:t>：控制前台在线客服入口是否展示。启用后前台按当前头像、标题和说明展示入口；停用后用户侧不再显示该在线客服入口，需确认是否已有其他客服渠道兜底。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客服头像</w:t>
      </w:r>
      <w:r>
        <w:rPr>
          <w:rFonts w:ascii="微软雅黑" w:hAnsi="微软雅黑" w:eastAsia="微软雅黑"/>
          <w:b w:val="0"/>
          <w:sz w:val="20"/>
        </w:rPr>
        <w:t>：上传前台展示的在线客服头像，建议使用 64*64 或等比例图片，支持 PNG、JPG、GIF，大小控制在 100KB 以内。编辑状态下可删除并重新上传。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前端标题</w:t>
      </w:r>
      <w:r>
        <w:rPr>
          <w:rFonts w:ascii="微软雅黑" w:hAnsi="微软雅黑" w:eastAsia="微软雅黑"/>
          <w:b w:val="0"/>
          <w:sz w:val="20"/>
        </w:rPr>
        <w:t>：配置用户侧看到的客服入口标题，示例为“测试”。标题应简短明确，通常用于说明客服入口名称或服务类型。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前端说明</w:t>
      </w:r>
      <w:r>
        <w:rPr>
          <w:rFonts w:ascii="微软雅黑" w:hAnsi="微软雅黑" w:eastAsia="微软雅黑"/>
          <w:b w:val="0"/>
          <w:sz w:val="20"/>
        </w:rPr>
        <w:t>：配置用户侧客服入口的说明文案，示例为“测试说明”。可说明服务范围、在线时间或联系前需要准备的信息。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</w:t>
      </w:r>
      <w:r>
        <w:rPr>
          <w:rFonts w:ascii="微软雅黑" w:hAnsi="微软雅黑" w:eastAsia="微软雅黑"/>
          <w:b w:val="0"/>
          <w:sz w:val="20"/>
        </w:rPr>
        <w:t>：页面默认展示为只读状态，点击“编辑”后可修改头像、标题、说明和开关；保存前复核图片规格、文案语言和开关状态，取消则放弃本次调整。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731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图23：客服配置-其他客服页签，用于维护 Telegram、WhatsApp、Facebook、Line 等 IM 客服。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</w:t>
      </w:r>
      <w:r>
        <w:rPr>
          <w:rFonts w:ascii="微软雅黑" w:hAnsi="微软雅黑" w:eastAsia="微软雅黑"/>
          <w:b w:val="0"/>
          <w:sz w:val="20"/>
        </w:rPr>
        <w:t>：点击右上角“新增”打开其他客服配置弹窗，用于新增一个 IM 类型及其下属客服账号。新增前应确认同类客服是否已存在，避免前台重复展示。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</w:t>
      </w:r>
      <w:r>
        <w:rPr>
          <w:rFonts w:ascii="微软雅黑" w:hAnsi="微软雅黑" w:eastAsia="微软雅黑"/>
          <w:b w:val="0"/>
          <w:sz w:val="20"/>
        </w:rPr>
        <w:t>：控制其他客服在前台或列表中的展示顺序，数字越小通常越靠前。调整排序后需检查重点渠道是否排在预期位置。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IM</w:t>
      </w:r>
      <w:r>
        <w:rPr>
          <w:rFonts w:ascii="微软雅黑" w:hAnsi="微软雅黑" w:eastAsia="微软雅黑"/>
          <w:b w:val="0"/>
          <w:sz w:val="20"/>
        </w:rPr>
        <w:t>：显示客服渠道类型，当前原型包含 Telegram、WhatsApp、Facebook、Line。不同 IM 对应不同图标和链接填写习惯。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</w:t>
      </w:r>
      <w:r>
        <w:rPr>
          <w:rFonts w:ascii="微软雅黑" w:hAnsi="微软雅黑" w:eastAsia="微软雅黑"/>
          <w:b w:val="0"/>
          <w:sz w:val="20"/>
        </w:rPr>
        <w:t>：展示该 IM 下的客服昵称、链接及在线时间。单个 IM 可配置多名客服；若暂无客服账号，列表以“-”展示。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</w:t>
      </w:r>
      <w:r>
        <w:rPr>
          <w:rFonts w:ascii="微软雅黑" w:hAnsi="微软雅黑" w:eastAsia="微软雅黑"/>
          <w:b w:val="0"/>
          <w:sz w:val="20"/>
        </w:rPr>
        <w:t>：展示该 IM 在前台使用的入口图标，需与 IM 类型保持一致，避免用户误点或识别错误。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：控制单个其他客服渠道是否启用。关闭后该渠道不应在用户侧展示；批量调整前需确认是否影响当前在线支持能力。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</w:t>
      </w:r>
      <w:r>
        <w:rPr>
          <w:rFonts w:ascii="微软雅黑" w:hAnsi="微软雅黑" w:eastAsia="微软雅黑"/>
          <w:b w:val="0"/>
          <w:sz w:val="20"/>
        </w:rPr>
        <w:t>：“编辑”进入该行配置弹窗，可调整排序、IM、图标、客服明细和开关；“删除”用于移除该客服渠道，删除前应确认无前台正在使用的链接。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新增或编辑其他客服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698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图24：编辑其他客服弹窗，用于维护 IM 渠道、图标、客服账号和在线时间。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弹窗标题</w:t>
      </w:r>
      <w:r>
        <w:rPr>
          <w:rFonts w:ascii="微软雅黑" w:hAnsi="微软雅黑" w:eastAsia="微软雅黑"/>
          <w:b w:val="0"/>
          <w:sz w:val="20"/>
        </w:rPr>
        <w:t>：从列表点击“编辑”时标题显示“编辑其他客服”；点击“新增”时显示“新增其他客服”。可通过标题确认当前是在新增还是修改已有配置。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排序与 IM</w:t>
      </w:r>
      <w:r>
        <w:rPr>
          <w:rFonts w:ascii="微软雅黑" w:hAnsi="微软雅黑" w:eastAsia="微软雅黑"/>
          <w:b w:val="0"/>
          <w:sz w:val="20"/>
        </w:rPr>
        <w:t>：排序为数字输入；IM 为必填下拉项，选择后应同步检查图标和客服明细中的图标是否一致。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图标上传</w:t>
      </w:r>
      <w:r>
        <w:rPr>
          <w:rFonts w:ascii="微软雅黑" w:hAnsi="微软雅黑" w:eastAsia="微软雅黑"/>
          <w:b w:val="0"/>
          <w:sz w:val="20"/>
        </w:rPr>
        <w:t>：图标为必填项，使用 64*64 或等比例 PNG、JPG、GIF 图片，大小不超过 100KB。删除旧图标后需重新上传，避免保存后前台缺失入口图。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配置客服明细</w:t>
      </w:r>
      <w:r>
        <w:rPr>
          <w:rFonts w:ascii="微软雅黑" w:hAnsi="微软雅黑" w:eastAsia="微软雅黑"/>
          <w:b w:val="0"/>
          <w:sz w:val="20"/>
        </w:rPr>
        <w:t>：每行维护一名客服，包括昵称、链接、在线时间、图标和删除操作。点击“添加”可增加一行；在线时间建议按 00:00-21:00 这类格式填写，便于用户判断可联系时段。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：控制当前 IM 渠道整体是否启用。即使客服明细已填写，开关关闭时前台也不应展示该渠道。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取消与确定</w:t>
      </w:r>
      <w:r>
        <w:rPr>
          <w:rFonts w:ascii="微软雅黑" w:hAnsi="微软雅黑" w:eastAsia="微软雅黑"/>
          <w:b w:val="0"/>
          <w:sz w:val="20"/>
        </w:rPr>
        <w:t>：点击“取消”或右上角关闭不保存本次修改；点击“确定”保存弹窗内配置并回到其他客服列表，保存后应检查列表展示、开关状态和链接是否符合预期。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支付通道配置用于维护后台可用的在线支付平台，支持按支付通道筛选查询，查看通道类型、通道名称、代收渠道、代付渠道、货币类型、创建时间、状态、商户号、使用站点、备注等信息，并通过操作列进入修改或删除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新增支付平台：</w:t>
      </w:r>
      <w:r>
        <w:rPr>
          <w:rFonts w:ascii="微软雅黑" w:hAnsi="微软雅黑" w:eastAsia="微软雅黑"/>
          <w:b w:val="0"/>
          <w:sz w:val="20"/>
        </w:rPr>
        <w:t>点击“新增支付平台”后，在弹窗中选择支付通道、填写通道名称和货币类型；不同支付通道需要填写的参数略有差异，例如代收渠道、代付渠道、代收商户ID、代收商户Key、代付商户号、代付商户Key等，请根据页面展示的必填标识、占位提示和可选项逐项填写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渠道选择：</w:t>
      </w:r>
      <w:r>
        <w:rPr>
          <w:rFonts w:ascii="微软雅黑" w:hAnsi="微软雅黑" w:eastAsia="微软雅黑"/>
          <w:b w:val="0"/>
          <w:sz w:val="20"/>
        </w:rPr>
        <w:t>代收渠道和代付渠道以复选项方式配置，可按实际接入能力选择 Cashapp、Btcpay、Paypal、Applepay、Googlepay、Card、Chime、ACH 等选项；如某个通道不展示对应渠道或商户参数，表示该支付通道暂不需要填写该项。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启用配置：</w:t>
      </w:r>
      <w:r>
        <w:rPr>
          <w:rFonts w:ascii="微软雅黑" w:hAnsi="微软雅黑" w:eastAsia="微软雅黑"/>
          <w:b w:val="0"/>
          <w:sz w:val="20"/>
        </w:rPr>
        <w:t>新增或编辑时可设置“是否启用”。启用后系统会调用第三方接口检测配置，需确认商户号、Key、渠道、币种、站点范围等信息正确，避免因参数错误导致支付通道不可用。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站点范围：</w:t>
      </w:r>
      <w:r>
        <w:rPr>
          <w:rFonts w:ascii="微软雅黑" w:hAnsi="微软雅黑" w:eastAsia="微软雅黑"/>
          <w:b w:val="0"/>
          <w:sz w:val="20"/>
        </w:rPr>
        <w:t>列表中的“使用站点”用于确认该支付通道对哪些站点生效，显示“全部站点”时代表全部子站点可使用，显示站点编号时仅对指定站点生效。上线前应结合币种、通道状态和站点范围做复核。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需要调整通道信息时点击“修改”，按页面提示补充或修正参数后确认保存；确认通道不再使用时再执行“删除”。删除前应先确认该通道没有正在使用的充值、提现或代付流程。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支付通道参数以页面实时展示为准，不同支付通道、币种和渠道组合可能出现不同必填项；遇到保存失败、检测失败或前台无法支付时，优先检查必填参数、商户密钥、币种、启用状态、使用站点和第三方接口配置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3AEF22C6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7926</Words>
  <Characters>8224</Characters>
  <Lines>0</Lines>
  <Paragraphs>0</Paragraphs>
  <TotalTime>9</TotalTime>
  <ScaleCrop>false</ScaleCrop>
  <LinksUpToDate>false</LinksUpToDate>
  <CharactersWithSpaces>8307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2026-06-06T06:18:56Z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