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i w:val="0"/>
          <w:color w:val="254061"/>
          <w:sz w:val="30"/>
          <w:szCs w:val="32"/>
        </w:rPr>
        <w:t>一、手册说明</w:t>
      </w:r>
    </w:p>
    <w:p w14:paraId="3F2BB956">
      <w:pPr>
        <w:pStyle w:val="4"/>
        <w:keepNext/>
        <w:spacing w:before="240" w:after="140" w:line="269" w:lineRule="auto"/>
      </w:pPr>
      <w:r>
        <w:rPr>
          <w:rFonts w:ascii="微软雅黑" w:hAnsi="微软雅黑" w:eastAsia="微软雅黑"/>
          <w:b/>
          <w:i w:val="0"/>
          <w:color w:val="2F5597"/>
          <w:sz w:val="25"/>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i w:val="0"/>
          <w:color w:val="2F5597"/>
          <w:sz w:val="25"/>
        </w:rPr>
        <w:t>后台角色说明</w:t>
      </w:r>
    </w:p>
    <w:p w14:paraId="71333E6F">
      <w:pPr>
        <w:spacing w:after="60" w:line="276" w:lineRule="auto"/>
      </w:pPr>
      <w:r>
        <w:rPr>
          <w:rFonts w:ascii="微软雅黑" w:hAnsi="微软雅黑" w:eastAsia="微软雅黑"/>
          <w:sz w:val="20"/>
        </w:rPr>
        <w:t>商户创建或维护后台账号时，只能选择系统已配置好的角色；不同角色对应不同菜单、按钮和数据范围。若当前角色不满足业务需要，可按内部账号管理流程申请调整。</w:t>
      </w:r>
    </w:p>
    <w:p w14:paraId="45E9A768">
      <w:pPr>
        <w:pStyle w:val="4"/>
        <w:keepNext/>
        <w:spacing w:before="240" w:after="140" w:line="269" w:lineRule="auto"/>
      </w:pPr>
      <w:r>
        <w:rPr>
          <w:rFonts w:ascii="微软雅黑" w:hAnsi="微软雅黑" w:eastAsia="微软雅黑"/>
          <w:b/>
          <w:i w:val="0"/>
          <w:color w:val="2F5597"/>
          <w:sz w:val="25"/>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i w:val="0"/>
          <w:color w:val="2F5597"/>
          <w:sz w:val="25"/>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i w:val="0"/>
          <w:color w:val="254061"/>
          <w:sz w:val="30"/>
        </w:rPr>
        <w:t>二、登录与基础导航</w:t>
      </w:r>
    </w:p>
    <w:p w14:paraId="1E9B3755">
      <w:pPr>
        <w:pStyle w:val="4"/>
        <w:keepNext/>
        <w:spacing w:before="240" w:after="140" w:line="269" w:lineRule="auto"/>
      </w:pPr>
      <w:r>
        <w:rPr>
          <w:rFonts w:ascii="微软雅黑" w:hAnsi="微软雅黑" w:eastAsia="微软雅黑"/>
          <w:b/>
          <w:i w:val="0"/>
          <w:color w:val="2F5597"/>
          <w:sz w:val="25"/>
        </w:rPr>
        <w:t>登录</w:t>
      </w:r>
    </w:p>
    <w:p w14:paraId="6DC5364C">
      <w:pPr>
        <w:pStyle w:val="16"/>
        <w:spacing w:after="6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6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i w:val="0"/>
          <w:color w:val="2F5597"/>
          <w:sz w:val="25"/>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15000" cy="613028"/>
                    </a:xfrm>
                    <a:prstGeom prst="rect">
                      <a:avLst/>
                    </a:prstGeom>
                  </pic:spPr>
                </pic:pic>
              </a:graphicData>
            </a:graphic>
          </wp:inline>
        </w:drawing>
      </w:r>
    </w:p>
    <w:p w14:paraId="5BC0C96E">
      <w:pPr>
        <w:pStyle w:val="15"/>
        <w:spacing w:after="120" w:line="276" w:lineRule="auto"/>
        <w:jc w:val="center"/>
      </w:pPr>
      <w:r>
        <w:rPr>
          <w:rFonts w:ascii="微软雅黑" w:hAnsi="微软雅黑" w:eastAsia="微软雅黑"/>
          <w:b w:val="0"/>
          <w:color w:val="707E92"/>
          <w:sz w:val="18"/>
        </w:rPr>
        <w:t>图1：顶部导航栏与基础入口。</w:t>
      </w:r>
    </w:p>
    <w:p w14:paraId="7DB56B7B">
      <w:pPr>
        <w:pStyle w:val="16"/>
        <w:spacing w:after="60" w:line="276" w:lineRule="auto"/>
      </w:pPr>
      <w:r>
        <w:rPr>
          <w:rFonts w:ascii="微软雅黑" w:hAnsi="微软雅黑" w:eastAsia="微软雅黑"/>
          <w:b w:val="0"/>
          <w:sz w:val="20"/>
        </w:rPr>
        <w:t>左上角菜单图标用于展开或收起页面目录。</w:t>
      </w:r>
    </w:p>
    <w:p w14:paraId="479393E5">
      <w:pPr>
        <w:pStyle w:val="16"/>
        <w:spacing w:after="6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6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6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338667"/>
                    </a:xfrm>
                    <a:prstGeom prst="rect">
                      <a:avLst/>
                    </a:prstGeom>
                  </pic:spPr>
                </pic:pic>
              </a:graphicData>
            </a:graphic>
          </wp:inline>
        </w:drawing>
      </w:r>
    </w:p>
    <w:p w14:paraId="0CBFCFE7">
      <w:pPr>
        <w:pStyle w:val="15"/>
        <w:spacing w:after="120" w:line="276" w:lineRule="auto"/>
        <w:jc w:val="center"/>
      </w:pPr>
      <w:r>
        <w:rPr>
          <w:rFonts w:ascii="微软雅黑" w:hAnsi="微软雅黑" w:eastAsia="微软雅黑"/>
          <w:b w:val="0"/>
          <w:color w:val="707E92"/>
          <w:sz w:val="18"/>
        </w:rPr>
        <w:t>图2：顶部导航栏右侧区域。</w:t>
      </w:r>
    </w:p>
    <w:p w14:paraId="4E5A0E73">
      <w:pPr>
        <w:pStyle w:val="16"/>
        <w:spacing w:after="60" w:line="276" w:lineRule="auto"/>
      </w:pPr>
      <w:r>
        <w:rPr>
          <w:rFonts w:ascii="微软雅黑" w:hAnsi="微软雅黑" w:eastAsia="微软雅黑"/>
          <w:b w:val="0"/>
          <w:sz w:val="20"/>
        </w:rPr>
        <w:t>点击主题开关，可切换页面显示模式。</w:t>
      </w:r>
    </w:p>
    <w:p w14:paraId="0F8AD9E8">
      <w:pPr>
        <w:pStyle w:val="16"/>
        <w:spacing w:after="60" w:line="276" w:lineRule="auto"/>
      </w:pPr>
      <w:r>
        <w:rPr>
          <w:rFonts w:ascii="微软雅黑" w:hAnsi="微软雅黑" w:eastAsia="微软雅黑"/>
          <w:b w:val="0"/>
          <w:sz w:val="20"/>
        </w:rPr>
        <w:t>点击声音图标，可开启或关闭系统提示音。</w:t>
      </w:r>
    </w:p>
    <w:p w14:paraId="5C7D4480">
      <w:pPr>
        <w:pStyle w:val="16"/>
        <w:spacing w:after="60" w:line="276" w:lineRule="auto"/>
      </w:pPr>
      <w:r>
        <w:rPr>
          <w:rFonts w:ascii="微软雅黑" w:hAnsi="微软雅黑" w:eastAsia="微软雅黑"/>
          <w:b w:val="0"/>
          <w:sz w:val="20"/>
        </w:rPr>
        <w:t>点击背景样式图标，可切换页面背景显示效果。</w:t>
      </w:r>
    </w:p>
    <w:p w14:paraId="4A55B6A9">
      <w:pPr>
        <w:pStyle w:val="16"/>
        <w:spacing w:after="60" w:line="276" w:lineRule="auto"/>
      </w:pPr>
      <w:r>
        <w:rPr>
          <w:rFonts w:ascii="微软雅黑" w:hAnsi="微软雅黑" w:eastAsia="微软雅黑"/>
          <w:b w:val="0"/>
          <w:sz w:val="20"/>
        </w:rPr>
        <w:t>点击界面尺寸选项，可在默认、中、小、迷你之间切换页面显示尺寸。</w:t>
      </w:r>
    </w:p>
    <w:p w14:paraId="4B423F7E">
      <w:pPr>
        <w:pStyle w:val="16"/>
        <w:spacing w:after="60" w:line="276" w:lineRule="auto"/>
      </w:pPr>
      <w:r>
        <w:rPr>
          <w:rFonts w:ascii="微软雅黑" w:hAnsi="微软雅黑" w:eastAsia="微软雅黑"/>
          <w:b w:val="0"/>
          <w:sz w:val="20"/>
        </w:rPr>
        <w:t>点击语言入口，可切换系统显示语言。</w:t>
      </w:r>
    </w:p>
    <w:p w14:paraId="09AA4FBD">
      <w:pPr>
        <w:pStyle w:val="16"/>
        <w:spacing w:after="60" w:line="276" w:lineRule="auto"/>
      </w:pPr>
      <w:r>
        <w:rPr>
          <w:rFonts w:ascii="微软雅黑" w:hAnsi="微软雅黑" w:eastAsia="微软雅黑"/>
          <w:b w:val="0"/>
          <w:sz w:val="20"/>
        </w:rPr>
        <w:t>点击通知图标，可查看系统通知或消息提醒。</w:t>
      </w:r>
    </w:p>
    <w:p w14:paraId="004514B3">
      <w:pPr>
        <w:pStyle w:val="16"/>
        <w:spacing w:after="60" w:line="276" w:lineRule="auto"/>
      </w:pPr>
      <w:r>
        <w:rPr>
          <w:rFonts w:ascii="微软雅黑" w:hAnsi="微软雅黑" w:eastAsia="微软雅黑"/>
          <w:b w:val="0"/>
          <w:sz w:val="20"/>
        </w:rPr>
        <w:t>点击站点下拉框，可切换当前操作和查看的站点。</w:t>
      </w:r>
    </w:p>
    <w:p w14:paraId="65A72DD5">
      <w:pPr>
        <w:pStyle w:val="16"/>
        <w:spacing w:after="6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i w:val="0"/>
          <w:color w:val="2F5597"/>
          <w:sz w:val="25"/>
        </w:rPr>
        <w:t>筛选、表格、分页、弹窗、状态开关等通用操作</w:t>
      </w:r>
    </w:p>
    <w:p w14:paraId="4460A6EB">
      <w:pPr>
        <w:pStyle w:val="16"/>
        <w:spacing w:after="6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6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6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6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6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i w:val="0"/>
          <w:color w:val="254061"/>
          <w:sz w:val="30"/>
        </w:rPr>
        <w:t>三、首页</w:t>
      </w:r>
    </w:p>
    <w:p w14:paraId="011B137F">
      <w:pPr>
        <w:pStyle w:val="4"/>
        <w:keepNext/>
        <w:spacing w:before="240" w:after="140" w:line="269" w:lineRule="auto"/>
      </w:pPr>
      <w:r>
        <w:rPr>
          <w:rFonts w:ascii="微软雅黑" w:hAnsi="微软雅黑" w:eastAsia="微软雅黑"/>
          <w:b/>
          <w:i w:val="0"/>
          <w:color w:val="2F5597"/>
          <w:sz w:val="25"/>
        </w:rPr>
        <w:t>首页</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2453799"/>
                    </a:xfrm>
                    <a:prstGeom prst="rect">
                      <a:avLst/>
                    </a:prstGeom>
                  </pic:spPr>
                </pic:pic>
              </a:graphicData>
            </a:graphic>
          </wp:inline>
        </w:drawing>
      </w:r>
    </w:p>
    <w:p w14:paraId="29B9A087">
      <w:pPr>
        <w:pStyle w:val="15"/>
        <w:spacing w:after="120" w:line="276" w:lineRule="auto"/>
        <w:jc w:val="center"/>
      </w:pPr>
      <w:r>
        <w:rPr>
          <w:rFonts w:ascii="微软雅黑" w:hAnsi="微软雅黑" w:eastAsia="微软雅黑"/>
          <w:b w:val="0"/>
          <w:color w:val="707E92"/>
          <w:sz w:val="18"/>
        </w:rPr>
        <w:t>图3：首页看板，用于查看站点核心数据与待处理事项。</w:t>
      </w:r>
    </w:p>
    <w:p w14:paraId="26EB95C4">
      <w:pPr>
        <w:pStyle w:val="16"/>
        <w:spacing w:after="6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6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6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6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6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6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i w:val="0"/>
          <w:color w:val="254061"/>
          <w:sz w:val="30"/>
        </w:rPr>
        <w:t>四、站点配置</w:t>
      </w:r>
    </w:p>
    <w:p w14:paraId="6F34775A">
      <w:pPr>
        <w:pStyle w:val="4"/>
        <w:keepNext/>
        <w:spacing w:before="240" w:after="140" w:line="269" w:lineRule="auto"/>
        <w:rPr>
          <w:sz w:val="24"/>
          <w:szCs w:val="28"/>
        </w:rPr>
      </w:pPr>
      <w:r>
        <w:rPr>
          <w:rFonts w:ascii="微软雅黑" w:hAnsi="微软雅黑" w:eastAsia="微软雅黑"/>
          <w:b/>
          <w:i w:val="0"/>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2611530"/>
                    </a:xfrm>
                    <a:prstGeom prst="rect">
                      <a:avLst/>
                    </a:prstGeom>
                  </pic:spPr>
                </pic:pic>
              </a:graphicData>
            </a:graphic>
          </wp:inline>
        </w:drawing>
      </w:r>
    </w:p>
    <w:p w14:paraId="6A77B95A">
      <w:pPr>
        <w:pStyle w:val="15"/>
        <w:spacing w:after="120" w:line="276" w:lineRule="auto"/>
        <w:jc w:val="center"/>
      </w:pPr>
      <w:r>
        <w:rPr>
          <w:rFonts w:ascii="微软雅黑" w:hAnsi="微软雅黑" w:eastAsia="微软雅黑"/>
          <w:b w:val="0"/>
          <w:color w:val="707E92"/>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5"/>
        <w:keepNext/>
        <w:spacing w:before="180" w:after="100" w:line="259" w:lineRule="auto"/>
      </w:pPr>
      <w:r>
        <w:rPr>
          <w:rFonts w:ascii="微软雅黑" w:hAnsi="微软雅黑" w:eastAsia="微软雅黑"/>
          <w:b/>
          <w:i w:val="0"/>
          <w:color w:val="2F5597"/>
          <w:sz w:val="21"/>
        </w:rPr>
        <w:t>左侧组件区</w:t>
      </w:r>
    </w:p>
    <w:p w14:paraId="1D3F2BD9">
      <w:pPr>
        <w:pStyle w:val="16"/>
        <w:spacing w:after="6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6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6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6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5"/>
        <w:keepNext/>
        <w:spacing w:before="180" w:after="100" w:line="259" w:lineRule="auto"/>
      </w:pPr>
      <w:r>
        <w:rPr>
          <w:rFonts w:ascii="微软雅黑" w:hAnsi="微软雅黑" w:eastAsia="微软雅黑"/>
          <w:b/>
          <w:i w:val="0"/>
          <w:color w:val="2F5597"/>
          <w:sz w:val="21"/>
        </w:rPr>
        <w:t>中间页面预览区</w:t>
      </w:r>
    </w:p>
    <w:p w14:paraId="7153ADD5">
      <w:pPr>
        <w:pStyle w:val="16"/>
        <w:spacing w:after="6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6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6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6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5"/>
        <w:keepNext/>
        <w:spacing w:before="180" w:after="100" w:line="259" w:lineRule="auto"/>
      </w:pPr>
      <w:r>
        <w:rPr>
          <w:rFonts w:ascii="微软雅黑" w:hAnsi="微软雅黑" w:eastAsia="微软雅黑"/>
          <w:b/>
          <w:i w:val="0"/>
          <w:color w:val="2F5597"/>
          <w:sz w:val="21"/>
        </w:rPr>
        <w:t>右侧设置区</w:t>
      </w:r>
    </w:p>
    <w:p w14:paraId="032B67C5">
      <w:pPr>
        <w:pStyle w:val="16"/>
        <w:spacing w:after="6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6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6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5"/>
        <w:keepNext/>
        <w:spacing w:before="180" w:after="100" w:line="259" w:lineRule="auto"/>
      </w:pPr>
      <w:r>
        <w:rPr>
          <w:rFonts w:ascii="微软雅黑" w:hAnsi="微软雅黑" w:eastAsia="微软雅黑"/>
          <w:b/>
          <w:i w:val="0"/>
          <w:color w:val="2F5597"/>
          <w:sz w:val="21"/>
        </w:rPr>
        <w:t>组件说明</w:t>
      </w:r>
    </w:p>
    <w:p w14:paraId="11D85364">
      <w:pPr>
        <w:spacing w:after="60" w:line="276" w:lineRule="auto"/>
      </w:pPr>
      <w:r>
        <w:rPr>
          <w:rFonts w:ascii="微软雅黑" w:hAnsi="微软雅黑" w:eastAsia="微软雅黑"/>
          <w:sz w:val="20"/>
        </w:rPr>
        <w:t>组件说明按模板管理中常见组件逐项整理。各组件说明可结合页面中的字段、展示效果和操作入口理解对应配置用途。</w:t>
      </w:r>
    </w:p>
    <w:p w14:paraId="52A0F926">
      <w:pPr>
        <w:pStyle w:val="5"/>
        <w:keepNext/>
        <w:spacing w:before="180" w:after="100" w:line="259" w:lineRule="auto"/>
      </w:pPr>
      <w:r>
        <w:rPr>
          <w:rFonts w:ascii="微软雅黑" w:hAnsi="微软雅黑" w:eastAsia="微软雅黑"/>
          <w:b/>
          <w:i w:val="0"/>
          <w:color w:val="2F5597"/>
          <w:sz w:val="21"/>
        </w:rPr>
        <w:t>轮播图（Banner/Carousel）</w:t>
      </w:r>
    </w:p>
    <w:p w14:paraId="68CABF8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6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5"/>
        <w:keepNext/>
        <w:spacing w:before="180" w:after="100" w:line="259" w:lineRule="auto"/>
      </w:pPr>
      <w:r>
        <w:rPr>
          <w:rFonts w:ascii="微软雅黑" w:hAnsi="微软雅黑" w:eastAsia="微软雅黑"/>
          <w:b/>
          <w:i w:val="0"/>
          <w:color w:val="2F5597"/>
          <w:sz w:val="21"/>
        </w:rPr>
        <w:t>奖池（Jackpot）</w:t>
      </w:r>
    </w:p>
    <w:p w14:paraId="0115193A">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5"/>
        <w:keepNext/>
        <w:spacing w:before="180" w:after="100" w:line="259" w:lineRule="auto"/>
      </w:pPr>
      <w:r>
        <w:rPr>
          <w:rFonts w:ascii="微软雅黑" w:hAnsi="微软雅黑" w:eastAsia="微软雅黑"/>
          <w:b/>
          <w:i w:val="0"/>
          <w:color w:val="2F5597"/>
          <w:sz w:val="21"/>
        </w:rPr>
        <w:t>公告栏（Notice/Marquee）</w:t>
      </w:r>
    </w:p>
    <w:p w14:paraId="4EF9DA20">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6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5"/>
        <w:keepNext/>
        <w:spacing w:before="180" w:after="100" w:line="259" w:lineRule="auto"/>
      </w:pPr>
      <w:r>
        <w:rPr>
          <w:rFonts w:ascii="微软雅黑" w:hAnsi="微软雅黑" w:eastAsia="微软雅黑"/>
          <w:b/>
          <w:i w:val="0"/>
          <w:color w:val="2F5597"/>
          <w:sz w:val="21"/>
        </w:rPr>
        <w:t>快捷入口（Quick Entry）</w:t>
      </w:r>
    </w:p>
    <w:p w14:paraId="2F8BC3AC">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6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5"/>
        <w:keepNext/>
        <w:spacing w:before="180" w:after="100" w:line="259" w:lineRule="auto"/>
      </w:pPr>
      <w:r>
        <w:rPr>
          <w:rFonts w:ascii="微软雅黑" w:hAnsi="微软雅黑" w:eastAsia="微软雅黑"/>
          <w:b/>
          <w:i w:val="0"/>
          <w:color w:val="2F5597"/>
          <w:sz w:val="21"/>
        </w:rPr>
        <w:t>楼层导航（Floor Navigation）</w:t>
      </w:r>
    </w:p>
    <w:p w14:paraId="7CCB47A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5"/>
        <w:keepNext/>
        <w:spacing w:before="180" w:after="100" w:line="259" w:lineRule="auto"/>
      </w:pPr>
      <w:r>
        <w:rPr>
          <w:rFonts w:ascii="微软雅黑" w:hAnsi="微软雅黑" w:eastAsia="微软雅黑"/>
          <w:b/>
          <w:i w:val="0"/>
          <w:color w:val="2F5597"/>
          <w:sz w:val="21"/>
        </w:rPr>
        <w:t>个人引导（User Guide / Profile Entry）</w:t>
      </w:r>
    </w:p>
    <w:p w14:paraId="067B3665">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6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6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5"/>
        <w:keepNext/>
        <w:spacing w:before="180" w:after="100" w:line="259" w:lineRule="auto"/>
      </w:pPr>
      <w:r>
        <w:rPr>
          <w:rFonts w:ascii="微软雅黑" w:hAnsi="微软雅黑" w:eastAsia="微软雅黑"/>
          <w:b/>
          <w:i w:val="0"/>
          <w:color w:val="2F5597"/>
          <w:sz w:val="21"/>
        </w:rPr>
        <w:t>底部导航（Bottom Navigation / TabBar）</w:t>
      </w:r>
    </w:p>
    <w:p w14:paraId="2A076B5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5"/>
        <w:keepNext/>
        <w:spacing w:before="180" w:after="100" w:line="259" w:lineRule="auto"/>
      </w:pPr>
      <w:r>
        <w:rPr>
          <w:rFonts w:ascii="微软雅黑" w:hAnsi="微软雅黑" w:eastAsia="微软雅黑"/>
          <w:b/>
          <w:i w:val="0"/>
          <w:color w:val="2F5597"/>
          <w:sz w:val="21"/>
        </w:rPr>
        <w:t>游戏模块（Game Module）</w:t>
      </w:r>
    </w:p>
    <w:p w14:paraId="5DF0F249">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可选择</w:t>
      </w:r>
      <w:r>
        <w:rPr>
          <w:rFonts w:hint="eastAsia" w:ascii="微软雅黑" w:hAnsi="微软雅黑" w:eastAsia="微软雅黑"/>
          <w:b w:val="0"/>
          <w:sz w:val="20"/>
          <w:lang w:val="en-US" w:eastAsia="zh-CN"/>
        </w:rPr>
        <w:t>游戏频道，</w:t>
      </w:r>
      <w:r>
        <w:rPr>
          <w:rFonts w:ascii="微软雅黑" w:hAnsi="微软雅黑" w:eastAsia="微软雅黑"/>
          <w:b w:val="0"/>
          <w:sz w:val="20"/>
        </w:rPr>
        <w:t>热门、老虎机、真人、棋牌、体育、捕鱼等</w:t>
      </w:r>
      <w:r>
        <w:rPr>
          <w:rFonts w:hint="eastAsia" w:ascii="微软雅黑" w:hAnsi="微软雅黑" w:eastAsia="微软雅黑"/>
          <w:b w:val="0"/>
          <w:sz w:val="20"/>
          <w:lang w:val="en-US" w:eastAsia="zh-CN"/>
        </w:rPr>
        <w:t>系统频道或者自定义频道</w:t>
      </w:r>
      <w:r>
        <w:rPr>
          <w:rFonts w:ascii="微软雅黑" w:hAnsi="微软雅黑" w:eastAsia="微软雅黑"/>
          <w:b w:val="0"/>
          <w:sz w:val="20"/>
        </w:rPr>
        <w:t>；卡片可按图片、名称、厂商等不同信息组合展示。</w:t>
      </w:r>
    </w:p>
    <w:p w14:paraId="3B323D7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5"/>
        <w:keepNext/>
        <w:spacing w:before="180" w:after="100" w:line="259" w:lineRule="auto"/>
      </w:pPr>
      <w:r>
        <w:rPr>
          <w:rFonts w:ascii="微软雅黑" w:hAnsi="微软雅黑" w:eastAsia="微软雅黑"/>
          <w:b/>
          <w:i w:val="0"/>
          <w:color w:val="2F5597"/>
          <w:sz w:val="21"/>
        </w:rPr>
        <w:t>登录模板组件（Login Template）</w:t>
      </w:r>
    </w:p>
    <w:p w14:paraId="2F58A5A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6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6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5"/>
        <w:keepNext/>
        <w:spacing w:before="180" w:after="100" w:line="259" w:lineRule="auto"/>
      </w:pPr>
      <w:r>
        <w:rPr>
          <w:rFonts w:ascii="微软雅黑" w:hAnsi="微软雅黑" w:eastAsia="微软雅黑"/>
          <w:b/>
          <w:i w:val="0"/>
          <w:color w:val="2F5597"/>
          <w:sz w:val="21"/>
        </w:rPr>
        <w:t>VIP模板组件（VIP Template）</w:t>
      </w:r>
    </w:p>
    <w:p w14:paraId="4D987428">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6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6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6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60" w:line="276" w:lineRule="auto"/>
        <w:ind w:leftChars="0"/>
      </w:pPr>
    </w:p>
    <w:p w14:paraId="5BD504D3">
      <w:pPr>
        <w:pStyle w:val="4"/>
        <w:keepNext/>
        <w:spacing w:before="240" w:after="140" w:line="269" w:lineRule="auto"/>
        <w:rPr>
          <w:sz w:val="24"/>
          <w:szCs w:val="28"/>
        </w:rPr>
      </w:pPr>
      <w:r>
        <w:rPr>
          <w:rFonts w:ascii="微软雅黑" w:hAnsi="微软雅黑" w:eastAsia="微软雅黑"/>
          <w:b/>
          <w:i w:val="0"/>
          <w:color w:val="2F5597"/>
          <w:sz w:val="25"/>
          <w:szCs w:val="28"/>
        </w:rPr>
        <w:t>站点</w:t>
      </w:r>
      <w:r>
        <w:rPr>
          <w:rFonts w:hint="eastAsia" w:ascii="微软雅黑" w:hAnsi="微软雅黑" w:eastAsia="微软雅黑"/>
          <w:b/>
          <w:i w:val="0"/>
          <w:color w:val="2F5597"/>
          <w:sz w:val="25"/>
          <w:szCs w:val="28"/>
          <w:lang w:val="en-US" w:eastAsia="zh-CN"/>
        </w:rPr>
        <w:t>应用</w:t>
      </w:r>
      <w:r>
        <w:rPr>
          <w:rFonts w:ascii="微软雅黑" w:hAnsi="微软雅黑" w:eastAsia="微软雅黑"/>
          <w:b/>
          <w:i w:val="0"/>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ascii="微软雅黑" w:hAnsi="微软雅黑" w:eastAsia="微软雅黑"/>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5"/>
        <w:keepNext/>
        <w:spacing w:before="180" w:after="100" w:line="259" w:lineRule="auto"/>
      </w:pPr>
      <w:r>
        <w:rPr>
          <w:rFonts w:ascii="微软雅黑" w:hAnsi="微软雅黑" w:eastAsia="微软雅黑"/>
          <w:b/>
          <w:i w:val="0"/>
          <w:color w:val="2F5597"/>
          <w:sz w:val="21"/>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15000" cy="1607344"/>
                    </a:xfrm>
                    <a:prstGeom prst="rect">
                      <a:avLst/>
                    </a:prstGeom>
                  </pic:spPr>
                </pic:pic>
              </a:graphicData>
            </a:graphic>
          </wp:inline>
        </w:drawing>
      </w:r>
    </w:p>
    <w:p w14:paraId="618531B9">
      <w:pPr>
        <w:pStyle w:val="15"/>
        <w:spacing w:after="120" w:line="276" w:lineRule="auto"/>
        <w:jc w:val="center"/>
      </w:pPr>
      <w:r>
        <w:rPr>
          <w:rFonts w:ascii="微软雅黑" w:hAnsi="微软雅黑" w:eastAsia="微软雅黑"/>
          <w:b w:val="0"/>
          <w:color w:val="707E92"/>
          <w:sz w:val="18"/>
        </w:rPr>
        <w:t>图5：网站图标配置卡片，用于维护站点 Logo 与 Favicon。</w:t>
      </w:r>
    </w:p>
    <w:p w14:paraId="5CB786C2">
      <w:pPr>
        <w:pStyle w:val="16"/>
        <w:spacing w:after="6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6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5"/>
        <w:keepNext/>
        <w:spacing w:before="180" w:after="100" w:line="259" w:lineRule="auto"/>
      </w:pPr>
      <w:r>
        <w:rPr>
          <w:rFonts w:ascii="微软雅黑" w:hAnsi="微软雅黑" w:eastAsia="微软雅黑"/>
          <w:b/>
          <w:i w:val="0"/>
          <w:color w:val="2F5597"/>
          <w:sz w:val="21"/>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15000" cy="1473398"/>
                    </a:xfrm>
                    <a:prstGeom prst="rect">
                      <a:avLst/>
                    </a:prstGeom>
                  </pic:spPr>
                </pic:pic>
              </a:graphicData>
            </a:graphic>
          </wp:inline>
        </w:drawing>
      </w:r>
    </w:p>
    <w:p w14:paraId="25C8DE3C">
      <w:pPr>
        <w:pStyle w:val="15"/>
        <w:spacing w:after="120" w:line="276" w:lineRule="auto"/>
        <w:jc w:val="center"/>
      </w:pPr>
      <w:r>
        <w:rPr>
          <w:rFonts w:ascii="微软雅黑" w:hAnsi="微软雅黑" w:eastAsia="微软雅黑"/>
          <w:b w:val="0"/>
          <w:color w:val="707E92"/>
          <w:sz w:val="18"/>
        </w:rPr>
        <w:t>图6：币种管理配置卡片，用于维护站点货币图标和货币符号。</w:t>
      </w:r>
    </w:p>
    <w:p w14:paraId="2295EF80">
      <w:pPr>
        <w:pStyle w:val="16"/>
        <w:spacing w:after="6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6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5"/>
        <w:keepNext/>
        <w:spacing w:before="180" w:after="100" w:line="259" w:lineRule="auto"/>
      </w:pPr>
      <w:r>
        <w:rPr>
          <w:rFonts w:ascii="微软雅黑" w:hAnsi="微软雅黑" w:eastAsia="微软雅黑"/>
          <w:b/>
          <w:i w:val="0"/>
          <w:color w:val="2F5597"/>
          <w:sz w:val="21"/>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4"/>
                    <a:stretch>
                      <a:fillRect/>
                    </a:stretch>
                  </pic:blipFill>
                  <pic:spPr>
                    <a:xfrm>
                      <a:off x="0" y="0"/>
                      <a:ext cx="6391275" cy="1407160"/>
                    </a:xfrm>
                    <a:prstGeom prst="rect">
                      <a:avLst/>
                    </a:prstGeom>
                    <a:noFill/>
                    <a:ln>
                      <a:noFill/>
                    </a:ln>
                  </pic:spPr>
                </pic:pic>
              </a:graphicData>
            </a:graphic>
          </wp:inline>
        </w:drawing>
      </w:r>
    </w:p>
    <w:p w14:paraId="1883120A">
      <w:pPr>
        <w:pStyle w:val="15"/>
        <w:spacing w:after="120" w:line="276" w:lineRule="auto"/>
        <w:jc w:val="center"/>
      </w:pPr>
      <w:r>
        <w:rPr>
          <w:rFonts w:ascii="微软雅黑" w:hAnsi="微软雅黑" w:eastAsia="微软雅黑"/>
          <w:b w:val="0"/>
          <w:color w:val="707E92"/>
          <w:sz w:val="18"/>
        </w:rPr>
        <w:t>图7：分享卡片配置卡片，用于维护 Social Share / Open Graph 分享信息。</w:t>
      </w:r>
    </w:p>
    <w:p w14:paraId="018D144C">
      <w:pPr>
        <w:pStyle w:val="16"/>
        <w:spacing w:after="6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6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6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6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60" w:line="276" w:lineRule="auto"/>
        <w:ind w:leftChars="0"/>
      </w:pPr>
    </w:p>
    <w:p w14:paraId="28C20023">
      <w:pPr>
        <w:pStyle w:val="5"/>
        <w:keepNext/>
        <w:spacing w:before="180" w:after="100" w:line="259" w:lineRule="auto"/>
      </w:pPr>
      <w:r>
        <w:rPr>
          <w:rFonts w:ascii="微软雅黑" w:hAnsi="微软雅黑" w:eastAsia="微软雅黑"/>
          <w:b/>
          <w:i w:val="0"/>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5"/>
                    <a:stretch>
                      <a:fillRect/>
                    </a:stretch>
                  </pic:blipFill>
                  <pic:spPr>
                    <a:xfrm>
                      <a:off x="0" y="0"/>
                      <a:ext cx="5897880" cy="1806758"/>
                    </a:xfrm>
                    <a:prstGeom prst="rect">
                      <a:avLst/>
                    </a:prstGeom>
                  </pic:spPr>
                </pic:pic>
              </a:graphicData>
            </a:graphic>
          </wp:inline>
        </w:drawing>
      </w:r>
    </w:p>
    <w:p w14:paraId="47811C09">
      <w:pPr>
        <w:pStyle w:val="15"/>
        <w:spacing w:after="120" w:line="276" w:lineRule="auto"/>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5"/>
        <w:keepNext/>
        <w:spacing w:before="180" w:after="100" w:line="259" w:lineRule="auto"/>
      </w:pPr>
      <w:r>
        <w:rPr>
          <w:rFonts w:ascii="微软雅黑" w:hAnsi="微软雅黑" w:eastAsia="微软雅黑"/>
          <w:b/>
          <w:i w:val="0"/>
          <w:color w:val="2F5597"/>
          <w:sz w:val="21"/>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6"/>
                    <a:stretch>
                      <a:fillRect/>
                    </a:stretch>
                  </pic:blipFill>
                  <pic:spPr>
                    <a:xfrm>
                      <a:off x="0" y="0"/>
                      <a:ext cx="6395720" cy="2598420"/>
                    </a:xfrm>
                    <a:prstGeom prst="rect">
                      <a:avLst/>
                    </a:prstGeom>
                    <a:noFill/>
                    <a:ln>
                      <a:noFill/>
                    </a:ln>
                  </pic:spPr>
                </pic:pic>
              </a:graphicData>
            </a:graphic>
          </wp:inline>
        </w:drawing>
      </w:r>
    </w:p>
    <w:p w14:paraId="292D0143">
      <w:pPr>
        <w:pStyle w:val="15"/>
        <w:spacing w:after="120" w:line="276" w:lineRule="auto"/>
        <w:jc w:val="center"/>
      </w:pPr>
      <w:r>
        <w:rPr>
          <w:rFonts w:ascii="微软雅黑" w:hAnsi="微软雅黑" w:eastAsia="微软雅黑"/>
          <w:b w:val="0"/>
          <w:color w:val="707E92"/>
          <w:sz w:val="18"/>
        </w:rPr>
        <w:t>图8：侧滑优惠中心配置卡片，用于维护前台侧滑活动入口。</w:t>
      </w:r>
    </w:p>
    <w:p w14:paraId="6037735B">
      <w:pPr>
        <w:pStyle w:val="16"/>
        <w:spacing w:after="6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6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5"/>
        <w:keepNext/>
        <w:spacing w:before="180" w:after="100" w:line="259" w:lineRule="auto"/>
      </w:pPr>
      <w:r>
        <w:rPr>
          <w:rFonts w:ascii="微软雅黑" w:hAnsi="微软雅黑" w:eastAsia="微软雅黑"/>
          <w:b/>
          <w:i w:val="0"/>
          <w:color w:val="2F5597"/>
          <w:sz w:val="21"/>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7"/>
                    <a:stretch>
                      <a:fillRect/>
                    </a:stretch>
                  </pic:blipFill>
                  <pic:spPr>
                    <a:xfrm>
                      <a:off x="0" y="0"/>
                      <a:ext cx="6388100" cy="1395730"/>
                    </a:xfrm>
                    <a:prstGeom prst="rect">
                      <a:avLst/>
                    </a:prstGeom>
                    <a:noFill/>
                    <a:ln>
                      <a:noFill/>
                    </a:ln>
                  </pic:spPr>
                </pic:pic>
              </a:graphicData>
            </a:graphic>
          </wp:inline>
        </w:drawing>
      </w:r>
    </w:p>
    <w:p w14:paraId="27B160DE">
      <w:pPr>
        <w:pStyle w:val="15"/>
        <w:spacing w:after="120" w:line="276" w:lineRule="auto"/>
        <w:jc w:val="center"/>
      </w:pPr>
      <w:r>
        <w:rPr>
          <w:rFonts w:ascii="微软雅黑" w:hAnsi="微软雅黑" w:eastAsia="微软雅黑"/>
          <w:b w:val="0"/>
          <w:color w:val="707E92"/>
          <w:sz w:val="18"/>
        </w:rPr>
        <w:t>图9：首页快捷操作配置卡片，用于维护首页快捷入口。</w:t>
      </w:r>
    </w:p>
    <w:p w14:paraId="2AD5049D">
      <w:pPr>
        <w:pStyle w:val="16"/>
        <w:spacing w:after="6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6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5"/>
        <w:keepNext/>
        <w:spacing w:before="180" w:after="100" w:line="259" w:lineRule="auto"/>
      </w:pPr>
      <w:r>
        <w:rPr>
          <w:rFonts w:ascii="微软雅黑" w:hAnsi="微软雅黑" w:eastAsia="微软雅黑"/>
          <w:b/>
          <w:i w:val="0"/>
          <w:color w:val="2F5597"/>
          <w:sz w:val="21"/>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8"/>
                    <a:stretch>
                      <a:fillRect/>
                    </a:stretch>
                  </pic:blipFill>
                  <pic:spPr>
                    <a:xfrm>
                      <a:off x="0" y="0"/>
                      <a:ext cx="6398260" cy="1381760"/>
                    </a:xfrm>
                    <a:prstGeom prst="rect">
                      <a:avLst/>
                    </a:prstGeom>
                    <a:noFill/>
                    <a:ln>
                      <a:noFill/>
                    </a:ln>
                  </pic:spPr>
                </pic:pic>
              </a:graphicData>
            </a:graphic>
          </wp:inline>
        </w:drawing>
      </w:r>
    </w:p>
    <w:p w14:paraId="7C7B5186">
      <w:pPr>
        <w:pStyle w:val="15"/>
        <w:spacing w:after="120" w:line="276" w:lineRule="auto"/>
        <w:jc w:val="center"/>
      </w:pPr>
      <w:r>
        <w:rPr>
          <w:rFonts w:ascii="微软雅黑" w:hAnsi="微软雅黑" w:eastAsia="微软雅黑"/>
          <w:b w:val="0"/>
          <w:color w:val="707E92"/>
          <w:sz w:val="18"/>
        </w:rPr>
        <w:t>图10：首页悬浮按钮配置卡片，用于维护首页左右侧悬浮按钮组。</w:t>
      </w:r>
    </w:p>
    <w:p w14:paraId="5BE4C7F9">
      <w:pPr>
        <w:pStyle w:val="16"/>
        <w:spacing w:after="6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6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4"/>
        <w:keepNext/>
        <w:spacing w:before="240" w:after="140" w:line="269" w:lineRule="auto"/>
      </w:pPr>
      <w:r>
        <w:rPr>
          <w:rFonts w:ascii="微软雅黑" w:hAnsi="微软雅黑" w:eastAsia="微软雅黑"/>
          <w:b/>
          <w:i w:val="0"/>
          <w:color w:val="2F5597"/>
          <w:sz w:val="25"/>
        </w:rPr>
        <w:t>子站点管理</w:t>
      </w:r>
    </w:p>
    <w:p w14:paraId="16EAF1E2">
      <w:pPr>
        <w:spacing w:after="60" w:line="276" w:lineRule="auto"/>
      </w:pPr>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5"/>
        <w:keepNext/>
        <w:spacing w:before="180" w:after="100" w:line="259" w:lineRule="auto"/>
      </w:pPr>
      <w:r>
        <w:rPr>
          <w:rFonts w:ascii="微软雅黑" w:hAnsi="微软雅黑" w:eastAsia="微软雅黑"/>
          <w:b/>
          <w:i w:val="0"/>
          <w:color w:val="2F5597"/>
          <w:sz w:val="21"/>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943600" cy="1391055"/>
                    </a:xfrm>
                    <a:prstGeom prst="rect">
                      <a:avLst/>
                    </a:prstGeom>
                  </pic:spPr>
                </pic:pic>
              </a:graphicData>
            </a:graphic>
          </wp:inline>
        </w:drawing>
      </w:r>
    </w:p>
    <w:p w14:paraId="4059E030">
      <w:pPr>
        <w:pStyle w:val="15"/>
        <w:spacing w:after="120" w:line="276" w:lineRule="auto"/>
        <w:jc w:val="center"/>
      </w:pPr>
      <w:r>
        <w:rPr>
          <w:rFonts w:ascii="微软雅黑" w:hAnsi="微软雅黑" w:eastAsia="微软雅黑"/>
          <w:b w:val="0"/>
          <w:color w:val="707E92"/>
          <w:sz w:val="18"/>
        </w:rPr>
        <w:t>图11：子站点管理列表，用于查看站点及各项配置入口。</w:t>
      </w:r>
    </w:p>
    <w:p w14:paraId="41118C19">
      <w:pPr>
        <w:pStyle w:val="16"/>
        <w:spacing w:after="60" w:line="276" w:lineRule="auto"/>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spacing w:after="60" w:line="276" w:lineRule="auto"/>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spacing w:after="60" w:line="276" w:lineRule="auto"/>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spacing w:after="60" w:line="276" w:lineRule="auto"/>
      </w:pPr>
      <w:r>
        <w:rPr>
          <w:rFonts w:ascii="微软雅黑" w:hAnsi="微软雅黑" w:eastAsia="微软雅黑"/>
          <w:b w:val="0"/>
          <w:sz w:val="20"/>
        </w:rPr>
        <w:t>行内操作：每行右侧提供修改入口，用于调整站点名称、页面模板和状态等基础信息。</w:t>
      </w:r>
    </w:p>
    <w:p w14:paraId="0CF98BA2">
      <w:pPr>
        <w:pStyle w:val="5"/>
        <w:keepNext/>
        <w:spacing w:before="180" w:after="100" w:line="259" w:lineRule="auto"/>
      </w:pPr>
      <w:r>
        <w:rPr>
          <w:rFonts w:ascii="微软雅黑" w:hAnsi="微软雅黑" w:eastAsia="微软雅黑"/>
          <w:b/>
          <w:i w:val="0"/>
          <w:color w:val="2F5597"/>
          <w:sz w:val="21"/>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4389120" cy="2104820"/>
                    </a:xfrm>
                    <a:prstGeom prst="rect">
                      <a:avLst/>
                    </a:prstGeom>
                  </pic:spPr>
                </pic:pic>
              </a:graphicData>
            </a:graphic>
          </wp:inline>
        </w:drawing>
      </w:r>
    </w:p>
    <w:p w14:paraId="435BFFBF">
      <w:pPr>
        <w:pStyle w:val="15"/>
        <w:spacing w:after="120" w:line="276" w:lineRule="auto"/>
        <w:jc w:val="center"/>
      </w:pPr>
      <w:r>
        <w:rPr>
          <w:rFonts w:ascii="微软雅黑" w:hAnsi="微软雅黑" w:eastAsia="微软雅黑"/>
          <w:b w:val="0"/>
          <w:color w:val="707E92"/>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389120" cy="2447465"/>
                    </a:xfrm>
                    <a:prstGeom prst="rect">
                      <a:avLst/>
                    </a:prstGeom>
                  </pic:spPr>
                </pic:pic>
              </a:graphicData>
            </a:graphic>
          </wp:inline>
        </w:drawing>
      </w:r>
    </w:p>
    <w:p w14:paraId="76E048EC">
      <w:pPr>
        <w:pStyle w:val="15"/>
        <w:spacing w:after="120" w:line="276" w:lineRule="auto"/>
        <w:jc w:val="center"/>
      </w:pPr>
      <w:r>
        <w:rPr>
          <w:rFonts w:ascii="微软雅黑" w:hAnsi="微软雅黑" w:eastAsia="微软雅黑"/>
          <w:b w:val="0"/>
          <w:color w:val="707E92"/>
          <w:sz w:val="18"/>
        </w:rPr>
        <w:t>图13：创建站点-复制站点，先选择要复制的站点再填写新站点信息。</w:t>
      </w:r>
    </w:p>
    <w:p w14:paraId="53E6F835">
      <w:pPr>
        <w:pStyle w:val="16"/>
        <w:spacing w:after="60" w:line="276" w:lineRule="auto"/>
      </w:pPr>
      <w:r>
        <w:rPr>
          <w:rFonts w:ascii="微软雅黑" w:hAnsi="微软雅黑" w:eastAsia="微软雅黑"/>
          <w:b w:val="0"/>
          <w:sz w:val="20"/>
        </w:rPr>
        <w:t>入口：点击列表右上角创建站点打开创建弹窗。</w:t>
      </w:r>
    </w:p>
    <w:p w14:paraId="52A9BD64">
      <w:pPr>
        <w:pStyle w:val="16"/>
        <w:spacing w:after="60" w:line="276" w:lineRule="auto"/>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spacing w:after="60" w:line="276" w:lineRule="auto"/>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spacing w:after="60" w:line="276" w:lineRule="auto"/>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5"/>
        <w:keepNext/>
        <w:spacing w:before="180" w:after="100" w:line="259" w:lineRule="auto"/>
      </w:pPr>
      <w:r>
        <w:rPr>
          <w:rFonts w:ascii="微软雅黑" w:hAnsi="微软雅黑" w:eastAsia="微软雅黑"/>
          <w:b/>
          <w:i w:val="0"/>
          <w:color w:val="2F5597"/>
          <w:sz w:val="21"/>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2926080" cy="1755648"/>
                    </a:xfrm>
                    <a:prstGeom prst="rect">
                      <a:avLst/>
                    </a:prstGeom>
                  </pic:spPr>
                </pic:pic>
              </a:graphicData>
            </a:graphic>
          </wp:inline>
        </w:drawing>
      </w:r>
    </w:p>
    <w:p w14:paraId="5844AACC">
      <w:pPr>
        <w:pStyle w:val="15"/>
        <w:spacing w:after="120" w:line="276" w:lineRule="auto"/>
        <w:jc w:val="center"/>
      </w:pPr>
      <w:r>
        <w:rPr>
          <w:rFonts w:ascii="微软雅黑" w:hAnsi="微软雅黑" w:eastAsia="微软雅黑"/>
          <w:b w:val="0"/>
          <w:color w:val="707E92"/>
          <w:sz w:val="18"/>
        </w:rPr>
        <w:t>图14：设置最小用户ID，用于控制子站点用户ID起算范围。</w:t>
      </w:r>
    </w:p>
    <w:p w14:paraId="08C9A224">
      <w:pPr>
        <w:pStyle w:val="16"/>
        <w:spacing w:after="60" w:line="276" w:lineRule="auto"/>
      </w:pPr>
      <w:r>
        <w:rPr>
          <w:rFonts w:ascii="微软雅黑" w:hAnsi="微软雅黑" w:eastAsia="微软雅黑"/>
          <w:b w:val="0"/>
          <w:sz w:val="20"/>
        </w:rPr>
        <w:t>用途：创建或维护子站点时，可通过设置最小用户ID控制该站点下用户ID的起算范围。</w:t>
      </w:r>
    </w:p>
    <w:p w14:paraId="174124E6">
      <w:pPr>
        <w:pStyle w:val="16"/>
        <w:spacing w:after="60" w:line="276" w:lineRule="auto"/>
      </w:pPr>
      <w:r>
        <w:rPr>
          <w:rFonts w:ascii="微软雅黑" w:hAnsi="微软雅黑" w:eastAsia="微软雅黑"/>
          <w:b w:val="0"/>
          <w:sz w:val="20"/>
        </w:rPr>
        <w:t>字段说明：最小用户ID默认示例为10000，可通过输入框或右侧加减控件调整。</w:t>
      </w:r>
    </w:p>
    <w:p w14:paraId="5E6CF4D0">
      <w:pPr>
        <w:pStyle w:val="16"/>
        <w:spacing w:after="60" w:line="276" w:lineRule="auto"/>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spacing w:after="60" w:line="276" w:lineRule="auto"/>
        <w:ind w:left="1260" w:leftChars="0" w:hanging="420" w:firstLineChars="0"/>
        <w:rPr>
          <w:rFonts w:hint="default" w:eastAsia="微软雅黑"/>
          <w:lang w:val="en-US" w:eastAsia="zh-CN"/>
        </w:rPr>
      </w:pPr>
      <w:r>
        <w:rPr>
          <w:rFonts w:hint="eastAsia" w:ascii="微软雅黑" w:hAnsi="微软雅黑" w:eastAsia="微软雅黑"/>
          <w:b w:val="0"/>
          <w:sz w:val="20"/>
          <w:lang w:val="en-US" w:eastAsia="zh-CN"/>
        </w:rPr>
        <w:t xml:space="preserve">  新修改的ID必须比之前已注册用户最大编号大。</w:t>
      </w:r>
    </w:p>
    <w:p w14:paraId="77A9C0B8">
      <w:pPr>
        <w:pStyle w:val="5"/>
        <w:keepNext/>
        <w:spacing w:before="180" w:after="100" w:line="259" w:lineRule="auto"/>
      </w:pPr>
      <w:r>
        <w:rPr>
          <w:rFonts w:ascii="微软雅黑" w:hAnsi="微软雅黑" w:eastAsia="微软雅黑"/>
          <w:b/>
          <w:i w:val="0"/>
          <w:color w:val="2F5597"/>
          <w:sz w:val="21"/>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4389120" cy="3483813"/>
                    </a:xfrm>
                    <a:prstGeom prst="rect">
                      <a:avLst/>
                    </a:prstGeom>
                  </pic:spPr>
                </pic:pic>
              </a:graphicData>
            </a:graphic>
          </wp:inline>
        </w:drawing>
      </w:r>
    </w:p>
    <w:p w14:paraId="359D7D15">
      <w:pPr>
        <w:pStyle w:val="15"/>
        <w:spacing w:after="120" w:line="276" w:lineRule="auto"/>
        <w:jc w:val="center"/>
      </w:pPr>
      <w:r>
        <w:rPr>
          <w:rFonts w:ascii="微软雅黑" w:hAnsi="微软雅黑" w:eastAsia="微软雅黑"/>
          <w:b w:val="0"/>
          <w:color w:val="707E92"/>
          <w:sz w:val="18"/>
        </w:rPr>
        <w:t>图15：编辑站点，可修改站点名称、页面模板和站点状态。</w:t>
      </w:r>
    </w:p>
    <w:p w14:paraId="3D37CA0E">
      <w:pPr>
        <w:pStyle w:val="16"/>
        <w:spacing w:after="60" w:line="276" w:lineRule="auto"/>
      </w:pPr>
      <w:r>
        <w:rPr>
          <w:rFonts w:ascii="微软雅黑" w:hAnsi="微软雅黑" w:eastAsia="微软雅黑"/>
          <w:b w:val="0"/>
          <w:sz w:val="20"/>
        </w:rPr>
        <w:t>入口：在列表操作列点击修改，打开编辑站点弹窗。</w:t>
      </w:r>
    </w:p>
    <w:p w14:paraId="43DCF7D1">
      <w:pPr>
        <w:pStyle w:val="16"/>
        <w:spacing w:after="60" w:line="276" w:lineRule="auto"/>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spacing w:after="60" w:line="276" w:lineRule="auto"/>
      </w:pPr>
      <w:r>
        <w:rPr>
          <w:rFonts w:ascii="微软雅黑" w:hAnsi="微软雅黑" w:eastAsia="微软雅黑"/>
          <w:b w:val="0"/>
          <w:sz w:val="20"/>
        </w:rPr>
        <w:t>页面模板：点击选择模板可更换已绑定的页面模板，已选模板会在按钮右侧显示，例如首页。</w:t>
      </w:r>
    </w:p>
    <w:p w14:paraId="0F9824F6">
      <w:pPr>
        <w:pStyle w:val="16"/>
        <w:spacing w:after="60" w:line="276" w:lineRule="auto"/>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第一次修改为正常开启时会扣除站点费用，请确保商户有足够余额</w:t>
      </w:r>
    </w:p>
    <w:p w14:paraId="3964715A">
      <w:pPr>
        <w:pStyle w:val="16"/>
        <w:spacing w:after="60" w:line="276" w:lineRule="auto"/>
      </w:pPr>
      <w:r>
        <w:rPr>
          <w:rFonts w:ascii="微软雅黑" w:hAnsi="微软雅黑" w:eastAsia="微软雅黑"/>
          <w:b w:val="0"/>
          <w:sz w:val="20"/>
        </w:rPr>
        <w:t>保存操作：点击确定保存修改，点击取消或右上角关闭放弃本次编辑。</w:t>
      </w:r>
    </w:p>
    <w:p w14:paraId="31733E3A">
      <w:pPr>
        <w:pStyle w:val="5"/>
        <w:keepNext/>
        <w:spacing w:before="180" w:after="100" w:line="259" w:lineRule="auto"/>
      </w:pPr>
      <w:r>
        <w:rPr>
          <w:rFonts w:ascii="微软雅黑" w:hAnsi="微软雅黑" w:eastAsia="微软雅黑"/>
          <w:b/>
          <w:i w:val="0"/>
          <w:color w:val="2F5597"/>
          <w:sz w:val="21"/>
        </w:rPr>
        <w:t>使用要点</w:t>
      </w:r>
    </w:p>
    <w:p w14:paraId="5DA28F51">
      <w:pPr>
        <w:pStyle w:val="16"/>
        <w:spacing w:after="60" w:line="276" w:lineRule="auto"/>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spacing w:after="60" w:line="276" w:lineRule="auto"/>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spacing w:after="60" w:line="276" w:lineRule="auto"/>
      </w:pPr>
      <w:r>
        <w:rPr>
          <w:rFonts w:ascii="微软雅黑" w:hAnsi="微软雅黑" w:eastAsia="微软雅黑"/>
          <w:b w:val="0"/>
          <w:sz w:val="20"/>
        </w:rPr>
        <w:t>对已上线站点调整状态或模板前，建议先确认影响时间、受影响用户范围和回退方案。</w:t>
      </w:r>
    </w:p>
    <w:p w14:paraId="5ED5CAEC">
      <w:pPr>
        <w:pStyle w:val="4"/>
        <w:keepNext/>
        <w:spacing w:before="240" w:after="140" w:line="269" w:lineRule="auto"/>
      </w:pPr>
      <w:r>
        <w:rPr>
          <w:rFonts w:ascii="微软雅黑" w:hAnsi="微软雅黑" w:eastAsia="微软雅黑"/>
          <w:b/>
          <w:i w:val="0"/>
          <w:color w:val="2F5597"/>
          <w:sz w:val="25"/>
        </w:rPr>
        <w:t>品牌设置</w:t>
      </w:r>
    </w:p>
    <w:p w14:paraId="0DE56594">
      <w:pPr>
        <w:spacing w:after="60" w:line="276" w:lineRule="auto"/>
      </w:pPr>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5"/>
        <w:keepNext/>
        <w:spacing w:before="180" w:after="100" w:line="259" w:lineRule="auto"/>
      </w:pPr>
      <w:r>
        <w:rPr>
          <w:rFonts w:ascii="微软雅黑" w:hAnsi="微软雅黑" w:eastAsia="微软雅黑"/>
          <w:b/>
          <w:i w:val="0"/>
          <w:color w:val="2F5597"/>
          <w:sz w:val="21"/>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897880" cy="2890507"/>
                    </a:xfrm>
                    <a:prstGeom prst="rect">
                      <a:avLst/>
                    </a:prstGeom>
                  </pic:spPr>
                </pic:pic>
              </a:graphicData>
            </a:graphic>
          </wp:inline>
        </w:drawing>
      </w:r>
    </w:p>
    <w:p w14:paraId="49863C79">
      <w:pPr>
        <w:pStyle w:val="15"/>
        <w:spacing w:after="120" w:line="276" w:lineRule="auto"/>
        <w:jc w:val="center"/>
      </w:pPr>
      <w:r>
        <w:rPr>
          <w:rFonts w:ascii="微软雅黑" w:hAnsi="微软雅黑" w:eastAsia="微软雅黑"/>
          <w:b w:val="0"/>
          <w:color w:val="707E92"/>
          <w:sz w:val="18"/>
        </w:rPr>
        <w:t>图16：品牌设置-关于我们，用于维护前台 About Us 展示内容。</w:t>
      </w:r>
    </w:p>
    <w:p w14:paraId="604EFFB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spacing w:after="60" w:line="276" w:lineRule="auto"/>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5"/>
        <w:keepNext/>
        <w:spacing w:before="180" w:after="100" w:line="259" w:lineRule="auto"/>
      </w:pPr>
      <w:r>
        <w:rPr>
          <w:rFonts w:ascii="微软雅黑" w:hAnsi="微软雅黑" w:eastAsia="微软雅黑"/>
          <w:b/>
          <w:i w:val="0"/>
          <w:color w:val="2F5597"/>
          <w:sz w:val="21"/>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5"/>
                    <a:stretch>
                      <a:fillRect/>
                    </a:stretch>
                  </pic:blipFill>
                  <pic:spPr>
                    <a:xfrm>
                      <a:off x="0" y="0"/>
                      <a:ext cx="6388100" cy="2992120"/>
                    </a:xfrm>
                    <a:prstGeom prst="rect">
                      <a:avLst/>
                    </a:prstGeom>
                    <a:noFill/>
                    <a:ln>
                      <a:noFill/>
                    </a:ln>
                  </pic:spPr>
                </pic:pic>
              </a:graphicData>
            </a:graphic>
          </wp:inline>
        </w:drawing>
      </w:r>
    </w:p>
    <w:p w14:paraId="10DD3EB0">
      <w:pPr>
        <w:pStyle w:val="15"/>
        <w:spacing w:after="120" w:line="276" w:lineRule="auto"/>
        <w:jc w:val="center"/>
      </w:pPr>
      <w:r>
        <w:rPr>
          <w:rFonts w:ascii="微软雅黑" w:hAnsi="微软雅黑" w:eastAsia="微软雅黑"/>
          <w:b w:val="0"/>
          <w:color w:val="707E92"/>
          <w:sz w:val="18"/>
        </w:rPr>
        <w:t>图1</w:t>
      </w:r>
      <w:r>
        <w:rPr>
          <w:rFonts w:hint="eastAsia" w:ascii="微软雅黑" w:hAnsi="微软雅黑" w:eastAsia="微软雅黑"/>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spacing w:after="60" w:line="276" w:lineRule="auto"/>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4"/>
        <w:keepNext/>
        <w:spacing w:before="240" w:after="140" w:line="269" w:lineRule="auto"/>
      </w:pPr>
      <w:r>
        <w:rPr>
          <w:rFonts w:ascii="微软雅黑" w:hAnsi="微软雅黑" w:eastAsia="微软雅黑"/>
          <w:b/>
          <w:i w:val="0"/>
          <w:color w:val="2F5597"/>
          <w:sz w:val="25"/>
        </w:rPr>
        <w:t>站点域名</w:t>
      </w:r>
    </w:p>
    <w:p w14:paraId="53159632">
      <w:pPr>
        <w:spacing w:after="60" w:line="276" w:lineRule="auto"/>
      </w:pPr>
      <w:r>
        <w:rPr>
          <w:rFonts w:ascii="微软雅黑" w:hAnsi="微软雅黑" w:eastAsia="微软雅黑"/>
          <w:sz w:val="20"/>
        </w:rPr>
        <w:t>站点域名用于维护不同业务入口的域名配置，页面通过顶部页签区分前台域名管理、后台域名管理和推广域名。进入对应页签后，可执行查询、新增、绑定站点、修改落地页模板、启用、停用或删除等操作。</w:t>
      </w:r>
    </w:p>
    <w:p w14:paraId="7E7CCF56">
      <w:pPr>
        <w:pStyle w:val="5"/>
        <w:keepNext/>
        <w:spacing w:before="180" w:after="100" w:line="259" w:lineRule="auto"/>
      </w:pPr>
      <w:r>
        <w:rPr>
          <w:rFonts w:ascii="微软雅黑" w:hAnsi="微软雅黑" w:eastAsia="微软雅黑"/>
          <w:b/>
          <w:i w:val="0"/>
          <w:color w:val="2F5597"/>
          <w:sz w:val="21"/>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3742105A">
      <w:pPr>
        <w:pStyle w:val="15"/>
        <w:spacing w:after="120" w:line="276" w:lineRule="auto"/>
        <w:jc w:val="center"/>
      </w:pPr>
      <w:r>
        <w:rPr>
          <w:rFonts w:ascii="微软雅黑" w:hAnsi="微软雅黑" w:eastAsia="微软雅黑"/>
          <w:b w:val="0"/>
          <w:color w:val="707E92"/>
          <w:sz w:val="18"/>
        </w:rPr>
        <w:t>图18：站点域名-前台域名管理，用于维护用户访问前台站点使用的域名。</w:t>
      </w:r>
    </w:p>
    <w:p w14:paraId="6296B7AC">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：当前页签展示前台域名列表，可执行查询、新增、绑定站点、修改、启用、停用和删除等操作。</w:t>
      </w:r>
    </w:p>
    <w:p w14:paraId="6842896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spacing w:after="60" w:line="276" w:lineRule="auto"/>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spacing w:after="60" w:line="276" w:lineRule="auto"/>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5"/>
        <w:keepNext/>
        <w:spacing w:before="180" w:after="100" w:line="259" w:lineRule="auto"/>
      </w:pPr>
      <w:r>
        <w:rPr>
          <w:rFonts w:ascii="微软雅黑" w:hAnsi="微软雅黑" w:eastAsia="微软雅黑"/>
          <w:b/>
          <w:i w:val="0"/>
          <w:color w:val="2F5597"/>
          <w:sz w:val="21"/>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943600" cy="2529191"/>
                    </a:xfrm>
                    <a:prstGeom prst="rect">
                      <a:avLst/>
                    </a:prstGeom>
                  </pic:spPr>
                </pic:pic>
              </a:graphicData>
            </a:graphic>
          </wp:inline>
        </w:drawing>
      </w:r>
    </w:p>
    <w:p w14:paraId="19850E66">
      <w:pPr>
        <w:pStyle w:val="15"/>
        <w:spacing w:after="120" w:line="276" w:lineRule="auto"/>
        <w:jc w:val="center"/>
      </w:pPr>
      <w:r>
        <w:rPr>
          <w:rFonts w:ascii="微软雅黑" w:hAnsi="微软雅黑" w:eastAsia="微软雅黑"/>
          <w:b w:val="0"/>
          <w:color w:val="707E92"/>
          <w:sz w:val="18"/>
        </w:rPr>
        <w:t>图19：站点域名-后台域名管理，用于维护后台管理端访问域名。</w:t>
      </w:r>
    </w:p>
    <w:p w14:paraId="6A31B330">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：当前页签展示后台域名列表，可执行查询、新增、绑定站点、修改、启用、停用和删除等操作。</w:t>
      </w:r>
    </w:p>
    <w:p w14:paraId="2C1D8D1C">
      <w:pPr>
        <w:pStyle w:val="16"/>
        <w:spacing w:after="60" w:line="276" w:lineRule="auto"/>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spacing w:after="60" w:line="276" w:lineRule="auto"/>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spacing w:after="60" w:line="276" w:lineRule="auto"/>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：停用会影响后台访问入口，应先确认替代后台域名可用；删除前需确认无账号、公告、白名单或内部记录仍指向该域名。</w:t>
      </w:r>
    </w:p>
    <w:p w14:paraId="08BD8EB3">
      <w:pPr>
        <w:pStyle w:val="5"/>
        <w:keepNext/>
        <w:spacing w:before="180" w:after="100" w:line="259" w:lineRule="auto"/>
      </w:pPr>
      <w:r>
        <w:rPr>
          <w:rFonts w:ascii="微软雅黑" w:hAnsi="微软雅黑" w:eastAsia="微软雅黑"/>
          <w:b/>
          <w:i w:val="0"/>
          <w:color w:val="2F5597"/>
          <w:sz w:val="21"/>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943600" cy="2529191"/>
                    </a:xfrm>
                    <a:prstGeom prst="rect">
                      <a:avLst/>
                    </a:prstGeom>
                  </pic:spPr>
                </pic:pic>
              </a:graphicData>
            </a:graphic>
          </wp:inline>
        </w:drawing>
      </w:r>
    </w:p>
    <w:p w14:paraId="52C0974C">
      <w:pPr>
        <w:pStyle w:val="15"/>
        <w:spacing w:after="120" w:line="276" w:lineRule="auto"/>
        <w:jc w:val="center"/>
      </w:pPr>
      <w:r>
        <w:rPr>
          <w:rFonts w:ascii="微软雅黑" w:hAnsi="微软雅黑" w:eastAsia="微软雅黑"/>
          <w:b w:val="0"/>
          <w:color w:val="707E92"/>
          <w:sz w:val="18"/>
        </w:rPr>
        <w:t>图20：站点域名-推广域名，用于维护推广入口域名及落地页模板。</w:t>
      </w:r>
    </w:p>
    <w:p w14:paraId="2DDC9600">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：当前页签展示推广域名列表，可查看绑定站点、落地页模板等信息，并执行查询、新增、修改、启用、停用和删除等操作。</w:t>
      </w:r>
    </w:p>
    <w:p w14:paraId="5CA9D28C">
      <w:pPr>
        <w:pStyle w:val="16"/>
        <w:spacing w:after="60" w:line="276" w:lineRule="auto"/>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spacing w:after="60" w:line="276" w:lineRule="auto"/>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5"/>
        <w:keepNext/>
        <w:spacing w:before="180" w:after="100" w:line="259" w:lineRule="auto"/>
      </w:pPr>
      <w:r>
        <w:rPr>
          <w:rFonts w:ascii="微软雅黑" w:hAnsi="微软雅黑" w:eastAsia="微软雅黑"/>
          <w:b/>
          <w:i w:val="0"/>
          <w:color w:val="2F5597"/>
          <w:sz w:val="21"/>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4480560" cy="2792336"/>
                    </a:xfrm>
                    <a:prstGeom prst="rect">
                      <a:avLst/>
                    </a:prstGeom>
                  </pic:spPr>
                </pic:pic>
              </a:graphicData>
            </a:graphic>
          </wp:inline>
        </w:drawing>
      </w:r>
    </w:p>
    <w:p w14:paraId="20A3B7B7">
      <w:pPr>
        <w:pStyle w:val="15"/>
        <w:spacing w:after="120" w:line="276" w:lineRule="auto"/>
        <w:jc w:val="center"/>
      </w:pPr>
      <w:r>
        <w:rPr>
          <w:rFonts w:ascii="微软雅黑" w:hAnsi="微软雅黑" w:eastAsia="微软雅黑"/>
          <w:b w:val="0"/>
          <w:color w:val="707E92"/>
          <w:sz w:val="18"/>
        </w:rPr>
        <w:t>图21：站点域名-新增域名弹窗，三类域名新增表单字段一致。</w:t>
      </w:r>
    </w:p>
    <w:p w14:paraId="7BABCFAD">
      <w:pPr>
        <w:pStyle w:val="16"/>
        <w:spacing w:after="60" w:line="276" w:lineRule="auto"/>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spacing w:after="60" w:line="276" w:lineRule="auto"/>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spacing w:after="60" w:line="276" w:lineRule="auto"/>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spacing w:after="60" w:line="276" w:lineRule="auto"/>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5"/>
        <w:keepNext/>
        <w:spacing w:before="180" w:after="100" w:line="259" w:lineRule="auto"/>
      </w:pPr>
      <w:r>
        <w:rPr>
          <w:rFonts w:ascii="微软雅黑" w:hAnsi="微软雅黑" w:eastAsia="微软雅黑"/>
          <w:b/>
          <w:i w:val="0"/>
          <w:color w:val="2F5597"/>
          <w:sz w:val="21"/>
        </w:rPr>
        <w:t>常见问题</w:t>
      </w:r>
    </w:p>
    <w:p w14:paraId="08ABA1DA">
      <w:pPr>
        <w:pStyle w:val="16"/>
        <w:spacing w:after="60" w:line="276" w:lineRule="auto"/>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spacing w:after="60" w:line="276" w:lineRule="auto"/>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spacing w:after="60" w:line="276" w:lineRule="auto"/>
        <w:ind w:leftChars="0"/>
      </w:pPr>
    </w:p>
    <w:p w14:paraId="4E0C2387">
      <w:pPr>
        <w:pStyle w:val="4"/>
        <w:keepNext/>
        <w:spacing w:before="240" w:after="140" w:line="269" w:lineRule="auto"/>
      </w:pPr>
      <w:r>
        <w:rPr>
          <w:rFonts w:ascii="微软雅黑" w:hAnsi="微软雅黑" w:eastAsia="微软雅黑"/>
          <w:b/>
          <w:i w:val="0"/>
          <w:color w:val="2F5597"/>
          <w:sz w:val="25"/>
        </w:rPr>
        <w:t>客服配置</w:t>
      </w:r>
    </w:p>
    <w:p w14:paraId="40D442A8">
      <w:pPr>
        <w:spacing w:after="60" w:line="276" w:lineRule="auto"/>
      </w:pPr>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5"/>
        <w:keepNext/>
        <w:spacing w:before="180" w:after="100" w:line="259" w:lineRule="auto"/>
      </w:pPr>
      <w:r>
        <w:rPr>
          <w:rFonts w:ascii="微软雅黑" w:hAnsi="微软雅黑" w:eastAsia="微软雅黑"/>
          <w:b/>
          <w:i w:val="0"/>
          <w:color w:val="2F5597"/>
          <w:sz w:val="21"/>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30"/>
                    <a:stretch>
                      <a:fillRect/>
                    </a:stretch>
                  </pic:blipFill>
                  <pic:spPr>
                    <a:xfrm>
                      <a:off x="0" y="0"/>
                      <a:ext cx="6395720" cy="3333115"/>
                    </a:xfrm>
                    <a:prstGeom prst="rect">
                      <a:avLst/>
                    </a:prstGeom>
                    <a:noFill/>
                    <a:ln>
                      <a:noFill/>
                    </a:ln>
                  </pic:spPr>
                </pic:pic>
              </a:graphicData>
            </a:graphic>
          </wp:inline>
        </w:drawing>
      </w:r>
    </w:p>
    <w:p w14:paraId="550DFF9C">
      <w:pPr>
        <w:pStyle w:val="15"/>
        <w:spacing w:after="120" w:line="276" w:lineRule="auto"/>
        <w:jc w:val="center"/>
      </w:pPr>
      <w:r>
        <w:rPr>
          <w:rFonts w:ascii="微软雅黑" w:hAnsi="微软雅黑" w:eastAsia="微软雅黑"/>
          <w:b w:val="0"/>
          <w:color w:val="707E92"/>
          <w:sz w:val="18"/>
        </w:rPr>
        <w:t>图22：客服配置-在线客服页签，用于维护前台在线客服入口。</w:t>
      </w:r>
    </w:p>
    <w:p w14:paraId="54D41088">
      <w:pPr>
        <w:pStyle w:val="16"/>
        <w:spacing w:after="60" w:line="276" w:lineRule="auto"/>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spacing w:after="60" w:line="276" w:lineRule="auto"/>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spacing w:after="60" w:line="276" w:lineRule="auto"/>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：配置用户侧看到的客服入口标题。标题应简短明确，通常用于说明客服入口名称或服务类型。</w:t>
      </w:r>
    </w:p>
    <w:p w14:paraId="1872230D">
      <w:pPr>
        <w:pStyle w:val="16"/>
        <w:spacing w:after="60" w:line="276" w:lineRule="auto"/>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：配置用户侧客服入口的说明文案。可说明服务范围、在线时间或联系前需要准备的信息。</w:t>
      </w:r>
    </w:p>
    <w:p w14:paraId="2B7EC626">
      <w:pPr>
        <w:pStyle w:val="16"/>
        <w:spacing w:after="60" w:line="276" w:lineRule="auto"/>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5"/>
        <w:keepNext/>
        <w:spacing w:before="180" w:after="100" w:line="259" w:lineRule="auto"/>
      </w:pPr>
      <w:r>
        <w:rPr>
          <w:rFonts w:ascii="微软雅黑" w:hAnsi="微软雅黑" w:eastAsia="微软雅黑"/>
          <w:b/>
          <w:i w:val="0"/>
          <w:color w:val="2F5597"/>
          <w:sz w:val="21"/>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31"/>
                    <a:stretch>
                      <a:fillRect/>
                    </a:stretch>
                  </pic:blipFill>
                  <pic:spPr>
                    <a:xfrm>
                      <a:off x="0" y="0"/>
                      <a:ext cx="6393180" cy="3228340"/>
                    </a:xfrm>
                    <a:prstGeom prst="rect">
                      <a:avLst/>
                    </a:prstGeom>
                    <a:noFill/>
                    <a:ln>
                      <a:noFill/>
                    </a:ln>
                  </pic:spPr>
                </pic:pic>
              </a:graphicData>
            </a:graphic>
          </wp:inline>
        </w:drawing>
      </w:r>
    </w:p>
    <w:p w14:paraId="1CB1302C">
      <w:pPr>
        <w:pStyle w:val="15"/>
        <w:spacing w:after="120" w:line="276" w:lineRule="auto"/>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spacing w:after="60" w:line="276" w:lineRule="auto"/>
      </w:pPr>
      <w:r>
        <w:rPr>
          <w:rFonts w:ascii="微软雅黑" w:hAnsi="微软雅黑" w:eastAsia="微软雅黑"/>
          <w:b/>
          <w:color w:val="2F5597"/>
          <w:sz w:val="20"/>
        </w:rPr>
        <w:t>IM</w:t>
      </w:r>
      <w:r>
        <w:rPr>
          <w:rFonts w:ascii="微软雅黑" w:hAnsi="微软雅黑" w:eastAsia="微软雅黑"/>
          <w:b w:val="0"/>
          <w:sz w:val="20"/>
        </w:rPr>
        <w:t>：显示客服渠道类型，页面支持 Telegram、WhatsApp、Facebook、Line 等配置方式。不同 IM 对应不同图标和链接填写习惯。</w:t>
      </w:r>
    </w:p>
    <w:p w14:paraId="270972A7">
      <w:pPr>
        <w:pStyle w:val="16"/>
        <w:spacing w:after="60" w:line="276" w:lineRule="auto"/>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spacing w:after="60" w:line="276" w:lineRule="auto"/>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spacing w:after="60" w:line="276" w:lineRule="auto"/>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spacing w:after="60" w:line="276" w:lineRule="auto"/>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5"/>
        <w:keepNext/>
        <w:spacing w:before="180" w:after="100" w:line="259" w:lineRule="auto"/>
      </w:pPr>
      <w:r>
        <w:rPr>
          <w:rFonts w:ascii="微软雅黑" w:hAnsi="微软雅黑" w:eastAsia="微软雅黑"/>
          <w:b/>
          <w:i w:val="0"/>
          <w:color w:val="2F5597"/>
          <w:sz w:val="21"/>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2"/>
                    <a:stretch>
                      <a:fillRect/>
                    </a:stretch>
                  </pic:blipFill>
                  <pic:spPr>
                    <a:xfrm>
                      <a:off x="0" y="0"/>
                      <a:ext cx="6400800" cy="6045835"/>
                    </a:xfrm>
                    <a:prstGeom prst="rect">
                      <a:avLst/>
                    </a:prstGeom>
                    <a:noFill/>
                    <a:ln>
                      <a:noFill/>
                    </a:ln>
                  </pic:spPr>
                </pic:pic>
              </a:graphicData>
            </a:graphic>
          </wp:inline>
        </w:drawing>
      </w:r>
    </w:p>
    <w:p w14:paraId="4A9EC70F">
      <w:pPr>
        <w:pStyle w:val="15"/>
        <w:spacing w:after="120" w:line="276" w:lineRule="auto"/>
        <w:jc w:val="center"/>
      </w:pPr>
      <w:r>
        <w:rPr>
          <w:rFonts w:ascii="微软雅黑" w:hAnsi="微软雅黑" w:eastAsia="微软雅黑"/>
          <w:b w:val="0"/>
          <w:color w:val="707E92"/>
          <w:sz w:val="18"/>
        </w:rPr>
        <w:t>图24：编辑其他客服弹窗，用于维护 IM 渠道、图标、客服账号和在线时间。</w:t>
      </w:r>
    </w:p>
    <w:p w14:paraId="45DB0911">
      <w:pPr>
        <w:pStyle w:val="16"/>
        <w:spacing w:after="60" w:line="276" w:lineRule="auto"/>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spacing w:after="60" w:line="276" w:lineRule="auto"/>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spacing w:after="60" w:line="276" w:lineRule="auto"/>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spacing w:after="60" w:line="276" w:lineRule="auto"/>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spacing w:after="60" w:line="276" w:lineRule="auto"/>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spacing w:after="60" w:line="276" w:lineRule="auto"/>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分享配置</w:t>
      </w:r>
    </w:p>
    <w:p w14:paraId="18B804FE">
      <w:pPr>
        <w:spacing w:after="60" w:line="276" w:lineRule="auto"/>
      </w:pPr>
      <w:r>
        <w:rPr>
          <w:rFonts w:ascii="微软雅黑" w:hAnsi="微软雅黑" w:eastAsia="微软雅黑"/>
          <w:b w:val="0"/>
          <w:sz w:val="20"/>
        </w:rPr>
        <w:t>分享配置用于维护前台可用的分享渠道、渠道图标、展示顺序和启用状态，配置结果会影响分享入口中可选择的渠道。</w:t>
      </w:r>
    </w:p>
    <w:p w14:paraId="67500845">
      <w:pPr>
        <w:pStyle w:val="6"/>
        <w:keepNext/>
        <w:spacing w:before="120" w:after="60" w:line="252" w:lineRule="auto"/>
      </w:pPr>
      <w:r>
        <w:rPr>
          <w:rFonts w:ascii="微软雅黑" w:hAnsi="微软雅黑" w:eastAsia="微软雅黑"/>
          <w:b/>
          <w:i w:val="0"/>
          <w:color w:val="2F5597"/>
          <w:sz w:val="21"/>
        </w:rPr>
        <w:t>分享渠道列表</w:t>
      </w:r>
    </w:p>
    <w:p w14:paraId="6B1A03DF">
      <w:pPr>
        <w:spacing w:after="60" w:line="276" w:lineRule="auto"/>
      </w:pPr>
      <w:r>
        <w:rPr>
          <w:rFonts w:ascii="微软雅黑" w:hAnsi="微软雅黑" w:eastAsia="微软雅黑"/>
          <w:b w:val="0"/>
          <w:sz w:val="20"/>
        </w:rPr>
        <w:t>分享渠道列表用于统一查看 Telegram、X / Twitter、Line、WhatsApp、Facebook 等渠道的展示配置，并进入单个渠道的修改页面。</w:t>
      </w:r>
    </w:p>
    <w:p w14:paraId="773B8047">
      <w:pPr>
        <w:spacing w:after="40"/>
        <w:jc w:val="center"/>
      </w:pPr>
      <w:r>
        <w:drawing>
          <wp:inline distT="0" distB="0" distL="114300" distR="114300">
            <wp:extent cx="5852160" cy="996315"/>
            <wp:effectExtent l="0" t="0" r="15240" b="133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a:picLocks noChangeAspect="1"/>
                    </pic:cNvPicPr>
                  </pic:nvPicPr>
                  <pic:blipFill>
                    <a:blip r:embed="rId33"/>
                    <a:stretch>
                      <a:fillRect/>
                    </a:stretch>
                  </pic:blipFill>
                  <pic:spPr>
                    <a:xfrm>
                      <a:off x="0" y="0"/>
                      <a:ext cx="5852160" cy="996487"/>
                    </a:xfrm>
                    <a:prstGeom prst="rect">
                      <a:avLst/>
                    </a:prstGeom>
                  </pic:spPr>
                </pic:pic>
              </a:graphicData>
            </a:graphic>
          </wp:inline>
        </w:drawing>
      </w:r>
    </w:p>
    <w:p w14:paraId="7541F3FB">
      <w:pPr>
        <w:pStyle w:val="15"/>
        <w:spacing w:after="120" w:line="276" w:lineRule="auto"/>
        <w:jc w:val="center"/>
      </w:pPr>
      <w:r>
        <w:rPr>
          <w:rFonts w:ascii="微软雅黑" w:hAnsi="微软雅黑" w:eastAsia="微软雅黑"/>
          <w:b w:val="0"/>
          <w:color w:val="707E92"/>
          <w:sz w:val="18"/>
        </w:rPr>
        <w:t>图：分享渠道列表，用于查看渠道名称、图标、渠道标识、展示开关和排序。</w:t>
      </w:r>
    </w:p>
    <w:p w14:paraId="579FEE6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：排序决定渠道在前台分享入口中的显示先后；名称和图标用于识别渠道；渠道标识用于匹配对应的分享方式；展示开关表示当前渠道是否对前台开放。</w:t>
      </w:r>
    </w:p>
    <w:p w14:paraId="64E90F9F">
      <w:pPr>
        <w:pStyle w:val="16"/>
        <w:spacing w:after="60" w:line="276" w:lineRule="auto"/>
      </w:pPr>
      <w:r>
        <w:rPr>
          <w:rFonts w:ascii="微软雅黑" w:hAnsi="微软雅黑" w:eastAsia="微软雅黑"/>
          <w:b/>
          <w:color w:val="2F5597"/>
          <w:sz w:val="20"/>
        </w:rPr>
        <w:t>状态调整</w:t>
      </w:r>
      <w:r>
        <w:rPr>
          <w:rFonts w:ascii="微软雅黑" w:hAnsi="微软雅黑" w:eastAsia="微软雅黑"/>
          <w:b w:val="0"/>
          <w:sz w:val="20"/>
        </w:rPr>
        <w:t>：可直接切换展示开关控制渠道是否显示。停用前应确认当前活动、推广页面或品牌入口是否仍依赖该渠道。</w:t>
      </w:r>
    </w:p>
    <w:p w14:paraId="3C6F8109">
      <w:pPr>
        <w:pStyle w:val="16"/>
        <w:spacing w:after="60" w:line="276" w:lineRule="auto"/>
      </w:pPr>
      <w:r>
        <w:rPr>
          <w:rFonts w:ascii="微软雅黑" w:hAnsi="微软雅黑" w:eastAsia="微软雅黑"/>
          <w:b/>
          <w:color w:val="2F5597"/>
          <w:sz w:val="20"/>
        </w:rPr>
        <w:t>修改入口</w:t>
      </w:r>
      <w:r>
        <w:rPr>
          <w:rFonts w:ascii="微软雅黑" w:hAnsi="微软雅黑" w:eastAsia="微软雅黑"/>
          <w:b w:val="0"/>
          <w:sz w:val="20"/>
        </w:rPr>
        <w:t>：点击行内“修改”可进入渠道编辑弹窗，调整图标、排序和启用状态。</w:t>
      </w:r>
    </w:p>
    <w:p w14:paraId="3B7716DE">
      <w:pPr>
        <w:pStyle w:val="6"/>
        <w:keepNext/>
        <w:spacing w:before="120" w:after="60" w:line="252" w:lineRule="auto"/>
      </w:pPr>
      <w:r>
        <w:rPr>
          <w:rFonts w:ascii="微软雅黑" w:hAnsi="微软雅黑" w:eastAsia="微软雅黑"/>
          <w:b/>
          <w:i w:val="0"/>
          <w:color w:val="2F5597"/>
          <w:sz w:val="21"/>
        </w:rPr>
        <w:t>编辑分享渠道</w:t>
      </w:r>
    </w:p>
    <w:p w14:paraId="1C5F286C">
      <w:pPr>
        <w:spacing w:after="60" w:line="276" w:lineRule="auto"/>
      </w:pPr>
      <w:r>
        <w:rPr>
          <w:rFonts w:ascii="微软雅黑" w:hAnsi="微软雅黑" w:eastAsia="微软雅黑"/>
          <w:b w:val="0"/>
          <w:sz w:val="20"/>
        </w:rPr>
        <w:t>编辑分享渠道弹窗用于维护单个渠道的展示资料。渠道名称和渠道标识由系统确定，编辑时重点核对图标、排序和启用状态。</w:t>
      </w:r>
    </w:p>
    <w:p w14:paraId="4CD017F0">
      <w:pPr>
        <w:spacing w:after="40"/>
        <w:jc w:val="center"/>
      </w:pPr>
      <w:r>
        <w:drawing>
          <wp:inline distT="0" distB="0" distL="114300" distR="114300">
            <wp:extent cx="3931920" cy="3578225"/>
            <wp:effectExtent l="0" t="0" r="11430" b="317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pic:cNvPicPr>
                      <a:picLocks noChangeAspect="1"/>
                    </pic:cNvPicPr>
                  </pic:nvPicPr>
                  <pic:blipFill>
                    <a:blip r:embed="rId34"/>
                    <a:stretch>
                      <a:fillRect/>
                    </a:stretch>
                  </pic:blipFill>
                  <pic:spPr>
                    <a:xfrm>
                      <a:off x="0" y="0"/>
                      <a:ext cx="3931920" cy="3578754"/>
                    </a:xfrm>
                    <a:prstGeom prst="rect">
                      <a:avLst/>
                    </a:prstGeom>
                  </pic:spPr>
                </pic:pic>
              </a:graphicData>
            </a:graphic>
          </wp:inline>
        </w:drawing>
      </w:r>
    </w:p>
    <w:p w14:paraId="63FC0A65">
      <w:pPr>
        <w:pStyle w:val="15"/>
        <w:spacing w:after="120" w:line="276" w:lineRule="auto"/>
        <w:jc w:val="center"/>
      </w:pPr>
      <w:r>
        <w:rPr>
          <w:rFonts w:ascii="微软雅黑" w:hAnsi="微软雅黑" w:eastAsia="微软雅黑"/>
          <w:b w:val="0"/>
          <w:color w:val="707E92"/>
          <w:sz w:val="18"/>
        </w:rPr>
        <w:t>图：编辑分享渠道弹窗，用于维护渠道图标、排序和启用状态。</w:t>
      </w:r>
    </w:p>
    <w:p w14:paraId="3810977E">
      <w:pPr>
        <w:pStyle w:val="16"/>
        <w:spacing w:after="60" w:line="276" w:lineRule="auto"/>
      </w:pPr>
      <w:r>
        <w:rPr>
          <w:rFonts w:ascii="微软雅黑" w:hAnsi="微软雅黑" w:eastAsia="微软雅黑"/>
          <w:b/>
          <w:color w:val="2F5597"/>
          <w:sz w:val="20"/>
        </w:rPr>
        <w:t>渠道信息</w:t>
      </w:r>
      <w:r>
        <w:rPr>
          <w:rFonts w:ascii="微软雅黑" w:hAnsi="微软雅黑" w:eastAsia="微软雅黑"/>
          <w:b w:val="0"/>
          <w:sz w:val="20"/>
        </w:rPr>
        <w:t>：渠道名称和渠道标识为当前渠道的固定信息，不可编辑；链接地址会由渠道标识和当前前台页面 URL 自动拼接。</w:t>
      </w:r>
    </w:p>
    <w:p w14:paraId="4B0F3E6E">
      <w:pPr>
        <w:pStyle w:val="16"/>
        <w:spacing w:after="60" w:line="276" w:lineRule="auto"/>
      </w:pPr>
      <w:r>
        <w:rPr>
          <w:rFonts w:ascii="微软雅黑" w:hAnsi="微软雅黑" w:eastAsia="微软雅黑"/>
          <w:b/>
          <w:color w:val="2F5597"/>
          <w:sz w:val="20"/>
        </w:rPr>
        <w:t>图标要求</w:t>
      </w:r>
      <w:r>
        <w:rPr>
          <w:rFonts w:ascii="微软雅黑" w:hAnsi="微软雅黑" w:eastAsia="微软雅黑"/>
          <w:b w:val="0"/>
          <w:sz w:val="20"/>
        </w:rPr>
        <w:t>：图标为必填项，建议上传 64×64 像素或等比例的 PNG、JPG、GIF 图片，文件大小不超过 200KB。</w:t>
      </w:r>
    </w:p>
    <w:p w14:paraId="231C953A">
      <w:pPr>
        <w:pStyle w:val="16"/>
        <w:spacing w:after="60" w:line="276" w:lineRule="auto"/>
      </w:pPr>
      <w:r>
        <w:rPr>
          <w:rFonts w:ascii="微软雅黑" w:hAnsi="微软雅黑" w:eastAsia="微软雅黑"/>
          <w:b/>
          <w:color w:val="2F5597"/>
          <w:sz w:val="20"/>
        </w:rPr>
        <w:t>排序与状态</w:t>
      </w:r>
      <w:r>
        <w:rPr>
          <w:rFonts w:ascii="微软雅黑" w:hAnsi="微软雅黑" w:eastAsia="微软雅黑"/>
          <w:b w:val="0"/>
          <w:sz w:val="20"/>
        </w:rPr>
        <w:t>：排序值用于控制渠道展示顺序；启用状态决定渠道是否可在前台使用。修改后应同时检查列表中的排序和开关结果。</w:t>
      </w:r>
    </w:p>
    <w:p w14:paraId="3B57386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：点击“确定”保存当前配置，点击“取消”或右上角关闭按钮放弃本次修改。</w:t>
      </w:r>
    </w:p>
    <w:p w14:paraId="65452E34">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分享卡片管理</w:t>
      </w:r>
    </w:p>
    <w:p w14:paraId="628D77B9">
      <w:pPr>
        <w:spacing w:after="60" w:line="276" w:lineRule="auto"/>
      </w:pPr>
      <w:r>
        <w:rPr>
          <w:rFonts w:ascii="微软雅黑" w:hAnsi="微软雅黑" w:eastAsia="微软雅黑"/>
          <w:b w:val="0"/>
          <w:sz w:val="20"/>
        </w:rPr>
        <w:t>分享卡片管理用于维护站点和指定页面的 OG 分享信息，包括分享标题、描述、预览图片和跳转地址，便于控制链接在社交平台中的卡片展示效果。</w:t>
      </w:r>
    </w:p>
    <w:p w14:paraId="3431F98E">
      <w:pPr>
        <w:pStyle w:val="6"/>
        <w:keepNext/>
        <w:spacing w:before="120" w:after="60" w:line="252" w:lineRule="auto"/>
      </w:pPr>
      <w:r>
        <w:rPr>
          <w:rFonts w:ascii="微软雅黑" w:hAnsi="微软雅黑" w:eastAsia="微软雅黑"/>
          <w:b/>
          <w:i w:val="0"/>
          <w:color w:val="2F5597"/>
          <w:sz w:val="21"/>
        </w:rPr>
        <w:t>分享卡片列表</w:t>
      </w:r>
    </w:p>
    <w:p w14:paraId="3A06B93B">
      <w:pPr>
        <w:spacing w:after="60" w:line="276" w:lineRule="auto"/>
      </w:pPr>
      <w:r>
        <w:rPr>
          <w:rFonts w:ascii="微软雅黑" w:hAnsi="微软雅黑" w:eastAsia="微软雅黑"/>
          <w:b w:val="0"/>
          <w:sz w:val="20"/>
        </w:rPr>
        <w:t>分享卡片列表集中展示站点 OG、页面 OG 和自定义链接配置，可按类型、状态和关键字定位记录，并对卡片进行启停、编辑或删除。</w:t>
      </w:r>
    </w:p>
    <w:p w14:paraId="31BE9D83">
      <w:pPr>
        <w:spacing w:after="40"/>
        <w:jc w:val="center"/>
      </w:pPr>
      <w:r>
        <w:drawing>
          <wp:inline distT="0" distB="0" distL="114300" distR="114300">
            <wp:extent cx="5852160" cy="2560320"/>
            <wp:effectExtent l="0" t="0" r="15240" b="1143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pic:cNvPicPr>
                      <a:picLocks noChangeAspect="1"/>
                    </pic:cNvPicPr>
                  </pic:nvPicPr>
                  <pic:blipFill>
                    <a:blip r:embed="rId35"/>
                    <a:stretch>
                      <a:fillRect/>
                    </a:stretch>
                  </pic:blipFill>
                  <pic:spPr>
                    <a:xfrm>
                      <a:off x="0" y="0"/>
                      <a:ext cx="5852160" cy="2560763"/>
                    </a:xfrm>
                    <a:prstGeom prst="rect">
                      <a:avLst/>
                    </a:prstGeom>
                  </pic:spPr>
                </pic:pic>
              </a:graphicData>
            </a:graphic>
          </wp:inline>
        </w:drawing>
      </w:r>
    </w:p>
    <w:p w14:paraId="144FCC4B">
      <w:pPr>
        <w:pStyle w:val="15"/>
        <w:spacing w:after="120" w:line="276" w:lineRule="auto"/>
        <w:jc w:val="center"/>
      </w:pPr>
      <w:r>
        <w:rPr>
          <w:rFonts w:ascii="微软雅黑" w:hAnsi="微软雅黑" w:eastAsia="微软雅黑"/>
          <w:b w:val="0"/>
          <w:color w:val="707E92"/>
          <w:sz w:val="18"/>
        </w:rPr>
        <w:t>图：分享卡片列表，用于查看不同类型卡片的 OG 内容、状态和操作入口。</w:t>
      </w:r>
    </w:p>
    <w:p w14:paraId="79B1E6E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：可按类型、状态筛选，并输入名称、链接地址或 OG 标题作为关键字查询；点击“重置”可清空筛选条件。</w:t>
      </w:r>
    </w:p>
    <w:p w14:paraId="159E7B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：表格展示类型、名称、实际跳转地址、OG 标题、OG 描述、OG 图片、状态和更新时间，用于核对卡片内容与生效范围。</w:t>
      </w:r>
    </w:p>
    <w:p w14:paraId="62A8F30E">
      <w:pPr>
        <w:pStyle w:val="16"/>
        <w:spacing w:after="60" w:line="276" w:lineRule="auto"/>
      </w:pPr>
      <w:r>
        <w:rPr>
          <w:rFonts w:ascii="微软雅黑" w:hAnsi="微软雅黑" w:eastAsia="微软雅黑"/>
          <w:b/>
          <w:color w:val="2F5597"/>
          <w:sz w:val="20"/>
        </w:rPr>
        <w:t>类型说明</w:t>
      </w:r>
      <w:r>
        <w:rPr>
          <w:rFonts w:ascii="微软雅黑" w:hAnsi="微软雅黑" w:eastAsia="微软雅黑"/>
          <w:b w:val="0"/>
          <w:sz w:val="20"/>
        </w:rPr>
        <w:t>：站点 OG 用于站点级分享；页面 OG 用于活动、任务、VIP、返水、邀请等指定页面；自定义链接用于补充独立页面或推广链接。</w:t>
      </w:r>
    </w:p>
    <w:p w14:paraId="284CB14E">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：顶部“添加自定义”用于新建自定义链接卡片；行内“关闭/启用”用于切换状态，“编辑”用于修改内容，自定义链接还支持删除。</w:t>
      </w:r>
    </w:p>
    <w:p w14:paraId="6B38E44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：关闭卡片前应确认对应页面是否仍在投放；删除自定义链接前应核对实际跳转地址，避免影响已发布的分享链接。</w:t>
      </w:r>
    </w:p>
    <w:p w14:paraId="6D019E44">
      <w:pPr>
        <w:pStyle w:val="6"/>
        <w:keepNext/>
        <w:spacing w:before="120" w:after="60" w:line="252" w:lineRule="auto"/>
      </w:pPr>
      <w:r>
        <w:rPr>
          <w:rFonts w:ascii="微软雅黑" w:hAnsi="微软雅黑" w:eastAsia="微软雅黑"/>
          <w:b/>
          <w:i w:val="0"/>
          <w:color w:val="2F5597"/>
          <w:sz w:val="21"/>
        </w:rPr>
        <w:t>编辑自定义 OG</w:t>
      </w:r>
    </w:p>
    <w:p w14:paraId="0DEF5FC7">
      <w:pPr>
        <w:spacing w:after="60" w:line="276" w:lineRule="auto"/>
      </w:pPr>
      <w:r>
        <w:rPr>
          <w:rFonts w:ascii="微软雅黑" w:hAnsi="微软雅黑" w:eastAsia="微软雅黑"/>
          <w:b w:val="0"/>
          <w:sz w:val="20"/>
        </w:rPr>
        <w:t>编辑自定义 OG 弹窗用于维护自定义链接的分享卡片内容，右侧预览区会同步展示图片、标题、描述和跳转地址。</w:t>
      </w:r>
    </w:p>
    <w:p w14:paraId="19C4D0F9">
      <w:pPr>
        <w:spacing w:after="40"/>
        <w:jc w:val="center"/>
      </w:pPr>
      <w:r>
        <w:drawing>
          <wp:inline distT="0" distB="0" distL="114300" distR="114300">
            <wp:extent cx="5486400" cy="3971925"/>
            <wp:effectExtent l="0" t="0" r="0" b="952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pic:cNvPicPr>
                      <a:picLocks noChangeAspect="1"/>
                    </pic:cNvPicPr>
                  </pic:nvPicPr>
                  <pic:blipFill>
                    <a:blip r:embed="rId36"/>
                    <a:stretch>
                      <a:fillRect/>
                    </a:stretch>
                  </pic:blipFill>
                  <pic:spPr>
                    <a:xfrm>
                      <a:off x="0" y="0"/>
                      <a:ext cx="5486400" cy="3972054"/>
                    </a:xfrm>
                    <a:prstGeom prst="rect">
                      <a:avLst/>
                    </a:prstGeom>
                  </pic:spPr>
                </pic:pic>
              </a:graphicData>
            </a:graphic>
          </wp:inline>
        </w:drawing>
      </w:r>
    </w:p>
    <w:p w14:paraId="6F0F81E7">
      <w:pPr>
        <w:pStyle w:val="15"/>
        <w:spacing w:after="120" w:line="276" w:lineRule="auto"/>
        <w:jc w:val="center"/>
      </w:pPr>
      <w:r>
        <w:rPr>
          <w:rFonts w:ascii="微软雅黑" w:hAnsi="微软雅黑" w:eastAsia="微软雅黑"/>
          <w:b w:val="0"/>
          <w:color w:val="707E92"/>
          <w:sz w:val="18"/>
        </w:rPr>
        <w:t>图：编辑自定义 OG 弹窗，用于维护跳转地址、OG 文案、图片和启用状态。</w:t>
      </w:r>
    </w:p>
    <w:p w14:paraId="7FC47269">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：类型在编辑时不可修改；名称、实际跳转地址、OG 标题和 OG 描述为主要配置内容，其中实际跳转地址应填写前台可访问的有效路径或链接。</w:t>
      </w:r>
    </w:p>
    <w:p w14:paraId="53610AB7">
      <w:pPr>
        <w:pStyle w:val="16"/>
        <w:spacing w:after="60" w:line="276" w:lineRule="auto"/>
      </w:pPr>
      <w:r>
        <w:rPr>
          <w:rFonts w:ascii="微软雅黑" w:hAnsi="微软雅黑" w:eastAsia="微软雅黑"/>
          <w:b/>
          <w:color w:val="2F5597"/>
          <w:sz w:val="20"/>
        </w:rPr>
        <w:t>OG 图片</w:t>
      </w:r>
      <w:r>
        <w:rPr>
          <w:rFonts w:ascii="微软雅黑" w:hAnsi="微软雅黑" w:eastAsia="微软雅黑"/>
          <w:b w:val="0"/>
          <w:sz w:val="20"/>
        </w:rPr>
        <w:t>：建议上传 1200×630 像素的 PNG、JPG、GIF 或 WEBP 图片，文件大小不超过 1MB；上传后应在右侧预览区检查裁切和文字可读性。</w:t>
      </w:r>
    </w:p>
    <w:p w14:paraId="12C5D2E9">
      <w:pPr>
        <w:pStyle w:val="16"/>
        <w:spacing w:after="60" w:line="276" w:lineRule="auto"/>
      </w:pPr>
      <w:r>
        <w:rPr>
          <w:rFonts w:ascii="微软雅黑" w:hAnsi="微软雅黑" w:eastAsia="微软雅黑"/>
          <w:b/>
          <w:color w:val="2F5597"/>
          <w:sz w:val="20"/>
        </w:rPr>
        <w:t>OG 链接与状态</w:t>
      </w:r>
      <w:r>
        <w:rPr>
          <w:rFonts w:ascii="微软雅黑" w:hAnsi="微软雅黑" w:eastAsia="微软雅黑"/>
          <w:b w:val="0"/>
          <w:sz w:val="20"/>
        </w:rPr>
        <w:t>：OG 链接可用于指定卡片跳转目标；状态开关决定当前卡片是否启用，停用后对应链接不再按该配置展示分享卡片。</w:t>
      </w:r>
    </w:p>
    <w:p w14:paraId="04401F82">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：确认左侧配置与右侧预览一致后点击“确定”保存；点击“取消”或关闭按钮可放弃本次修改。</w:t>
      </w:r>
    </w:p>
    <w:p w14:paraId="7506ED41">
      <w:pPr>
        <w:pStyle w:val="4"/>
        <w:keepNext/>
        <w:spacing w:before="240" w:after="140" w:line="269" w:lineRule="auto"/>
      </w:pPr>
      <w:r>
        <w:rPr>
          <w:rFonts w:ascii="微软雅黑" w:hAnsi="微软雅黑" w:eastAsia="微软雅黑"/>
          <w:b/>
          <w:i w:val="0"/>
          <w:color w:val="2F5597"/>
          <w:sz w:val="25"/>
        </w:rPr>
        <w:t>第三方登录配置</w:t>
      </w:r>
    </w:p>
    <w:p w14:paraId="609B6580">
      <w:pPr>
        <w:pStyle w:val="16"/>
        <w:spacing w:after="60" w:line="276" w:lineRule="auto"/>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等登录或验证服务。页面以配置卡片展示每个服务的启用状态、配置状态和关键参数，维护时应在上线前逐项核对。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806440" cy="2287386"/>
                    </a:xfrm>
                    <a:prstGeom prst="rect">
                      <a:avLst/>
                    </a:prstGeom>
                  </pic:spPr>
                </pic:pic>
              </a:graphicData>
            </a:graphic>
          </wp:inline>
        </w:drawing>
      </w:r>
    </w:p>
    <w:p w14:paraId="7CCA424F">
      <w:pPr>
        <w:pStyle w:val="15"/>
        <w:spacing w:after="120" w:line="276" w:lineRule="auto"/>
        <w:jc w:val="center"/>
      </w:pPr>
      <w:r>
        <w:rPr>
          <w:rFonts w:ascii="微软雅黑" w:hAnsi="微软雅黑" w:eastAsia="微软雅黑"/>
          <w:b w:val="0"/>
          <w:color w:val="707E92"/>
          <w:sz w:val="18"/>
        </w:rPr>
        <w:t>图：第三方登录配置页面概览。</w:t>
      </w:r>
    </w:p>
    <w:p w14:paraId="5C7F8578">
      <w:pPr>
        <w:pStyle w:val="16"/>
        <w:spacing w:after="60" w:line="276" w:lineRule="auto"/>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ascii="微软雅黑" w:hAnsi="微软雅黑" w:eastAsia="微软雅黑"/>
          <w:b w:val="0"/>
          <w:sz w:val="20"/>
          <w:lang w:val="en-US" w:eastAsia="zh-CN"/>
        </w:rPr>
        <w:t>第一次打开网站时</w:t>
      </w:r>
      <w:r>
        <w:rPr>
          <w:rFonts w:ascii="微软雅黑" w:hAnsi="微软雅黑" w:eastAsia="微软雅黑"/>
          <w:b w:val="0"/>
          <w:sz w:val="20"/>
        </w:rPr>
        <w:t>，是否自动创建账户</w:t>
      </w:r>
      <w:r>
        <w:rPr>
          <w:rFonts w:hint="eastAsia" w:ascii="微软雅黑" w:hAnsi="微软雅黑" w:eastAsia="微软雅黑"/>
          <w:b w:val="0"/>
          <w:sz w:val="20"/>
          <w:lang w:eastAsia="zh-CN"/>
        </w:rPr>
        <w:t>。</w:t>
      </w:r>
    </w:p>
    <w:p w14:paraId="54FE1774">
      <w:pPr>
        <w:pStyle w:val="16"/>
        <w:spacing w:after="60" w:line="276" w:lineRule="auto"/>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spacing w:after="60" w:line="276" w:lineRule="auto"/>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spacing w:after="60" w:line="276" w:lineRule="auto"/>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spacing w:after="60" w:line="276" w:lineRule="auto"/>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后台绑定，保存后需核对发送链路和号码归属是否正常。</w:t>
      </w:r>
    </w:p>
    <w:p w14:paraId="1B95D0D7">
      <w:pPr>
        <w:pStyle w:val="16"/>
        <w:spacing w:after="60" w:line="276" w:lineRule="auto"/>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spacing w:after="60" w:line="276" w:lineRule="auto"/>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spacing w:after="60" w:line="276" w:lineRule="auto"/>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spacing w:after="60" w:line="276" w:lineRule="auto"/>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等敏感字段时，保存前应按实际参数来源和启用范围再次复核。</w:t>
      </w:r>
    </w:p>
    <w:p w14:paraId="097EF9B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spacing w:after="60" w:line="276" w:lineRule="auto"/>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4"/>
        <w:keepNext/>
        <w:spacing w:before="240" w:after="140" w:line="269" w:lineRule="auto"/>
      </w:pPr>
      <w:r>
        <w:rPr>
          <w:rFonts w:ascii="微软雅黑" w:hAnsi="微软雅黑" w:eastAsia="微软雅黑"/>
          <w:b/>
          <w:i w:val="0"/>
          <w:color w:val="2F5597"/>
          <w:sz w:val="25"/>
        </w:rPr>
        <w:t>支付通道配置</w:t>
      </w:r>
    </w:p>
    <w:p w14:paraId="5F91BA65">
      <w:pPr>
        <w:pStyle w:val="16"/>
        <w:spacing w:after="60" w:line="276" w:lineRule="auto"/>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8"/>
                    <a:stretch>
                      <a:fillRect/>
                    </a:stretch>
                  </pic:blipFill>
                  <pic:spPr>
                    <a:xfrm>
                      <a:off x="0" y="0"/>
                      <a:ext cx="5806440" cy="1688000"/>
                    </a:xfrm>
                    <a:prstGeom prst="rect">
                      <a:avLst/>
                    </a:prstGeom>
                  </pic:spPr>
                </pic:pic>
              </a:graphicData>
            </a:graphic>
          </wp:inline>
        </w:drawing>
      </w:r>
    </w:p>
    <w:p w14:paraId="25715291">
      <w:pPr>
        <w:pStyle w:val="15"/>
        <w:spacing w:after="120" w:line="276" w:lineRule="auto"/>
        <w:jc w:val="center"/>
      </w:pPr>
      <w:r>
        <w:rPr>
          <w:rFonts w:ascii="微软雅黑" w:hAnsi="微软雅黑" w:eastAsia="微软雅黑"/>
          <w:b w:val="0"/>
          <w:color w:val="707E92"/>
          <w:sz w:val="18"/>
        </w:rPr>
        <w:t>图：支付通道配置列表。</w:t>
      </w:r>
    </w:p>
    <w:p w14:paraId="76D74203">
      <w:pPr>
        <w:pStyle w:val="16"/>
        <w:spacing w:after="60" w:line="276" w:lineRule="auto"/>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9"/>
                    <a:stretch>
                      <a:fillRect/>
                    </a:stretch>
                  </pic:blipFill>
                  <pic:spPr>
                    <a:xfrm>
                      <a:off x="0" y="0"/>
                      <a:ext cx="5806440" cy="6962225"/>
                    </a:xfrm>
                    <a:prstGeom prst="rect">
                      <a:avLst/>
                    </a:prstGeom>
                  </pic:spPr>
                </pic:pic>
              </a:graphicData>
            </a:graphic>
          </wp:inline>
        </w:drawing>
      </w:r>
    </w:p>
    <w:p w14:paraId="037C3945">
      <w:pPr>
        <w:pStyle w:val="15"/>
        <w:spacing w:after="120" w:line="276" w:lineRule="auto"/>
        <w:jc w:val="center"/>
      </w:pPr>
      <w:r>
        <w:rPr>
          <w:rFonts w:ascii="微软雅黑" w:hAnsi="微软雅黑" w:eastAsia="微软雅黑"/>
          <w:b w:val="0"/>
          <w:color w:val="707E92"/>
          <w:sz w:val="18"/>
        </w:rPr>
        <w:t>图：新增在线支付平台参数配置。</w:t>
      </w:r>
    </w:p>
    <w:p w14:paraId="2287D100">
      <w:pPr>
        <w:pStyle w:val="16"/>
        <w:spacing w:after="60" w:line="276" w:lineRule="auto"/>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spacing w:after="60" w:line="276" w:lineRule="auto"/>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spacing w:after="60" w:line="276" w:lineRule="auto"/>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spacing w:after="60" w:line="276" w:lineRule="auto"/>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4"/>
        <w:keepNext/>
        <w:spacing w:before="240" w:after="140" w:line="269" w:lineRule="auto"/>
      </w:pPr>
      <w:r>
        <w:rPr>
          <w:rFonts w:ascii="微软雅黑" w:hAnsi="微软雅黑" w:eastAsia="微软雅黑"/>
          <w:b/>
          <w:i w:val="0"/>
          <w:color w:val="2F5597"/>
          <w:sz w:val="25"/>
        </w:rPr>
        <w:t>广告埋点配置</w:t>
      </w:r>
    </w:p>
    <w:p w14:paraId="7C28E1FA">
      <w:pPr>
        <w:pStyle w:val="15"/>
        <w:spacing w:after="120" w:line="276" w:lineRule="auto"/>
        <w:jc w:val="center"/>
      </w:pPr>
      <w:r>
        <w:rPr>
          <w:rFonts w:ascii="微软雅黑" w:hAnsi="微软雅黑" w:eastAsia="微软雅黑"/>
          <w:b w:val="0"/>
          <w:color w:val="707E92"/>
          <w:sz w:val="18"/>
        </w:rPr>
        <w:t>图：广告埋点配置列表，用于维护不同渠道的落地页、跳转地址和事件标识。</w:t>
      </w:r>
    </w:p>
    <w:p w14:paraId="7E5E52B4">
      <w:pPr>
        <w:pStyle w:val="16"/>
        <w:spacing w:after="60" w:line="276" w:lineRule="auto"/>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spacing w:after="60" w:line="276" w:lineRule="auto"/>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5"/>
        <w:keepNext/>
        <w:spacing w:before="180" w:after="100" w:line="259" w:lineRule="auto"/>
      </w:pPr>
      <w:r>
        <w:rPr>
          <w:rFonts w:ascii="微软雅黑" w:hAnsi="微软雅黑" w:eastAsia="微软雅黑"/>
          <w:b/>
          <w:i w:val="0"/>
          <w:color w:val="2F5597"/>
          <w:sz w:val="21"/>
        </w:rPr>
        <w:t>筛选与列表字段</w:t>
      </w:r>
    </w:p>
    <w:p w14:paraId="1D2B88B1">
      <w:pPr>
        <w:pStyle w:val="16"/>
        <w:spacing w:after="60" w:line="276" w:lineRule="auto"/>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spacing w:after="60" w:line="276" w:lineRule="auto"/>
      </w:pPr>
      <w:r>
        <w:rPr>
          <w:rFonts w:ascii="微软雅黑" w:hAnsi="微软雅黑" w:eastAsia="微软雅黑"/>
          <w:b/>
          <w:color w:val="1F4E79"/>
          <w:sz w:val="20"/>
        </w:rPr>
        <w:t>渠道ID：</w:t>
      </w:r>
      <w:r>
        <w:rPr>
          <w:rFonts w:ascii="微软雅黑" w:hAnsi="微软雅黑" w:eastAsia="微软雅黑"/>
          <w:b w:val="0"/>
          <w:sz w:val="20"/>
        </w:rPr>
        <w:t>系统生成的配置唯一标识，可用于列表检索、配置对照和异常排查。列表中较长内容会省略显示，核对完整值时可进入修改弹窗或结合后台数据记录确认。</w:t>
      </w:r>
    </w:p>
    <w:p w14:paraId="45D3E0CE">
      <w:pPr>
        <w:pStyle w:val="16"/>
        <w:spacing w:after="60" w:line="276" w:lineRule="auto"/>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spacing w:after="60" w:line="276" w:lineRule="auto"/>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Google、Facebook、Adjust 等，建议使用便于运营识别的渠道或活动名称。</w:t>
      </w:r>
    </w:p>
    <w:p w14:paraId="5026C73C">
      <w:pPr>
        <w:pStyle w:val="16"/>
        <w:spacing w:after="60" w:line="276" w:lineRule="auto"/>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spacing w:after="60" w:line="276" w:lineRule="auto"/>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spacing w:after="60" w:line="276" w:lineRule="auto"/>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spacing w:after="60" w:line="276" w:lineRule="auto"/>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spacing w:after="60" w:line="276" w:lineRule="auto"/>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spacing w:after="60" w:line="276" w:lineRule="auto"/>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spacing w:after="60" w:line="276" w:lineRule="auto"/>
      </w:pPr>
      <w:r>
        <w:rPr>
          <w:rFonts w:ascii="微软雅黑" w:hAnsi="微软雅黑" w:eastAsia="微软雅黑"/>
          <w:b/>
          <w:color w:val="1F4E79"/>
          <w:sz w:val="20"/>
        </w:rPr>
        <w:t>备注：</w:t>
      </w:r>
      <w:r>
        <w:rPr>
          <w:rFonts w:ascii="微软雅黑" w:hAnsi="微软雅黑" w:eastAsia="微软雅黑"/>
          <w:b w:val="0"/>
          <w:sz w:val="20"/>
        </w:rPr>
        <w:t>记录配置用途、投放批次、补充说明或特殊约定，便于后续排查和交接。</w:t>
      </w:r>
    </w:p>
    <w:p w14:paraId="380678DB">
      <w:pPr>
        <w:pStyle w:val="16"/>
        <w:spacing w:after="60" w:line="276" w:lineRule="auto"/>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spacing w:after="60" w:line="276" w:lineRule="auto"/>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5"/>
        <w:keepNext/>
        <w:spacing w:before="180" w:after="100" w:line="259" w:lineRule="auto"/>
      </w:pPr>
      <w:r>
        <w:rPr>
          <w:rFonts w:ascii="微软雅黑" w:hAnsi="微软雅黑" w:eastAsia="微软雅黑"/>
          <w:b/>
          <w:i w:val="0"/>
          <w:color w:val="2F5597"/>
          <w:sz w:val="21"/>
        </w:rPr>
        <w:t>新增与编辑配置</w:t>
      </w:r>
    </w:p>
    <w:p w14:paraId="3EFB07AF">
      <w:pPr>
        <w:pStyle w:val="16"/>
        <w:spacing w:after="60" w:line="276" w:lineRule="auto"/>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spacing w:after="60" w:line="276" w:lineRule="auto"/>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spacing w:after="60" w:line="276" w:lineRule="auto"/>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spacing w:after="60" w:line="276" w:lineRule="auto"/>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5"/>
        <w:keepNext/>
        <w:spacing w:before="180" w:after="100" w:line="259" w:lineRule="auto"/>
      </w:pPr>
      <w:r>
        <w:rPr>
          <w:rFonts w:ascii="微软雅黑" w:hAnsi="微软雅黑" w:eastAsia="微软雅黑"/>
          <w:b/>
          <w:i w:val="0"/>
          <w:color w:val="2F5597"/>
          <w:sz w:val="21"/>
        </w:rPr>
        <w:t>注意事项</w:t>
      </w:r>
    </w:p>
    <w:p w14:paraId="039197E2">
      <w:pPr>
        <w:pStyle w:val="16"/>
        <w:spacing w:after="60" w:line="276" w:lineRule="auto"/>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spacing w:after="60" w:line="276" w:lineRule="auto"/>
      </w:pPr>
      <w:r>
        <w:rPr>
          <w:rFonts w:ascii="微软雅黑" w:hAnsi="微软雅黑" w:eastAsia="微软雅黑"/>
          <w:sz w:val="20"/>
        </w:rPr>
        <w:t>涉及像素ID和事件标识的调整应由相关维护人员共同复核。修改线上渠道前，建议先复制当前值留档，确认新配置验证通过后再用于正式投放。</w:t>
      </w:r>
    </w:p>
    <w:p w14:paraId="4B2E92E8">
      <w:pPr>
        <w:pStyle w:val="16"/>
        <w:spacing w:after="60" w:line="276" w:lineRule="auto"/>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spacing w:after="60" w:line="276" w:lineRule="auto"/>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4"/>
        <w:keepNext/>
        <w:spacing w:before="240" w:after="140" w:line="269" w:lineRule="auto"/>
      </w:pPr>
      <w:r>
        <w:rPr>
          <w:rFonts w:ascii="微软雅黑" w:hAnsi="微软雅黑" w:eastAsia="微软雅黑"/>
          <w:b/>
          <w:i w:val="0"/>
          <w:color w:val="2F5597"/>
          <w:sz w:val="25"/>
        </w:rPr>
        <w:t>音乐管理</w:t>
      </w:r>
    </w:p>
    <w:p w14:paraId="303E3B98">
      <w:pPr>
        <w:pStyle w:val="15"/>
        <w:spacing w:after="120" w:line="276" w:lineRule="auto"/>
        <w:jc w:val="center"/>
      </w:pPr>
      <w:r>
        <w:rPr>
          <w:rFonts w:ascii="微软雅黑" w:hAnsi="微软雅黑" w:eastAsia="微软雅黑"/>
          <w:b w:val="0"/>
          <w:color w:val="707E92"/>
          <w:sz w:val="18"/>
        </w:rPr>
        <w:t>图：音乐管理列表，用于维护音乐开关、曲目状态和列表操作。</w:t>
      </w:r>
    </w:p>
    <w:p w14:paraId="64C55D59">
      <w:pPr>
        <w:pStyle w:val="16"/>
        <w:spacing w:after="60" w:line="276" w:lineRule="auto"/>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spacing w:after="60" w:line="276" w:lineRule="auto"/>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5"/>
        <w:keepNext/>
        <w:spacing w:before="180" w:after="100" w:line="259" w:lineRule="auto"/>
      </w:pPr>
      <w:r>
        <w:rPr>
          <w:rFonts w:ascii="微软雅黑" w:hAnsi="微软雅黑" w:eastAsia="微软雅黑"/>
          <w:b/>
          <w:i w:val="0"/>
          <w:color w:val="2F5597"/>
          <w:sz w:val="21"/>
        </w:rPr>
        <w:t>列表字段</w:t>
      </w:r>
    </w:p>
    <w:p w14:paraId="68DAC838">
      <w:pPr>
        <w:pStyle w:val="16"/>
        <w:spacing w:after="60" w:line="276" w:lineRule="auto"/>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spacing w:after="60" w:line="276" w:lineRule="auto"/>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spacing w:after="60" w:line="276" w:lineRule="auto"/>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spacing w:after="60" w:line="276" w:lineRule="auto"/>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spacing w:after="60" w:line="276" w:lineRule="auto"/>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spacing w:after="60" w:line="276" w:lineRule="auto"/>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5"/>
        <w:keepNext/>
        <w:spacing w:before="180" w:after="100" w:line="259" w:lineRule="auto"/>
      </w:pPr>
      <w:r>
        <w:rPr>
          <w:rFonts w:ascii="微软雅黑" w:hAnsi="微软雅黑" w:eastAsia="微软雅黑"/>
          <w:b/>
          <w:i w:val="0"/>
          <w:color w:val="2F5597"/>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0"/>
                    <a:stretch>
                      <a:fillRect/>
                    </a:stretch>
                  </pic:blipFill>
                  <pic:spPr>
                    <a:xfrm>
                      <a:off x="0" y="0"/>
                      <a:ext cx="4297680" cy="2257286"/>
                    </a:xfrm>
                    <a:prstGeom prst="rect">
                      <a:avLst/>
                    </a:prstGeom>
                  </pic:spPr>
                </pic:pic>
              </a:graphicData>
            </a:graphic>
          </wp:inline>
        </w:drawing>
      </w:r>
    </w:p>
    <w:p w14:paraId="60BC61DD">
      <w:pPr>
        <w:pStyle w:val="15"/>
        <w:spacing w:after="120" w:line="276" w:lineRule="auto"/>
        <w:jc w:val="center"/>
      </w:pPr>
      <w:r>
        <w:rPr>
          <w:rFonts w:ascii="微软雅黑" w:hAnsi="微软雅黑" w:eastAsia="微软雅黑"/>
          <w:b w:val="0"/>
          <w:color w:val="707E92"/>
          <w:sz w:val="18"/>
        </w:rPr>
        <w:t>图：新增音乐弹窗，用于填写歌曲名称、排序并上传 MP3 文件。</w:t>
      </w:r>
    </w:p>
    <w:p w14:paraId="23181468">
      <w:pPr>
        <w:pStyle w:val="16"/>
        <w:spacing w:after="60" w:line="276" w:lineRule="auto"/>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spacing w:after="60" w:line="276" w:lineRule="auto"/>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spacing w:after="60" w:line="276" w:lineRule="auto"/>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spacing w:after="60" w:line="276" w:lineRule="auto"/>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spacing w:after="60" w:line="276" w:lineRule="auto"/>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5"/>
        <w:keepNext/>
        <w:spacing w:before="180" w:after="100" w:line="259" w:lineRule="auto"/>
      </w:pPr>
      <w:r>
        <w:rPr>
          <w:rFonts w:ascii="微软雅黑" w:hAnsi="微软雅黑" w:eastAsia="微软雅黑"/>
          <w:b/>
          <w:i w:val="0"/>
          <w:color w:val="2F5597"/>
          <w:sz w:val="21"/>
        </w:rPr>
        <w:t>修改、停用与删除</w:t>
      </w:r>
    </w:p>
    <w:p w14:paraId="65148321">
      <w:pPr>
        <w:pStyle w:val="16"/>
        <w:spacing w:after="60" w:line="276" w:lineRule="auto"/>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spacing w:after="60" w:line="276" w:lineRule="auto"/>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spacing w:after="60" w:line="276" w:lineRule="auto"/>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5"/>
        <w:keepNext/>
        <w:spacing w:before="180" w:after="100" w:line="259" w:lineRule="auto"/>
      </w:pPr>
      <w:r>
        <w:rPr>
          <w:rFonts w:ascii="微软雅黑" w:hAnsi="微软雅黑" w:eastAsia="微软雅黑"/>
          <w:b/>
          <w:i w:val="0"/>
          <w:color w:val="2F5597"/>
          <w:sz w:val="21"/>
        </w:rPr>
        <w:t>注意事项</w:t>
      </w:r>
    </w:p>
    <w:p w14:paraId="375B3F5E">
      <w:pPr>
        <w:pStyle w:val="16"/>
        <w:spacing w:after="60" w:line="276" w:lineRule="auto"/>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spacing w:after="60" w:line="276" w:lineRule="auto"/>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i w:val="0"/>
          <w:color w:val="254061"/>
          <w:sz w:val="30"/>
        </w:rPr>
        <w:t>五、运营中心</w:t>
      </w:r>
    </w:p>
    <w:p w14:paraId="0E329C96">
      <w:pPr>
        <w:pStyle w:val="4"/>
        <w:keepNext/>
        <w:spacing w:before="240" w:after="140" w:line="269" w:lineRule="auto"/>
      </w:pPr>
      <w:r>
        <w:rPr>
          <w:rFonts w:ascii="微软雅黑" w:hAnsi="微软雅黑" w:eastAsia="微软雅黑"/>
          <w:b/>
          <w:i w:val="0"/>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4"/>
        <w:keepNext/>
        <w:spacing w:before="240" w:after="140" w:line="269" w:lineRule="auto"/>
      </w:pPr>
      <w:r>
        <w:rPr>
          <w:rFonts w:ascii="微软雅黑" w:hAnsi="微软雅黑" w:eastAsia="微软雅黑"/>
          <w:b/>
          <w:i w:val="0"/>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1"/>
                    <a:stretch>
                      <a:fillRect/>
                    </a:stretch>
                  </pic:blipFill>
                  <pic:spPr>
                    <a:xfrm>
                      <a:off x="0" y="0"/>
                      <a:ext cx="5943600" cy="2228850"/>
                    </a:xfrm>
                    <a:prstGeom prst="rect">
                      <a:avLst/>
                    </a:prstGeom>
                  </pic:spPr>
                </pic:pic>
              </a:graphicData>
            </a:graphic>
          </wp:inline>
        </w:drawing>
      </w:r>
    </w:p>
    <w:p w14:paraId="7D493B5F">
      <w:pPr>
        <w:pStyle w:val="15"/>
        <w:spacing w:after="120" w:line="276" w:lineRule="auto"/>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4"/>
        <w:keepNext/>
        <w:spacing w:before="240" w:after="140" w:line="269" w:lineRule="auto"/>
      </w:pPr>
      <w:r>
        <w:rPr>
          <w:rFonts w:ascii="微软雅黑" w:hAnsi="微软雅黑" w:eastAsia="微软雅黑"/>
          <w:b/>
          <w:i w:val="0"/>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42"/>
                    <a:stretch>
                      <a:fillRect/>
                    </a:stretch>
                  </pic:blipFill>
                  <pic:spPr>
                    <a:xfrm>
                      <a:off x="0" y="0"/>
                      <a:ext cx="5897880" cy="1450180"/>
                    </a:xfrm>
                    <a:prstGeom prst="rect">
                      <a:avLst/>
                    </a:prstGeom>
                  </pic:spPr>
                </pic:pic>
              </a:graphicData>
            </a:graphic>
          </wp:inline>
        </w:drawing>
      </w:r>
    </w:p>
    <w:p w14:paraId="00A843EF">
      <w:pPr>
        <w:pStyle w:val="15"/>
        <w:spacing w:after="120" w:line="276" w:lineRule="auto"/>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4"/>
        <w:keepNext/>
        <w:spacing w:before="240" w:after="140" w:line="269" w:lineRule="auto"/>
      </w:pPr>
      <w:r>
        <w:rPr>
          <w:rFonts w:ascii="微软雅黑" w:hAnsi="微软雅黑" w:eastAsia="微软雅黑"/>
          <w:b/>
          <w:i w:val="0"/>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43"/>
                    <a:stretch>
                      <a:fillRect/>
                    </a:stretch>
                  </pic:blipFill>
                  <pic:spPr>
                    <a:xfrm>
                      <a:off x="0" y="0"/>
                      <a:ext cx="5897880" cy="1709844"/>
                    </a:xfrm>
                    <a:prstGeom prst="rect">
                      <a:avLst/>
                    </a:prstGeom>
                  </pic:spPr>
                </pic:pic>
              </a:graphicData>
            </a:graphic>
          </wp:inline>
        </w:drawing>
      </w:r>
    </w:p>
    <w:p w14:paraId="56992AC8">
      <w:pPr>
        <w:pStyle w:val="15"/>
        <w:spacing w:after="120" w:line="276" w:lineRule="auto"/>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4"/>
        <w:keepNext/>
        <w:spacing w:before="240" w:after="140" w:line="269" w:lineRule="auto"/>
      </w:pPr>
      <w:r>
        <w:rPr>
          <w:rFonts w:ascii="微软雅黑" w:hAnsi="微软雅黑" w:eastAsia="微软雅黑"/>
          <w:b/>
          <w:i w:val="0"/>
          <w:color w:val="2F5597"/>
          <w:sz w:val="25"/>
        </w:rPr>
        <w:t>消息公告</w:t>
      </w:r>
    </w:p>
    <w:p w14:paraId="20DB1609">
      <w:pPr>
        <w:spacing w:after="60" w:line="276" w:lineRule="auto"/>
      </w:pPr>
      <w:r>
        <w:rPr>
          <w:rFonts w:ascii="微软雅黑" w:hAnsi="微软雅黑" w:eastAsia="微软雅黑"/>
          <w:b w:val="0"/>
          <w:sz w:val="20"/>
        </w:rPr>
        <w:t>消息公告用于创建和管理面向玩家展示的消息、公告和跑马灯。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4"/>
                    <a:stretch>
                      <a:fillRect/>
                    </a:stretch>
                  </pic:blipFill>
                  <pic:spPr>
                    <a:xfrm>
                      <a:off x="0" y="0"/>
                      <a:ext cx="6394450" cy="1868805"/>
                    </a:xfrm>
                    <a:prstGeom prst="rect">
                      <a:avLst/>
                    </a:prstGeom>
                    <a:noFill/>
                    <a:ln>
                      <a:noFill/>
                    </a:ln>
                  </pic:spPr>
                </pic:pic>
              </a:graphicData>
            </a:graphic>
          </wp:inline>
        </w:drawing>
      </w:r>
    </w:p>
    <w:p w14:paraId="3ECBBDCF">
      <w:pPr>
        <w:pStyle w:val="15"/>
        <w:spacing w:after="120" w:line="276" w:lineRule="auto"/>
        <w:jc w:val="center"/>
      </w:pPr>
      <w:r>
        <w:rPr>
          <w:rFonts w:ascii="微软雅黑" w:hAnsi="微软雅黑" w:eastAsia="微软雅黑"/>
          <w:b w:val="0"/>
          <w:color w:val="707E92"/>
          <w:sz w:val="18"/>
        </w:rPr>
        <w:t>图：消息公告列表，用于管理消息、公告和跑马灯。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Banner管理</w:t>
      </w:r>
    </w:p>
    <w:p w14:paraId="2929A4B0">
      <w:pPr>
        <w:spacing w:after="60" w:line="276" w:lineRule="auto"/>
      </w:pPr>
      <w:r>
        <w:rPr>
          <w:rFonts w:ascii="微软雅黑" w:hAnsi="微软雅黑" w:eastAsia="微软雅黑"/>
          <w:b w:val="0"/>
          <w:sz w:val="20"/>
        </w:rPr>
        <w:t>Banner管理用于维护站点大厅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5"/>
                    <a:stretch>
                      <a:fillRect/>
                    </a:stretch>
                  </pic:blipFill>
                  <pic:spPr>
                    <a:xfrm>
                      <a:off x="0" y="0"/>
                      <a:ext cx="6400165" cy="1767205"/>
                    </a:xfrm>
                    <a:prstGeom prst="rect">
                      <a:avLst/>
                    </a:prstGeom>
                    <a:noFill/>
                    <a:ln>
                      <a:noFill/>
                    </a:ln>
                  </pic:spPr>
                </pic:pic>
              </a:graphicData>
            </a:graphic>
          </wp:inline>
        </w:drawing>
      </w:r>
    </w:p>
    <w:p w14:paraId="72B9D513">
      <w:pPr>
        <w:pStyle w:val="15"/>
        <w:spacing w:after="120" w:line="276" w:lineRule="auto"/>
        <w:jc w:val="center"/>
      </w:pPr>
      <w:r>
        <w:rPr>
          <w:rFonts w:ascii="微软雅黑" w:hAnsi="微软雅黑" w:eastAsia="微软雅黑"/>
          <w:b w:val="0"/>
          <w:color w:val="707E92"/>
          <w:sz w:val="18"/>
        </w:rPr>
        <w:t>图：Banner管理列表页面，用于查看宣传记录、筛选条件和行内操作。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6"/>
                    <a:stretch>
                      <a:fillRect/>
                    </a:stretch>
                  </pic:blipFill>
                  <pic:spPr>
                    <a:xfrm>
                      <a:off x="0" y="0"/>
                      <a:ext cx="3665855" cy="3138170"/>
                    </a:xfrm>
                    <a:prstGeom prst="rect">
                      <a:avLst/>
                    </a:prstGeom>
                    <a:noFill/>
                    <a:ln>
                      <a:noFill/>
                    </a:ln>
                  </pic:spPr>
                </pic:pic>
              </a:graphicData>
            </a:graphic>
          </wp:inline>
        </w:drawing>
      </w:r>
    </w:p>
    <w:p w14:paraId="19AF48F8">
      <w:pPr>
        <w:pStyle w:val="15"/>
        <w:spacing w:after="120" w:line="276" w:lineRule="auto"/>
        <w:jc w:val="center"/>
      </w:pPr>
      <w:r>
        <w:rPr>
          <w:rFonts w:ascii="微软雅黑" w:hAnsi="微软雅黑" w:eastAsia="微软雅黑"/>
          <w:b w:val="0"/>
          <w:color w:val="707E92"/>
          <w:sz w:val="18"/>
        </w:rPr>
        <w:t>图：Banner管理新增弹窗，用于配置宣传类型、上传宣传图片和设置跳转内容。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53471DF8">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推送中心</w:t>
      </w:r>
    </w:p>
    <w:p w14:paraId="2A654ED6">
      <w:r>
        <w:drawing>
          <wp:inline distT="0" distB="0" distL="114300" distR="114300">
            <wp:extent cx="6385560" cy="1798320"/>
            <wp:effectExtent l="0" t="0" r="15240" b="114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7"/>
                    <a:stretch>
                      <a:fillRect/>
                    </a:stretch>
                  </pic:blipFill>
                  <pic:spPr>
                    <a:xfrm>
                      <a:off x="0" y="0"/>
                      <a:ext cx="6385560" cy="1798320"/>
                    </a:xfrm>
                    <a:prstGeom prst="rect">
                      <a:avLst/>
                    </a:prstGeom>
                    <a:noFill/>
                    <a:ln>
                      <a:noFill/>
                    </a:ln>
                  </pic:spPr>
                </pic:pic>
              </a:graphicData>
            </a:graphic>
          </wp:inline>
        </w:drawing>
      </w:r>
    </w:p>
    <w:p w14:paraId="6BE422C2">
      <w:r>
        <w:drawing>
          <wp:inline distT="0" distB="0" distL="114300" distR="114300">
            <wp:extent cx="5467985" cy="4995545"/>
            <wp:effectExtent l="0" t="0" r="18415" b="146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48"/>
                    <a:stretch>
                      <a:fillRect/>
                    </a:stretch>
                  </pic:blipFill>
                  <pic:spPr>
                    <a:xfrm>
                      <a:off x="0" y="0"/>
                      <a:ext cx="5467985" cy="4995545"/>
                    </a:xfrm>
                    <a:prstGeom prst="rect">
                      <a:avLst/>
                    </a:prstGeom>
                    <a:noFill/>
                    <a:ln>
                      <a:noFill/>
                    </a:ln>
                  </pic:spPr>
                </pic:pic>
              </a:graphicData>
            </a:graphic>
          </wp:inline>
        </w:drawing>
      </w:r>
    </w:p>
    <w:p w14:paraId="4E360CEB">
      <w:pPr>
        <w:spacing w:after="60" w:line="276" w:lineRule="auto"/>
      </w:pPr>
    </w:p>
    <w:p w14:paraId="40C69EAA">
      <w:pPr>
        <w:spacing w:after="60" w:line="276" w:lineRule="auto"/>
        <w:rPr>
          <w:rFonts w:hint="default"/>
          <w:lang w:val="en-US" w:eastAsia="zh-CN"/>
        </w:rPr>
      </w:pPr>
    </w:p>
    <w:p w14:paraId="641574F3">
      <w:pPr>
        <w:pStyle w:val="16"/>
        <w:spacing w:after="60" w:line="276" w:lineRule="auto"/>
      </w:pPr>
    </w:p>
    <w:p w14:paraId="49D66ED6">
      <w:pPr>
        <w:pStyle w:val="4"/>
        <w:keepNext/>
        <w:spacing w:before="240" w:after="140" w:line="269" w:lineRule="auto"/>
      </w:pPr>
      <w:r>
        <w:rPr>
          <w:rFonts w:ascii="微软雅黑" w:hAnsi="微软雅黑" w:eastAsia="微软雅黑"/>
          <w:b/>
          <w:i w:val="0"/>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9"/>
                    <a:stretch>
                      <a:fillRect/>
                    </a:stretch>
                  </pic:blipFill>
                  <pic:spPr>
                    <a:xfrm>
                      <a:off x="0" y="0"/>
                      <a:ext cx="5897880" cy="2737294"/>
                    </a:xfrm>
                    <a:prstGeom prst="rect">
                      <a:avLst/>
                    </a:prstGeom>
                  </pic:spPr>
                </pic:pic>
              </a:graphicData>
            </a:graphic>
          </wp:inline>
        </w:drawing>
      </w:r>
    </w:p>
    <w:p w14:paraId="32F25902">
      <w:pPr>
        <w:pStyle w:val="15"/>
        <w:spacing w:after="120" w:line="276" w:lineRule="auto"/>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4"/>
        <w:keepNext/>
        <w:spacing w:before="240" w:after="140" w:line="269" w:lineRule="auto"/>
      </w:pPr>
      <w:r>
        <w:rPr>
          <w:rFonts w:ascii="微软雅黑" w:hAnsi="微软雅黑" w:eastAsia="微软雅黑"/>
          <w:b/>
          <w:i w:val="0"/>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0"/>
                    <a:stretch>
                      <a:fillRect/>
                    </a:stretch>
                  </pic:blipFill>
                  <pic:spPr>
                    <a:xfrm>
                      <a:off x="0" y="0"/>
                      <a:ext cx="5897880" cy="2542445"/>
                    </a:xfrm>
                    <a:prstGeom prst="rect">
                      <a:avLst/>
                    </a:prstGeom>
                  </pic:spPr>
                </pic:pic>
              </a:graphicData>
            </a:graphic>
          </wp:inline>
        </w:drawing>
      </w:r>
    </w:p>
    <w:p w14:paraId="4EBA86E8">
      <w:pPr>
        <w:pStyle w:val="15"/>
        <w:spacing w:after="120" w:line="276" w:lineRule="auto"/>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5"/>
        <w:keepNext/>
        <w:spacing w:before="180" w:after="100" w:line="259" w:lineRule="auto"/>
      </w:pPr>
      <w:r>
        <w:rPr>
          <w:rFonts w:ascii="微软雅黑" w:hAnsi="微软雅黑" w:eastAsia="微软雅黑"/>
          <w:b/>
          <w:i w:val="0"/>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5"/>
        <w:keepNext/>
        <w:spacing w:before="180" w:after="100" w:line="259" w:lineRule="auto"/>
      </w:pPr>
      <w:r>
        <w:rPr>
          <w:rFonts w:ascii="微软雅黑" w:hAnsi="微软雅黑" w:eastAsia="微软雅黑"/>
          <w:b/>
          <w:i w:val="0"/>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1"/>
                    <a:stretch>
                      <a:fillRect/>
                    </a:stretch>
                  </pic:blipFill>
                  <pic:spPr>
                    <a:xfrm>
                      <a:off x="0" y="0"/>
                      <a:ext cx="5897880" cy="2620870"/>
                    </a:xfrm>
                    <a:prstGeom prst="rect">
                      <a:avLst/>
                    </a:prstGeom>
                  </pic:spPr>
                </pic:pic>
              </a:graphicData>
            </a:graphic>
          </wp:inline>
        </w:drawing>
      </w:r>
    </w:p>
    <w:p w14:paraId="5A47BFFD">
      <w:pPr>
        <w:pStyle w:val="15"/>
        <w:spacing w:after="120" w:line="276" w:lineRule="auto"/>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5"/>
        <w:keepNext/>
        <w:spacing w:before="180" w:after="100" w:line="259" w:lineRule="auto"/>
      </w:pPr>
      <w:r>
        <w:rPr>
          <w:rFonts w:ascii="微软雅黑" w:hAnsi="微软雅黑" w:eastAsia="微软雅黑"/>
          <w:b/>
          <w:i w:val="0"/>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2"/>
                    <a:stretch>
                      <a:fillRect/>
                    </a:stretch>
                  </pic:blipFill>
                  <pic:spPr>
                    <a:xfrm>
                      <a:off x="0" y="0"/>
                      <a:ext cx="5897880" cy="2659328"/>
                    </a:xfrm>
                    <a:prstGeom prst="rect">
                      <a:avLst/>
                    </a:prstGeom>
                  </pic:spPr>
                </pic:pic>
              </a:graphicData>
            </a:graphic>
          </wp:inline>
        </w:drawing>
      </w:r>
    </w:p>
    <w:p w14:paraId="3A43920F">
      <w:pPr>
        <w:pStyle w:val="15"/>
        <w:spacing w:after="120" w:line="276" w:lineRule="auto"/>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5"/>
        <w:keepNext/>
        <w:spacing w:before="180" w:after="100" w:line="259" w:lineRule="auto"/>
      </w:pPr>
      <w:r>
        <w:rPr>
          <w:rFonts w:ascii="微软雅黑" w:hAnsi="微软雅黑" w:eastAsia="微软雅黑"/>
          <w:b/>
          <w:i w:val="0"/>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3"/>
                    <a:stretch>
                      <a:fillRect/>
                    </a:stretch>
                  </pic:blipFill>
                  <pic:spPr>
                    <a:xfrm>
                      <a:off x="0" y="0"/>
                      <a:ext cx="3291840" cy="1888516"/>
                    </a:xfrm>
                    <a:prstGeom prst="rect">
                      <a:avLst/>
                    </a:prstGeom>
                  </pic:spPr>
                </pic:pic>
              </a:graphicData>
            </a:graphic>
          </wp:inline>
        </w:drawing>
      </w:r>
    </w:p>
    <w:p w14:paraId="29501B2B">
      <w:pPr>
        <w:pStyle w:val="15"/>
        <w:spacing w:after="120" w:line="276" w:lineRule="auto"/>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5"/>
        <w:keepNext/>
        <w:spacing w:before="180" w:after="100" w:line="259" w:lineRule="auto"/>
      </w:pPr>
      <w:r>
        <w:rPr>
          <w:rFonts w:ascii="微软雅黑" w:hAnsi="微软雅黑" w:eastAsia="微软雅黑"/>
          <w:b/>
          <w:i w:val="0"/>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4"/>
                    <a:stretch>
                      <a:fillRect/>
                    </a:stretch>
                  </pic:blipFill>
                  <pic:spPr>
                    <a:xfrm>
                      <a:off x="0" y="0"/>
                      <a:ext cx="5897880" cy="1427559"/>
                    </a:xfrm>
                    <a:prstGeom prst="rect">
                      <a:avLst/>
                    </a:prstGeom>
                  </pic:spPr>
                </pic:pic>
              </a:graphicData>
            </a:graphic>
          </wp:inline>
        </w:drawing>
      </w:r>
    </w:p>
    <w:p w14:paraId="394CBDD4">
      <w:pPr>
        <w:pStyle w:val="15"/>
        <w:spacing w:after="120" w:line="276" w:lineRule="auto"/>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5"/>
                    <a:stretch>
                      <a:fillRect/>
                    </a:stretch>
                  </pic:blipFill>
                  <pic:spPr>
                    <a:xfrm>
                      <a:off x="0" y="0"/>
                      <a:ext cx="3840480" cy="2513403"/>
                    </a:xfrm>
                    <a:prstGeom prst="rect">
                      <a:avLst/>
                    </a:prstGeom>
                  </pic:spPr>
                </pic:pic>
              </a:graphicData>
            </a:graphic>
          </wp:inline>
        </w:drawing>
      </w:r>
    </w:p>
    <w:p w14:paraId="20F8217A">
      <w:pPr>
        <w:pStyle w:val="15"/>
        <w:spacing w:after="120" w:line="276" w:lineRule="auto"/>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4"/>
        <w:keepNext/>
        <w:spacing w:before="240" w:after="140" w:line="269" w:lineRule="auto"/>
      </w:pPr>
      <w:r>
        <w:rPr>
          <w:rFonts w:ascii="微软雅黑" w:hAnsi="微软雅黑" w:eastAsia="微软雅黑"/>
          <w:b/>
          <w:i w:val="0"/>
          <w:color w:val="2F5597"/>
          <w:sz w:val="25"/>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6"/>
                    <a:stretch>
                      <a:fillRect/>
                    </a:stretch>
                  </pic:blipFill>
                  <pic:spPr>
                    <a:xfrm>
                      <a:off x="0" y="0"/>
                      <a:ext cx="5897880" cy="1909226"/>
                    </a:xfrm>
                    <a:prstGeom prst="rect">
                      <a:avLst/>
                    </a:prstGeom>
                  </pic:spPr>
                </pic:pic>
              </a:graphicData>
            </a:graphic>
          </wp:inline>
        </w:drawing>
      </w:r>
    </w:p>
    <w:p w14:paraId="4B09099F">
      <w:pPr>
        <w:pStyle w:val="15"/>
        <w:spacing w:after="120" w:line="276" w:lineRule="auto"/>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7"/>
                    <a:stretch>
                      <a:fillRect/>
                    </a:stretch>
                  </pic:blipFill>
                  <pic:spPr>
                    <a:xfrm>
                      <a:off x="0" y="0"/>
                      <a:ext cx="4480560" cy="5638247"/>
                    </a:xfrm>
                    <a:prstGeom prst="rect">
                      <a:avLst/>
                    </a:prstGeom>
                  </pic:spPr>
                </pic:pic>
              </a:graphicData>
            </a:graphic>
          </wp:inline>
        </w:drawing>
      </w:r>
    </w:p>
    <w:p w14:paraId="05C485BD">
      <w:pPr>
        <w:pStyle w:val="15"/>
        <w:spacing w:after="120" w:line="276" w:lineRule="auto"/>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i w:val="0"/>
          <w:color w:val="254061"/>
          <w:sz w:val="30"/>
        </w:rPr>
        <w:t>六、优惠活动</w:t>
      </w:r>
    </w:p>
    <w:p w14:paraId="489C7955">
      <w:pPr>
        <w:pStyle w:val="4"/>
        <w:keepNext/>
        <w:spacing w:before="240" w:after="140" w:line="269" w:lineRule="auto"/>
      </w:pPr>
      <w:r>
        <w:rPr>
          <w:rFonts w:ascii="微软雅黑" w:hAnsi="微软雅黑" w:eastAsia="微软雅黑"/>
          <w:b/>
          <w:i w:val="0"/>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8"/>
                    <a:stretch>
                      <a:fillRect/>
                    </a:stretch>
                  </pic:blipFill>
                  <pic:spPr>
                    <a:xfrm>
                      <a:off x="0" y="0"/>
                      <a:ext cx="5897880" cy="1972081"/>
                    </a:xfrm>
                    <a:prstGeom prst="rect">
                      <a:avLst/>
                    </a:prstGeom>
                  </pic:spPr>
                </pic:pic>
              </a:graphicData>
            </a:graphic>
          </wp:inline>
        </w:drawing>
      </w:r>
    </w:p>
    <w:p w14:paraId="301CC78D">
      <w:pPr>
        <w:pStyle w:val="15"/>
        <w:spacing w:after="120" w:line="276" w:lineRule="auto"/>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9"/>
                    <a:stretch>
                      <a:fillRect/>
                    </a:stretch>
                  </pic:blipFill>
                  <pic:spPr>
                    <a:xfrm>
                      <a:off x="0" y="0"/>
                      <a:ext cx="5212080" cy="4849830"/>
                    </a:xfrm>
                    <a:prstGeom prst="rect">
                      <a:avLst/>
                    </a:prstGeom>
                  </pic:spPr>
                </pic:pic>
              </a:graphicData>
            </a:graphic>
          </wp:inline>
        </w:drawing>
      </w:r>
    </w:p>
    <w:p w14:paraId="76025C6B">
      <w:pPr>
        <w:pStyle w:val="15"/>
        <w:spacing w:after="120" w:line="276" w:lineRule="auto"/>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4"/>
        <w:keepNext/>
        <w:spacing w:before="240" w:after="140" w:line="269" w:lineRule="auto"/>
      </w:pPr>
      <w:r>
        <w:rPr>
          <w:rFonts w:ascii="微软雅黑" w:hAnsi="微软雅黑" w:eastAsia="微软雅黑"/>
          <w:b/>
          <w:i w:val="0"/>
          <w:color w:val="2F5597"/>
          <w:sz w:val="25"/>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0"/>
                    <a:stretch>
                      <a:fillRect/>
                    </a:stretch>
                  </pic:blipFill>
                  <pic:spPr>
                    <a:xfrm>
                      <a:off x="0" y="0"/>
                      <a:ext cx="5806440" cy="1378331"/>
                    </a:xfrm>
                    <a:prstGeom prst="rect">
                      <a:avLst/>
                    </a:prstGeom>
                  </pic:spPr>
                </pic:pic>
              </a:graphicData>
            </a:graphic>
          </wp:inline>
        </w:drawing>
      </w:r>
    </w:p>
    <w:p w14:paraId="021F6D97">
      <w:pPr>
        <w:pStyle w:val="15"/>
        <w:spacing w:after="120" w:line="276" w:lineRule="auto"/>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1"/>
                    <a:stretch>
                      <a:fillRect/>
                    </a:stretch>
                  </pic:blipFill>
                  <pic:spPr>
                    <a:xfrm>
                      <a:off x="0" y="0"/>
                      <a:ext cx="5669280" cy="4752275"/>
                    </a:xfrm>
                    <a:prstGeom prst="rect">
                      <a:avLst/>
                    </a:prstGeom>
                  </pic:spPr>
                </pic:pic>
              </a:graphicData>
            </a:graphic>
          </wp:inline>
        </w:drawing>
      </w:r>
    </w:p>
    <w:p w14:paraId="36C04B86">
      <w:pPr>
        <w:pStyle w:val="15"/>
        <w:spacing w:after="120" w:line="276" w:lineRule="auto"/>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B3C7408">
      <w:pPr>
        <w:pStyle w:val="16"/>
        <w:numPr>
          <w:ilvl w:val="0"/>
          <w:numId w:val="0"/>
        </w:numPr>
        <w:spacing w:after="60" w:line="276" w:lineRule="auto"/>
        <w:ind w:leftChars="0"/>
        <w:rPr>
          <w:rFonts w:hint="eastAsia"/>
          <w:b/>
          <w:i w:val="0"/>
          <w:color w:val="2F5597"/>
          <w:sz w:val="25"/>
          <w:lang w:val="en-US" w:eastAsia="zh-CN"/>
        </w:rPr>
      </w:pPr>
    </w:p>
    <w:p w14:paraId="385CD164">
      <w:pPr>
        <w:pStyle w:val="4"/>
        <w:keepNext/>
        <w:numPr>
          <w:ilvl w:val="0"/>
          <w:numId w:val="0"/>
        </w:numPr>
        <w:spacing w:before="240" w:after="140" w:line="269" w:lineRule="auto"/>
        <w:ind w:leftChars="0"/>
        <w:rPr>
          <w:rFonts w:hint="default" w:eastAsia="微软雅黑"/>
          <w:lang w:val="en-US" w:eastAsia="zh-CN"/>
        </w:rPr>
      </w:pPr>
      <w:r>
        <w:rPr>
          <w:rFonts w:hint="eastAsia" w:ascii="微软雅黑" w:hAnsi="微软雅黑" w:eastAsia="微软雅黑"/>
          <w:b/>
          <w:i w:val="0"/>
          <w:color w:val="2F5597"/>
          <w:sz w:val="25"/>
          <w:lang w:val="en-US" w:eastAsia="zh-CN"/>
        </w:rPr>
        <w:t>兑换码中心</w:t>
      </w:r>
    </w:p>
    <w:p w14:paraId="050EA961">
      <w:pPr>
        <w:spacing w:after="60" w:line="276" w:lineRule="auto"/>
      </w:pPr>
      <w:r>
        <w:rPr>
          <w:rFonts w:ascii="微软雅黑" w:hAnsi="微软雅黑" w:eastAsia="微软雅黑"/>
          <w:b w:val="0"/>
          <w:sz w:val="20"/>
        </w:rPr>
        <w:t>兑换码中心用于创建和管理活动兑换码，向指定玩家发放奖励，并追踪兑换码的生成数量、领取状态、有效期和实际使用记录。</w:t>
      </w:r>
    </w:p>
    <w:p w14:paraId="36F8C9DE">
      <w:pPr>
        <w:pStyle w:val="6"/>
        <w:keepNext/>
        <w:spacing w:before="120" w:after="60" w:line="252" w:lineRule="auto"/>
      </w:pPr>
      <w:r>
        <w:rPr>
          <w:rFonts w:ascii="微软雅黑" w:hAnsi="微软雅黑" w:eastAsia="微软雅黑"/>
          <w:b/>
          <w:i w:val="0"/>
          <w:color w:val="2F5597"/>
          <w:sz w:val="21"/>
        </w:rPr>
        <w:t>兑换码列表</w:t>
      </w:r>
    </w:p>
    <w:p w14:paraId="7C2B5C45">
      <w:pPr>
        <w:spacing w:after="60" w:line="276" w:lineRule="auto"/>
      </w:pPr>
      <w:r>
        <w:rPr>
          <w:rFonts w:ascii="微软雅黑" w:hAnsi="微软雅黑" w:eastAsia="微软雅黑"/>
          <w:b w:val="0"/>
          <w:sz w:val="20"/>
        </w:rPr>
        <w:t>兑换码列表集中展示一次性码和复用码，可按名称、兑换码、使用对象、兑换码类型和状态进行查询，并从列表进入编辑、记录、禁用或删除操作。</w:t>
      </w:r>
    </w:p>
    <w:p w14:paraId="512B7A39">
      <w:pPr>
        <w:spacing w:after="40"/>
        <w:jc w:val="center"/>
      </w:pPr>
      <w:r>
        <w:drawing>
          <wp:inline distT="0" distB="0" distL="114300" distR="114300">
            <wp:extent cx="5943600" cy="1572260"/>
            <wp:effectExtent l="0" t="0" r="0" b="889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pic:cNvPicPr>
                      <a:picLocks noChangeAspect="1"/>
                    </pic:cNvPicPr>
                  </pic:nvPicPr>
                  <pic:blipFill>
                    <a:blip r:embed="rId62"/>
                    <a:stretch>
                      <a:fillRect/>
                    </a:stretch>
                  </pic:blipFill>
                  <pic:spPr>
                    <a:xfrm>
                      <a:off x="0" y="0"/>
                      <a:ext cx="5943600" cy="1572554"/>
                    </a:xfrm>
                    <a:prstGeom prst="rect">
                      <a:avLst/>
                    </a:prstGeom>
                  </pic:spPr>
                </pic:pic>
              </a:graphicData>
            </a:graphic>
          </wp:inline>
        </w:drawing>
      </w:r>
    </w:p>
    <w:p w14:paraId="150AEF58">
      <w:pPr>
        <w:pStyle w:val="15"/>
        <w:spacing w:after="120" w:line="276" w:lineRule="auto"/>
        <w:jc w:val="center"/>
      </w:pPr>
      <w:r>
        <w:rPr>
          <w:rFonts w:ascii="微软雅黑" w:hAnsi="微软雅黑" w:eastAsia="微软雅黑"/>
          <w:b w:val="0"/>
          <w:color w:val="707E92"/>
          <w:sz w:val="18"/>
        </w:rPr>
        <w:t>图：兑换码列表，用于查询兑换码配置、查看领取进度和状态，并执行编辑、记录、禁用或删除操作。</w:t>
      </w:r>
    </w:p>
    <w:p w14:paraId="7B78473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：支持按兑换码名称、兑换码、使用对象、兑换码类型和状态筛选；点击“搜索”执行查询，点击“重置”清空当前条件。</w:t>
      </w:r>
    </w:p>
    <w:p w14:paraId="75EA96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：列表展示兑换码名称、兑换码、使用对象、适用范围、兑换码类型、奖励金额、打码量倍数、已用/总次数、过期时间、状态、创建时间和操作入口。</w:t>
      </w:r>
    </w:p>
    <w:p w14:paraId="7F974071">
      <w:pPr>
        <w:pStyle w:val="16"/>
        <w:spacing w:after="60" w:line="276" w:lineRule="auto"/>
      </w:pPr>
      <w:r>
        <w:rPr>
          <w:rFonts w:ascii="微软雅黑" w:hAnsi="微软雅黑" w:eastAsia="微软雅黑"/>
          <w:b/>
          <w:color w:val="2F5597"/>
          <w:sz w:val="20"/>
        </w:rPr>
        <w:t>类型与数量</w:t>
      </w:r>
      <w:r>
        <w:rPr>
          <w:rFonts w:ascii="微软雅黑" w:hAnsi="微软雅黑" w:eastAsia="微软雅黑"/>
          <w:b w:val="0"/>
          <w:sz w:val="20"/>
        </w:rPr>
        <w:t>：复用码直接显示具体兑换码，总次数可设为不限；一次性码在兑换码列显示“查看”和生成数量，并通过“已用/总次数”核对领取进度。</w:t>
      </w:r>
    </w:p>
    <w:p w14:paraId="5173BA9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：启用表示兑换码当前可正常使用；已领取表示一次性码额度已经全部使用；已过期表示已超过设置的有效时间。</w:t>
      </w:r>
    </w:p>
    <w:p w14:paraId="5DFA959C">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点击“新增兑换码”创建新配置；点击“历史记录”查看兑换明细；行内“编辑”用于调整配置，“记录”用于查看该项使用记录，“禁用”用于停止继续兑换，“删除”用于移除记录。操作前应先确认活动是否仍在投放。</w:t>
      </w:r>
    </w:p>
    <w:p w14:paraId="4138DF6D">
      <w:pPr>
        <w:pStyle w:val="6"/>
        <w:keepNext/>
        <w:spacing w:before="120" w:after="60" w:line="252" w:lineRule="auto"/>
      </w:pPr>
      <w:r>
        <w:rPr>
          <w:rFonts w:ascii="微软雅黑" w:hAnsi="微软雅黑" w:eastAsia="微软雅黑"/>
          <w:b/>
          <w:i w:val="0"/>
          <w:color w:val="2F5597"/>
          <w:sz w:val="21"/>
        </w:rPr>
        <w:t>新增兑换码</w:t>
      </w:r>
    </w:p>
    <w:p w14:paraId="6B637333">
      <w:pPr>
        <w:spacing w:after="60" w:line="276" w:lineRule="auto"/>
      </w:pPr>
      <w:r>
        <w:rPr>
          <w:rFonts w:ascii="微软雅黑" w:hAnsi="微软雅黑" w:eastAsia="微软雅黑"/>
          <w:b w:val="0"/>
          <w:sz w:val="20"/>
        </w:rPr>
        <w:t>新增兑换码弹窗用于设置兑换码名称、适用玩家、兑换码类型、奖励金额、打码要求、领取限制、使用次数、有效期和启用状态。</w:t>
      </w:r>
    </w:p>
    <w:p w14:paraId="3BB160CF">
      <w:pPr>
        <w:spacing w:after="40"/>
        <w:jc w:val="center"/>
      </w:pPr>
      <w:r>
        <w:drawing>
          <wp:inline distT="0" distB="0" distL="114300" distR="114300">
            <wp:extent cx="4846320" cy="4328160"/>
            <wp:effectExtent l="0" t="0" r="11430" b="1524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pic:cNvPicPr>
                      <a:picLocks noChangeAspect="1"/>
                    </pic:cNvPicPr>
                  </pic:nvPicPr>
                  <pic:blipFill>
                    <a:blip r:embed="rId63"/>
                    <a:stretch>
                      <a:fillRect/>
                    </a:stretch>
                  </pic:blipFill>
                  <pic:spPr>
                    <a:xfrm>
                      <a:off x="0" y="0"/>
                      <a:ext cx="4846320" cy="4328339"/>
                    </a:xfrm>
                    <a:prstGeom prst="rect">
                      <a:avLst/>
                    </a:prstGeom>
                  </pic:spPr>
                </pic:pic>
              </a:graphicData>
            </a:graphic>
          </wp:inline>
        </w:drawing>
      </w:r>
    </w:p>
    <w:p w14:paraId="2FF803E9">
      <w:pPr>
        <w:pStyle w:val="15"/>
        <w:spacing w:after="120" w:line="276" w:lineRule="auto"/>
        <w:jc w:val="center"/>
      </w:pPr>
      <w:r>
        <w:rPr>
          <w:rFonts w:ascii="微软雅黑" w:hAnsi="微软雅黑" w:eastAsia="微软雅黑"/>
          <w:b w:val="0"/>
          <w:color w:val="707E92"/>
          <w:sz w:val="18"/>
        </w:rPr>
        <w:t>图：新增兑换码弹窗，用于设置兑换码规则、奖励条件、有效期和启用状态。</w:t>
      </w:r>
    </w:p>
    <w:p w14:paraId="0093968A">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：兑换码名称为必填项，用于后台识别活动批次；使用对象用于确定可兑换玩家；兑换码类型可选择复用码或一次性码。</w:t>
      </w:r>
    </w:p>
    <w:p w14:paraId="7C9573BE">
      <w:pPr>
        <w:pStyle w:val="16"/>
        <w:spacing w:after="60" w:line="276" w:lineRule="auto"/>
      </w:pPr>
      <w:r>
        <w:rPr>
          <w:rFonts w:ascii="微软雅黑" w:hAnsi="微软雅黑" w:eastAsia="微软雅黑"/>
          <w:b/>
          <w:color w:val="2F5597"/>
          <w:sz w:val="20"/>
        </w:rPr>
        <w:t>兑换码</w:t>
      </w:r>
      <w:r>
        <w:rPr>
          <w:rFonts w:ascii="微软雅黑" w:hAnsi="微软雅黑" w:eastAsia="微软雅黑"/>
          <w:b w:val="0"/>
          <w:sz w:val="20"/>
        </w:rPr>
        <w:t>：复用码可在输入框中填写固定兑换码；一次性码会按配置生成独立号码，生成后可在列表的“查看”入口核对。</w:t>
      </w:r>
    </w:p>
    <w:p w14:paraId="50068FC6">
      <w:pPr>
        <w:pStyle w:val="16"/>
        <w:spacing w:after="60" w:line="276" w:lineRule="auto"/>
      </w:pPr>
      <w:r>
        <w:rPr>
          <w:rFonts w:ascii="微软雅黑" w:hAnsi="微软雅黑" w:eastAsia="微软雅黑"/>
          <w:b/>
          <w:color w:val="2F5597"/>
          <w:sz w:val="20"/>
        </w:rPr>
        <w:t>奖励与打码</w:t>
      </w:r>
      <w:r>
        <w:rPr>
          <w:rFonts w:ascii="微软雅黑" w:hAnsi="微软雅黑" w:eastAsia="微软雅黑"/>
          <w:b w:val="0"/>
          <w:sz w:val="20"/>
        </w:rPr>
        <w:t>：奖励金额决定玩家兑换后获得的金额；打码量倍数决定奖励到账后需要完成的流水要求。保存前应复核奖励成本和打码条件是否符合活动方案。</w:t>
      </w:r>
    </w:p>
    <w:p w14:paraId="563E24D9">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：勾选“已完成首充”后，只有完成首次充值的玩家可以兑换；未勾选时不增加该项限制。</w:t>
      </w:r>
    </w:p>
    <w:p w14:paraId="2649BFD6">
      <w:pPr>
        <w:pStyle w:val="16"/>
        <w:spacing w:after="60" w:line="276" w:lineRule="auto"/>
      </w:pPr>
      <w:r>
        <w:rPr>
          <w:rFonts w:ascii="微软雅黑" w:hAnsi="微软雅黑" w:eastAsia="微软雅黑"/>
          <w:b/>
          <w:color w:val="2F5597"/>
          <w:sz w:val="20"/>
        </w:rPr>
        <w:t>可使用次数</w:t>
      </w:r>
      <w:r>
        <w:rPr>
          <w:rFonts w:ascii="微软雅黑" w:hAnsi="微软雅黑" w:eastAsia="微软雅黑"/>
          <w:b w:val="0"/>
          <w:sz w:val="20"/>
        </w:rPr>
        <w:t>：填写 0 表示不限次数，但每个玩家仍只能领取一次；设置具体次数时，应结合活动预算确认总发放上限。</w:t>
      </w:r>
    </w:p>
    <w:p w14:paraId="490B19C6">
      <w:pPr>
        <w:pStyle w:val="16"/>
        <w:spacing w:after="60" w:line="276" w:lineRule="auto"/>
      </w:pPr>
      <w:r>
        <w:rPr>
          <w:rFonts w:ascii="微软雅黑" w:hAnsi="微软雅黑" w:eastAsia="微软雅黑"/>
          <w:b/>
          <w:color w:val="2F5597"/>
          <w:sz w:val="20"/>
        </w:rPr>
        <w:t>有效期与状态</w:t>
      </w:r>
      <w:r>
        <w:rPr>
          <w:rFonts w:ascii="微软雅黑" w:hAnsi="微软雅黑" w:eastAsia="微软雅黑"/>
          <w:b w:val="0"/>
          <w:sz w:val="20"/>
        </w:rPr>
        <w:t>：有效期可选择长期或指定时间；“是否启用”决定保存后能否立即兑换。活动尚未准备完成时可先关闭，确认投放时间后再启用。</w:t>
      </w:r>
    </w:p>
    <w:p w14:paraId="3A4C3192">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：填写完成后点击“确定”保存；点击“取消”或右上角关闭按钮会放弃本次新增内容。</w:t>
      </w:r>
    </w:p>
    <w:p w14:paraId="4BAEA234">
      <w:pPr>
        <w:pStyle w:val="6"/>
        <w:keepNext/>
        <w:spacing w:before="120" w:after="60" w:line="252" w:lineRule="auto"/>
      </w:pPr>
      <w:r>
        <w:rPr>
          <w:rFonts w:ascii="微软雅黑" w:hAnsi="微软雅黑" w:eastAsia="微软雅黑"/>
          <w:b/>
          <w:i w:val="0"/>
          <w:color w:val="2F5597"/>
          <w:sz w:val="21"/>
        </w:rPr>
        <w:t>查看兑换码</w:t>
      </w:r>
    </w:p>
    <w:p w14:paraId="4A4106E1">
      <w:pPr>
        <w:spacing w:after="60" w:line="276" w:lineRule="auto"/>
      </w:pPr>
      <w:r>
        <w:rPr>
          <w:rFonts w:ascii="微软雅黑" w:hAnsi="微软雅黑" w:eastAsia="微软雅黑"/>
          <w:b w:val="0"/>
          <w:sz w:val="20"/>
        </w:rPr>
        <w:t>查看兑换码弹窗用于核对一次性兑换码的生成和使用情况，并支持批量复制全部兑换码或已使用兑换码。</w:t>
      </w:r>
    </w:p>
    <w:p w14:paraId="775C4823">
      <w:pPr>
        <w:spacing w:after="40"/>
        <w:jc w:val="center"/>
      </w:pPr>
      <w:r>
        <w:drawing>
          <wp:inline distT="0" distB="0" distL="114300" distR="114300">
            <wp:extent cx="5852160" cy="4314190"/>
            <wp:effectExtent l="0" t="0" r="15240" b="1016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a:picLocks noChangeAspect="1"/>
                    </pic:cNvPicPr>
                  </pic:nvPicPr>
                  <pic:blipFill>
                    <a:blip r:embed="rId64"/>
                    <a:stretch>
                      <a:fillRect/>
                    </a:stretch>
                  </pic:blipFill>
                  <pic:spPr>
                    <a:xfrm>
                      <a:off x="0" y="0"/>
                      <a:ext cx="5852160" cy="4314729"/>
                    </a:xfrm>
                    <a:prstGeom prst="rect">
                      <a:avLst/>
                    </a:prstGeom>
                  </pic:spPr>
                </pic:pic>
              </a:graphicData>
            </a:graphic>
          </wp:inline>
        </w:drawing>
      </w:r>
    </w:p>
    <w:p w14:paraId="001CA2FE">
      <w:pPr>
        <w:pStyle w:val="15"/>
        <w:spacing w:after="120" w:line="276" w:lineRule="auto"/>
        <w:jc w:val="center"/>
      </w:pPr>
      <w:r>
        <w:rPr>
          <w:rFonts w:ascii="微软雅黑" w:hAnsi="微软雅黑" w:eastAsia="微软雅黑"/>
          <w:b w:val="0"/>
          <w:color w:val="707E92"/>
          <w:sz w:val="18"/>
        </w:rPr>
        <w:t>图：查看兑换码弹窗，用于查看全部兑换码、已使用兑换码及完成数量。</w:t>
      </w:r>
    </w:p>
    <w:p w14:paraId="302D3932">
      <w:pPr>
        <w:pStyle w:val="16"/>
        <w:spacing w:after="60" w:line="276" w:lineRule="auto"/>
      </w:pPr>
      <w:r>
        <w:rPr>
          <w:rFonts w:ascii="微软雅黑" w:hAnsi="微软雅黑" w:eastAsia="微软雅黑"/>
          <w:b/>
          <w:color w:val="2F5597"/>
          <w:sz w:val="20"/>
        </w:rPr>
        <w:t>完成情况</w:t>
      </w:r>
      <w:r>
        <w:rPr>
          <w:rFonts w:ascii="微软雅黑" w:hAnsi="微软雅黑" w:eastAsia="微软雅黑"/>
          <w:b w:val="0"/>
          <w:sz w:val="20"/>
        </w:rPr>
        <w:t>：顶部显示兑换码总数和已使用数量，用于快速判断当前批次的领取进度。</w:t>
      </w:r>
    </w:p>
    <w:p w14:paraId="21A48BFD">
      <w:pPr>
        <w:pStyle w:val="16"/>
        <w:spacing w:after="60" w:line="276" w:lineRule="auto"/>
      </w:pPr>
      <w:r>
        <w:rPr>
          <w:rFonts w:ascii="微软雅黑" w:hAnsi="微软雅黑" w:eastAsia="微软雅黑"/>
          <w:b/>
          <w:color w:val="2F5597"/>
          <w:sz w:val="20"/>
        </w:rPr>
        <w:t>全部兑换码</w:t>
      </w:r>
      <w:r>
        <w:rPr>
          <w:rFonts w:ascii="微软雅黑" w:hAnsi="微软雅黑" w:eastAsia="微软雅黑"/>
          <w:b w:val="0"/>
          <w:sz w:val="20"/>
        </w:rPr>
        <w:t>：左侧展示本批次生成的全部兑换码；已使用号码会显示“已使用”标记，便于与未使用号码区分。</w:t>
      </w:r>
    </w:p>
    <w:p w14:paraId="40807891">
      <w:pPr>
        <w:pStyle w:val="16"/>
        <w:spacing w:after="60" w:line="276" w:lineRule="auto"/>
      </w:pPr>
      <w:r>
        <w:rPr>
          <w:rFonts w:ascii="微软雅黑" w:hAnsi="微软雅黑" w:eastAsia="微软雅黑"/>
          <w:b/>
          <w:color w:val="2F5597"/>
          <w:sz w:val="20"/>
        </w:rPr>
        <w:t>已使用兑换码</w:t>
      </w:r>
      <w:r>
        <w:rPr>
          <w:rFonts w:ascii="微软雅黑" w:hAnsi="微软雅黑" w:eastAsia="微软雅黑"/>
          <w:b w:val="0"/>
          <w:sz w:val="20"/>
        </w:rPr>
        <w:t>：右侧单独汇总已经兑换的号码，适合运营或客服快速核对已消耗的兑换码。</w:t>
      </w:r>
    </w:p>
    <w:p w14:paraId="49734B9E">
      <w:pPr>
        <w:pStyle w:val="16"/>
        <w:spacing w:after="60" w:line="276" w:lineRule="auto"/>
      </w:pPr>
      <w:r>
        <w:rPr>
          <w:rFonts w:ascii="微软雅黑" w:hAnsi="微软雅黑" w:eastAsia="微软雅黑"/>
          <w:b/>
          <w:color w:val="2F5597"/>
          <w:sz w:val="20"/>
        </w:rPr>
        <w:t>复制操作</w:t>
      </w:r>
      <w:r>
        <w:rPr>
          <w:rFonts w:ascii="微软雅黑" w:hAnsi="微软雅黑" w:eastAsia="微软雅黑"/>
          <w:b w:val="0"/>
          <w:sz w:val="20"/>
        </w:rPr>
        <w:t>：点击“复制全部”可复制完整号码清单，点击“复制已使用”只复制已兑换号码。向外发送前应确认复制范围，避免泄露尚未投放的兑换码。</w:t>
      </w:r>
    </w:p>
    <w:p w14:paraId="43B599EC">
      <w:pPr>
        <w:pStyle w:val="6"/>
        <w:keepNext/>
        <w:spacing w:before="120" w:after="60" w:line="252" w:lineRule="auto"/>
      </w:pPr>
      <w:r>
        <w:rPr>
          <w:rFonts w:ascii="微软雅黑" w:hAnsi="微软雅黑" w:eastAsia="微软雅黑"/>
          <w:b/>
          <w:i w:val="0"/>
          <w:color w:val="2F5597"/>
          <w:sz w:val="21"/>
        </w:rPr>
        <w:t>兑换码使用记录</w:t>
      </w:r>
    </w:p>
    <w:p w14:paraId="3C071874">
      <w:pPr>
        <w:spacing w:after="60" w:line="276" w:lineRule="auto"/>
      </w:pPr>
      <w:r>
        <w:rPr>
          <w:rFonts w:ascii="微软雅黑" w:hAnsi="微软雅黑" w:eastAsia="微软雅黑"/>
          <w:b w:val="0"/>
          <w:sz w:val="20"/>
        </w:rPr>
        <w:t>兑换码使用记录用于按玩家、兑换码和时间范围追踪实际兑换明细，可从页面历史记录或单条兑换码的记录入口进入。</w:t>
      </w:r>
    </w:p>
    <w:p w14:paraId="383D1024">
      <w:pPr>
        <w:spacing w:after="40"/>
        <w:jc w:val="center"/>
      </w:pPr>
      <w:r>
        <w:drawing>
          <wp:inline distT="0" distB="0" distL="114300" distR="114300">
            <wp:extent cx="5852160" cy="3357880"/>
            <wp:effectExtent l="0" t="0" r="15240" b="1397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pic:cNvPicPr>
                      <a:picLocks noChangeAspect="1"/>
                    </pic:cNvPicPr>
                  </pic:nvPicPr>
                  <pic:blipFill>
                    <a:blip r:embed="rId65"/>
                    <a:stretch>
                      <a:fillRect/>
                    </a:stretch>
                  </pic:blipFill>
                  <pic:spPr>
                    <a:xfrm>
                      <a:off x="0" y="0"/>
                      <a:ext cx="5852160" cy="3358248"/>
                    </a:xfrm>
                    <a:prstGeom prst="rect">
                      <a:avLst/>
                    </a:prstGeom>
                  </pic:spPr>
                </pic:pic>
              </a:graphicData>
            </a:graphic>
          </wp:inline>
        </w:drawing>
      </w:r>
    </w:p>
    <w:p w14:paraId="5E2B52AD">
      <w:pPr>
        <w:pStyle w:val="15"/>
        <w:spacing w:after="120" w:line="276" w:lineRule="auto"/>
        <w:jc w:val="center"/>
      </w:pPr>
      <w:r>
        <w:rPr>
          <w:rFonts w:ascii="微软雅黑" w:hAnsi="微软雅黑" w:eastAsia="微软雅黑"/>
          <w:b w:val="0"/>
          <w:color w:val="707E92"/>
          <w:sz w:val="18"/>
        </w:rPr>
        <w:t>图：兑换码使用记录，用于查询玩家兑换时间、账号、渠道、兑换码类型和奖励信息。</w:t>
      </w:r>
    </w:p>
    <w:p w14:paraId="54722D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ID、兑换码名称、兑换码、兑换码类型和兑换时间范围查询；点击“搜索”执行筛选，点击“重置”恢复默认条件。</w:t>
      </w:r>
    </w:p>
    <w:p w14:paraId="6A65790A">
      <w:pPr>
        <w:pStyle w:val="16"/>
        <w:spacing w:after="60" w:line="276" w:lineRule="auto"/>
      </w:pPr>
      <w:r>
        <w:rPr>
          <w:rFonts w:ascii="微软雅黑" w:hAnsi="微软雅黑" w:eastAsia="微软雅黑"/>
          <w:b/>
          <w:color w:val="2F5597"/>
          <w:sz w:val="20"/>
        </w:rPr>
        <w:t>记录字段</w:t>
      </w:r>
      <w:r>
        <w:rPr>
          <w:rFonts w:ascii="微软雅黑" w:hAnsi="微软雅黑" w:eastAsia="微软雅黑"/>
          <w:b w:val="0"/>
          <w:sz w:val="20"/>
        </w:rPr>
        <w:t>：列表展示兑换时间、会员 ID、账号、渠道、兑换码名称、兑换码、兑换码类型和奖励金额等信息，用于确认奖励由谁在何时领取。</w:t>
      </w:r>
    </w:p>
    <w:p w14:paraId="3DA9202E">
      <w:pPr>
        <w:pStyle w:val="16"/>
        <w:spacing w:after="60" w:line="276" w:lineRule="auto"/>
      </w:pPr>
      <w:r>
        <w:rPr>
          <w:rFonts w:ascii="微软雅黑" w:hAnsi="微软雅黑" w:eastAsia="微软雅黑"/>
          <w:b/>
          <w:color w:val="2F5597"/>
          <w:sz w:val="20"/>
        </w:rPr>
        <w:t>查询方式</w:t>
      </w:r>
      <w:r>
        <w:rPr>
          <w:rFonts w:ascii="微软雅黑" w:hAnsi="微软雅黑" w:eastAsia="微软雅黑"/>
          <w:b w:val="0"/>
          <w:sz w:val="20"/>
        </w:rPr>
        <w:t>：排查单个玩家时优先使用会员 ID 或账号关联信息；核对活动批次时使用兑换码名称和类型；处理时间争议时按兑换时间范围缩小结果。</w:t>
      </w:r>
    </w:p>
    <w:p w14:paraId="77D65B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：记录结果应与列表中的已用次数、奖励金额和兑换码状态交叉核对；如发现次数或奖励不一致，应进一步检查对应玩家账变记录和活动配置。</w:t>
      </w:r>
    </w:p>
    <w:p w14:paraId="14F5B3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66"/>
                    <a:stretch>
                      <a:fillRect/>
                    </a:stretch>
                  </pic:blipFill>
                  <pic:spPr>
                    <a:xfrm>
                      <a:off x="0" y="0"/>
                      <a:ext cx="5897880" cy="1039973"/>
                    </a:xfrm>
                    <a:prstGeom prst="rect">
                      <a:avLst/>
                    </a:prstGeom>
                  </pic:spPr>
                </pic:pic>
              </a:graphicData>
            </a:graphic>
          </wp:inline>
        </w:drawing>
      </w:r>
    </w:p>
    <w:p w14:paraId="0D6E36DE">
      <w:pPr>
        <w:pStyle w:val="15"/>
        <w:spacing w:after="120" w:line="276" w:lineRule="auto"/>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67"/>
                    <a:stretch>
                      <a:fillRect/>
                    </a:stretch>
                  </pic:blipFill>
                  <pic:spPr>
                    <a:xfrm>
                      <a:off x="0" y="0"/>
                      <a:ext cx="5257800" cy="4654033"/>
                    </a:xfrm>
                    <a:prstGeom prst="rect">
                      <a:avLst/>
                    </a:prstGeom>
                  </pic:spPr>
                </pic:pic>
              </a:graphicData>
            </a:graphic>
          </wp:inline>
        </w:drawing>
      </w:r>
    </w:p>
    <w:p w14:paraId="1E73A71A">
      <w:pPr>
        <w:pStyle w:val="15"/>
        <w:spacing w:after="120" w:line="276" w:lineRule="auto"/>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68"/>
                    <a:stretch>
                      <a:fillRect/>
                    </a:stretch>
                  </pic:blipFill>
                  <pic:spPr>
                    <a:xfrm>
                      <a:off x="0" y="0"/>
                      <a:ext cx="5897880" cy="2654755"/>
                    </a:xfrm>
                    <a:prstGeom prst="rect">
                      <a:avLst/>
                    </a:prstGeom>
                  </pic:spPr>
                </pic:pic>
              </a:graphicData>
            </a:graphic>
          </wp:inline>
        </w:drawing>
      </w:r>
    </w:p>
    <w:p w14:paraId="7DD4ACF5">
      <w:pPr>
        <w:pStyle w:val="15"/>
        <w:spacing w:after="120" w:line="276" w:lineRule="auto"/>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9"/>
                    <a:stretch>
                      <a:fillRect/>
                    </a:stretch>
                  </pic:blipFill>
                  <pic:spPr>
                    <a:xfrm>
                      <a:off x="0" y="0"/>
                      <a:ext cx="5669280" cy="2581401"/>
                    </a:xfrm>
                    <a:prstGeom prst="rect">
                      <a:avLst/>
                    </a:prstGeom>
                  </pic:spPr>
                </pic:pic>
              </a:graphicData>
            </a:graphic>
          </wp:inline>
        </w:drawing>
      </w:r>
    </w:p>
    <w:p w14:paraId="5E728840">
      <w:pPr>
        <w:pStyle w:val="15"/>
        <w:spacing w:after="120" w:line="276" w:lineRule="auto"/>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本配置只在独立打码规则下生效。免费奖励领取限制开启时，用户余额在领取限额之下领取免费奖励成功后，会被视为免费玩家；若免费奖励领取限制关闭，存款玩家不会被转化位免费玩家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i w:val="0"/>
          <w:color w:val="254061"/>
          <w:sz w:val="30"/>
        </w:rPr>
        <w:t>七、财务中心</w:t>
      </w:r>
    </w:p>
    <w:p w14:paraId="3EECD7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5"/>
        <w:keepNext/>
        <w:spacing w:before="180" w:after="100" w:line="259" w:lineRule="auto"/>
      </w:pPr>
      <w:r>
        <w:rPr>
          <w:rFonts w:ascii="微软雅黑" w:hAnsi="微软雅黑" w:eastAsia="微软雅黑"/>
          <w:b/>
          <w:i w:val="0"/>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70"/>
                    <a:stretch>
                      <a:fillRect/>
                    </a:stretch>
                  </pic:blipFill>
                  <pic:spPr>
                    <a:xfrm>
                      <a:off x="0" y="0"/>
                      <a:ext cx="5852160" cy="1853419"/>
                    </a:xfrm>
                    <a:prstGeom prst="rect">
                      <a:avLst/>
                    </a:prstGeom>
                  </pic:spPr>
                </pic:pic>
              </a:graphicData>
            </a:graphic>
          </wp:inline>
        </w:drawing>
      </w:r>
    </w:p>
    <w:p w14:paraId="5248A0CA">
      <w:pPr>
        <w:pStyle w:val="15"/>
        <w:spacing w:after="120" w:line="276" w:lineRule="auto"/>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5"/>
        <w:keepNext/>
        <w:spacing w:before="180" w:after="100" w:line="259" w:lineRule="auto"/>
      </w:pPr>
      <w:r>
        <w:rPr>
          <w:rFonts w:ascii="微软雅黑" w:hAnsi="微软雅黑" w:eastAsia="微软雅黑"/>
          <w:b/>
          <w:i w:val="0"/>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71"/>
                    <a:stretch>
                      <a:fillRect/>
                    </a:stretch>
                  </pic:blipFill>
                  <pic:spPr>
                    <a:xfrm>
                      <a:off x="0" y="0"/>
                      <a:ext cx="4199255" cy="6165215"/>
                    </a:xfrm>
                    <a:prstGeom prst="rect">
                      <a:avLst/>
                    </a:prstGeom>
                  </pic:spPr>
                </pic:pic>
              </a:graphicData>
            </a:graphic>
          </wp:inline>
        </w:drawing>
      </w:r>
    </w:p>
    <w:p w14:paraId="1D905FD6">
      <w:pPr>
        <w:pStyle w:val="15"/>
        <w:spacing w:after="120" w:line="276" w:lineRule="auto"/>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5"/>
        <w:keepNext/>
        <w:spacing w:before="180" w:after="100" w:line="259" w:lineRule="auto"/>
      </w:pPr>
      <w:r>
        <w:rPr>
          <w:rFonts w:ascii="微软雅黑" w:hAnsi="微软雅黑" w:eastAsia="微软雅黑"/>
          <w:b/>
          <w:i w:val="0"/>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72"/>
                    <a:stretch>
                      <a:fillRect/>
                    </a:stretch>
                  </pic:blipFill>
                  <pic:spPr>
                    <a:xfrm>
                      <a:off x="0" y="0"/>
                      <a:ext cx="5669280" cy="3315970"/>
                    </a:xfrm>
                    <a:prstGeom prst="rect">
                      <a:avLst/>
                    </a:prstGeom>
                  </pic:spPr>
                </pic:pic>
              </a:graphicData>
            </a:graphic>
          </wp:inline>
        </w:drawing>
      </w:r>
    </w:p>
    <w:p w14:paraId="6DF95262">
      <w:pPr>
        <w:pStyle w:val="15"/>
        <w:spacing w:after="120" w:line="276" w:lineRule="auto"/>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5"/>
        <w:keepNext/>
        <w:spacing w:before="180" w:after="100" w:line="259" w:lineRule="auto"/>
      </w:pPr>
      <w:r>
        <w:rPr>
          <w:rFonts w:ascii="微软雅黑" w:hAnsi="微软雅黑" w:eastAsia="微软雅黑"/>
          <w:b/>
          <w:i w:val="0"/>
          <w:color w:val="2F5597"/>
          <w:sz w:val="21"/>
        </w:rPr>
        <w:t>提现参数设置</w:t>
      </w:r>
    </w:p>
    <w:p w14:paraId="64B120F5">
      <w:pPr>
        <w:spacing w:after="60" w:line="276" w:lineRule="auto"/>
      </w:pPr>
      <w:r>
        <w:rPr>
          <w:rFonts w:ascii="微软雅黑" w:hAnsi="微软雅黑" w:eastAsia="微软雅黑"/>
          <w:b w:val="0"/>
          <w:sz w:val="20"/>
        </w:rPr>
        <w:t>提现参数设置弹窗用于统一控制会员提现验证、并发申请、审核路径以及常规或独立提现规则。参数按站点生效，提交后会影响会员端发起条件和后台审核流程。</w:t>
      </w:r>
    </w:p>
    <w:p w14:paraId="7FB9B072">
      <w:pPr>
        <w:spacing w:after="40"/>
        <w:jc w:val="center"/>
      </w:pPr>
      <w:r>
        <w:drawing>
          <wp:inline distT="0" distB="0" distL="114300" distR="114300">
            <wp:extent cx="5852160" cy="5016500"/>
            <wp:effectExtent l="0" t="0" r="15240" b="1270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246"/>
                    <pic:cNvPicPr>
                      <a:picLocks noChangeAspect="1"/>
                    </pic:cNvPicPr>
                  </pic:nvPicPr>
                  <pic:blipFill>
                    <a:blip r:embed="rId73"/>
                    <a:stretch>
                      <a:fillRect/>
                    </a:stretch>
                  </pic:blipFill>
                  <pic:spPr>
                    <a:xfrm>
                      <a:off x="0" y="0"/>
                      <a:ext cx="5852160" cy="5017099"/>
                    </a:xfrm>
                    <a:prstGeom prst="rect">
                      <a:avLst/>
                    </a:prstGeom>
                  </pic:spPr>
                </pic:pic>
              </a:graphicData>
            </a:graphic>
          </wp:inline>
        </w:drawing>
      </w:r>
    </w:p>
    <w:p w14:paraId="35A833D5">
      <w:pPr>
        <w:pStyle w:val="15"/>
        <w:spacing w:after="120"/>
        <w:jc w:val="center"/>
      </w:pPr>
      <w:r>
        <w:rPr>
          <w:rFonts w:ascii="微软雅黑" w:hAnsi="微软雅黑" w:eastAsia="微软雅黑"/>
          <w:b w:val="0"/>
          <w:color w:val="707E92"/>
          <w:sz w:val="18"/>
        </w:rPr>
        <w:t>图：提现参数设置弹窗，用于配置提现密码、并行提现笔数、审核流程以及常规或独立提现规则。</w:t>
      </w:r>
    </w:p>
    <w:p w14:paraId="0F1B436E">
      <w:pPr>
        <w:pStyle w:val="16"/>
        <w:spacing w:after="60" w:line="276" w:lineRule="auto"/>
      </w:pPr>
      <w:r>
        <w:rPr>
          <w:rFonts w:ascii="微软雅黑" w:hAnsi="微软雅黑" w:eastAsia="微软雅黑"/>
          <w:b/>
          <w:color w:val="2F5597"/>
          <w:sz w:val="20"/>
        </w:rPr>
        <w:t>提现密码</w:t>
      </w:r>
      <w:r>
        <w:rPr>
          <w:rFonts w:ascii="微软雅黑" w:hAnsi="微软雅黑" w:eastAsia="微软雅黑"/>
          <w:b w:val="0"/>
          <w:sz w:val="20"/>
        </w:rPr>
        <w:t>：开启提现密码后，会员申请提现时需要验证提现密码，会员端同时展示密码设置入口；关闭后不验证并隐藏入口。</w:t>
      </w:r>
    </w:p>
    <w:p w14:paraId="24EFBA9A">
      <w:pPr>
        <w:pStyle w:val="16"/>
        <w:spacing w:after="60" w:line="276" w:lineRule="auto"/>
      </w:pPr>
      <w:r>
        <w:rPr>
          <w:rFonts w:ascii="微软雅黑" w:hAnsi="微软雅黑" w:eastAsia="微软雅黑"/>
          <w:b/>
          <w:color w:val="2F5597"/>
          <w:sz w:val="20"/>
        </w:rPr>
        <w:t>并行笔数</w:t>
      </w:r>
      <w:r>
        <w:rPr>
          <w:rFonts w:hint="eastAsia"/>
          <w:b/>
          <w:color w:val="2F5597"/>
          <w:sz w:val="20"/>
          <w:lang w:eastAsia="zh-CN"/>
        </w:rPr>
        <w:t>：</w:t>
      </w:r>
      <w:r>
        <w:rPr>
          <w:rFonts w:ascii="微软雅黑" w:hAnsi="微软雅黑" w:eastAsia="微软雅黑"/>
          <w:b w:val="0"/>
          <w:sz w:val="20"/>
        </w:rPr>
        <w:t>“会员可同时进行提现笔数”用于限制进行中的申请数量，填 1 表示上一笔完成审核并出账后才能发起下一笔，填 0 表示不限制。</w:t>
      </w:r>
    </w:p>
    <w:p w14:paraId="21108467">
      <w:pPr>
        <w:pStyle w:val="16"/>
        <w:spacing w:after="60" w:line="276" w:lineRule="auto"/>
      </w:pPr>
      <w:r>
        <w:rPr>
          <w:rFonts w:ascii="微软雅黑" w:hAnsi="微软雅黑" w:eastAsia="微软雅黑"/>
          <w:b/>
          <w:color w:val="2F5597"/>
          <w:sz w:val="20"/>
        </w:rPr>
        <w:t>审核流程</w:t>
      </w:r>
      <w:r>
        <w:rPr>
          <w:rFonts w:ascii="微软雅黑" w:hAnsi="微软雅黑" w:eastAsia="微软雅黑"/>
          <w:b w:val="0"/>
          <w:sz w:val="20"/>
        </w:rPr>
        <w:t>：审核区域用于决定提现申请是否增加初审环节。开启风控审核后，订单需先经过风控再流转至财务；开启提现初审后，订单依次完成初审和复审，且同一笔提现的两次审核必须由不同后台账号操作。</w:t>
      </w:r>
    </w:p>
    <w:p w14:paraId="3499C026">
      <w:pPr>
        <w:pStyle w:val="16"/>
        <w:spacing w:after="60" w:line="276" w:lineRule="auto"/>
      </w:pPr>
      <w:r>
        <w:rPr>
          <w:rFonts w:ascii="微软雅黑" w:hAnsi="微软雅黑" w:eastAsia="微软雅黑"/>
          <w:b/>
          <w:color w:val="2F5597"/>
          <w:sz w:val="20"/>
        </w:rPr>
        <w:t>免</w:t>
      </w:r>
      <w:r>
        <w:rPr>
          <w:rFonts w:hint="eastAsia"/>
          <w:b/>
          <w:color w:val="2F5597"/>
          <w:sz w:val="20"/>
          <w:lang w:val="en-US" w:eastAsia="zh-CN"/>
        </w:rPr>
        <w:t>初审</w:t>
      </w:r>
      <w:r>
        <w:rPr>
          <w:rFonts w:ascii="微软雅黑" w:hAnsi="微软雅黑" w:eastAsia="微软雅黑"/>
          <w:b/>
          <w:color w:val="2F5597"/>
          <w:sz w:val="20"/>
        </w:rPr>
        <w:t>条件</w:t>
      </w:r>
      <w:r>
        <w:rPr>
          <w:rFonts w:ascii="微软雅黑" w:hAnsi="微软雅黑" w:eastAsia="微软雅黑"/>
          <w:b w:val="0"/>
          <w:sz w:val="20"/>
        </w:rPr>
        <w:t>：免初审条件由累计提现次数、本次提现金额和会员层级共同组成，三项为“且”关系，全部满足时才可跳过对应审核环节。若要求所有提现都进入</w:t>
      </w:r>
      <w:r>
        <w:rPr>
          <w:rFonts w:hint="eastAsia"/>
          <w:b w:val="0"/>
          <w:sz w:val="20"/>
          <w:lang w:val="en-US" w:eastAsia="zh-CN"/>
        </w:rPr>
        <w:t>初</w:t>
      </w:r>
      <w:r>
        <w:rPr>
          <w:rFonts w:ascii="微软雅黑" w:hAnsi="微软雅黑" w:eastAsia="微软雅黑"/>
          <w:b w:val="0"/>
          <w:sz w:val="20"/>
        </w:rPr>
        <w:t>审，不要配置可免</w:t>
      </w:r>
      <w:r>
        <w:rPr>
          <w:rFonts w:hint="eastAsia"/>
          <w:b w:val="0"/>
          <w:sz w:val="20"/>
          <w:lang w:val="en-US" w:eastAsia="zh-CN"/>
        </w:rPr>
        <w:t>初审</w:t>
      </w:r>
      <w:r>
        <w:rPr>
          <w:rFonts w:ascii="微软雅黑" w:hAnsi="微软雅黑" w:eastAsia="微软雅黑"/>
          <w:b w:val="0"/>
          <w:sz w:val="20"/>
        </w:rPr>
        <w:t>的会员层级。</w:t>
      </w:r>
    </w:p>
    <w:p w14:paraId="314A824E">
      <w:pPr>
        <w:pStyle w:val="16"/>
        <w:spacing w:after="60" w:line="276" w:lineRule="auto"/>
      </w:pPr>
      <w:r>
        <w:rPr>
          <w:rFonts w:ascii="微软雅黑" w:hAnsi="微软雅黑" w:eastAsia="微软雅黑"/>
          <w:b/>
          <w:color w:val="2F5597"/>
          <w:sz w:val="20"/>
        </w:rPr>
        <w:t>常规提现规则</w:t>
      </w:r>
      <w:r>
        <w:rPr>
          <w:rFonts w:ascii="微软雅黑" w:hAnsi="微软雅黑" w:eastAsia="微软雅黑"/>
          <w:b w:val="0"/>
          <w:sz w:val="20"/>
        </w:rPr>
        <w:t>：常规模式可设置会员首次提现所需的累计充值金额、首次提现最低金额、单笔最高与最低提现金额，以及未充值会员的累计提现上限。配置时应同步核对 VIP 提现限制，避免上下限口径冲突。</w:t>
      </w:r>
    </w:p>
    <w:p w14:paraId="7F57A76F">
      <w:pPr>
        <w:pStyle w:val="16"/>
        <w:spacing w:after="60" w:line="276" w:lineRule="auto"/>
      </w:pPr>
      <w:r>
        <w:rPr>
          <w:rFonts w:ascii="微软雅黑" w:hAnsi="微软雅黑" w:eastAsia="微软雅黑"/>
          <w:b/>
          <w:color w:val="2F5597"/>
          <w:sz w:val="20"/>
        </w:rPr>
        <w:t>独立规则-免费玩家</w:t>
      </w:r>
      <w:r>
        <w:rPr>
          <w:rFonts w:ascii="微软雅黑" w:hAnsi="微软雅黑" w:eastAsia="微软雅黑"/>
          <w:b w:val="0"/>
          <w:sz w:val="20"/>
        </w:rPr>
        <w:t>：独立模式下，免费玩家可配置余额提现门槛、最后一次领奖成功时余额的打码倍数和固定提现金额；提现成功后余额清零。该模式不遵循常规提现规则的单笔上下限和打码规则，也不受 VIP 提现限制中的单笔上下限约束。</w:t>
      </w:r>
    </w:p>
    <w:p w14:paraId="19263CF9">
      <w:pPr>
        <w:pStyle w:val="16"/>
        <w:spacing w:after="60" w:line="276" w:lineRule="auto"/>
      </w:pPr>
      <w:r>
        <w:rPr>
          <w:rFonts w:ascii="微软雅黑" w:hAnsi="微软雅黑" w:eastAsia="微软雅黑"/>
          <w:b/>
          <w:color w:val="2F5597"/>
          <w:sz w:val="20"/>
        </w:rPr>
        <w:t>独立规则-充值玩家</w:t>
      </w:r>
      <w:r>
        <w:rPr>
          <w:rFonts w:ascii="微软雅黑" w:hAnsi="微软雅黑" w:eastAsia="微软雅黑"/>
          <w:b w:val="0"/>
          <w:sz w:val="20"/>
        </w:rPr>
        <w:t>：充值玩家可设置最后一次充值成功后余额的打码倍数，并将提现金额下限设置为最后一次充值金额的指定倍数。调整倍数前应确认活动流水要求和财务审核口径。</w:t>
      </w:r>
    </w:p>
    <w:p w14:paraId="023F9362">
      <w:pPr>
        <w:pStyle w:val="16"/>
        <w:spacing w:after="60" w:line="276" w:lineRule="auto"/>
      </w:pPr>
      <w:r>
        <w:rPr>
          <w:rFonts w:ascii="微软雅黑" w:hAnsi="微软雅黑" w:eastAsia="微软雅黑"/>
          <w:b/>
          <w:color w:val="2F5597"/>
          <w:sz w:val="20"/>
        </w:rPr>
        <w:t>提交与检查</w:t>
      </w:r>
      <w:r>
        <w:rPr>
          <w:rFonts w:ascii="微软雅黑" w:hAnsi="微软雅黑" w:eastAsia="微软雅黑"/>
          <w:b w:val="0"/>
          <w:sz w:val="20"/>
        </w:rPr>
        <w:t>：配置完成后点击“提交”保存。保存前重点检查审核开关与免审核层级、常规与独立模式、VIP 提现限制及免审自动出款条件是否互相冲突；涉及审核路径切换时，应同步确认财务和风控人员的处理流程。</w:t>
      </w:r>
    </w:p>
    <w:p w14:paraId="5B9AB046">
      <w:pPr>
        <w:pStyle w:val="5"/>
        <w:keepNext/>
        <w:spacing w:before="180" w:after="100" w:line="259" w:lineRule="auto"/>
      </w:pPr>
      <w:r>
        <w:rPr>
          <w:rFonts w:ascii="微软雅黑" w:hAnsi="微软雅黑" w:eastAsia="微软雅黑"/>
          <w:b/>
          <w:i w:val="0"/>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74"/>
                    <a:stretch>
                      <a:fillRect/>
                    </a:stretch>
                  </pic:blipFill>
                  <pic:spPr>
                    <a:xfrm>
                      <a:off x="0" y="0"/>
                      <a:ext cx="5370195" cy="3994150"/>
                    </a:xfrm>
                    <a:prstGeom prst="rect">
                      <a:avLst/>
                    </a:prstGeom>
                  </pic:spPr>
                </pic:pic>
              </a:graphicData>
            </a:graphic>
          </wp:inline>
        </w:drawing>
      </w:r>
    </w:p>
    <w:p w14:paraId="38013F56">
      <w:pPr>
        <w:pStyle w:val="15"/>
        <w:spacing w:after="120" w:line="276" w:lineRule="auto"/>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5"/>
        <w:keepNext/>
        <w:spacing w:before="180" w:after="100" w:line="259" w:lineRule="auto"/>
      </w:pPr>
      <w:r>
        <w:rPr>
          <w:rFonts w:ascii="微软雅黑" w:hAnsi="微软雅黑" w:eastAsia="微软雅黑"/>
          <w:b/>
          <w:i w:val="0"/>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75"/>
                    <a:stretch>
                      <a:fillRect/>
                    </a:stretch>
                  </pic:blipFill>
                  <pic:spPr>
                    <a:xfrm>
                      <a:off x="0" y="0"/>
                      <a:ext cx="5852160" cy="2346501"/>
                    </a:xfrm>
                    <a:prstGeom prst="rect">
                      <a:avLst/>
                    </a:prstGeom>
                  </pic:spPr>
                </pic:pic>
              </a:graphicData>
            </a:graphic>
          </wp:inline>
        </w:drawing>
      </w:r>
    </w:p>
    <w:p w14:paraId="556C0045">
      <w:pPr>
        <w:pStyle w:val="15"/>
        <w:spacing w:after="120" w:line="276" w:lineRule="auto"/>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5"/>
        <w:keepNext/>
        <w:spacing w:before="180" w:after="100" w:line="259" w:lineRule="auto"/>
      </w:pPr>
      <w:r>
        <w:rPr>
          <w:rFonts w:ascii="微软雅黑" w:hAnsi="微软雅黑" w:eastAsia="微软雅黑"/>
          <w:b/>
          <w:i w:val="0"/>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76"/>
                    <a:stretch>
                      <a:fillRect/>
                    </a:stretch>
                  </pic:blipFill>
                  <pic:spPr>
                    <a:xfrm>
                      <a:off x="0" y="0"/>
                      <a:ext cx="4762500" cy="3430270"/>
                    </a:xfrm>
                    <a:prstGeom prst="rect">
                      <a:avLst/>
                    </a:prstGeom>
                  </pic:spPr>
                </pic:pic>
              </a:graphicData>
            </a:graphic>
          </wp:inline>
        </w:drawing>
      </w:r>
    </w:p>
    <w:p w14:paraId="53F02E34">
      <w:pPr>
        <w:pStyle w:val="15"/>
        <w:spacing w:after="120" w:line="276" w:lineRule="auto"/>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5"/>
        <w:keepNext/>
        <w:spacing w:before="180" w:after="100" w:line="259" w:lineRule="auto"/>
      </w:pPr>
      <w:r>
        <w:rPr>
          <w:rFonts w:ascii="微软雅黑" w:hAnsi="微软雅黑" w:eastAsia="微软雅黑"/>
          <w:b/>
          <w:i w:val="0"/>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77"/>
                    <a:stretch>
                      <a:fillRect/>
                    </a:stretch>
                  </pic:blipFill>
                  <pic:spPr>
                    <a:xfrm>
                      <a:off x="0" y="0"/>
                      <a:ext cx="5370195" cy="4066540"/>
                    </a:xfrm>
                    <a:prstGeom prst="rect">
                      <a:avLst/>
                    </a:prstGeom>
                  </pic:spPr>
                </pic:pic>
              </a:graphicData>
            </a:graphic>
          </wp:inline>
        </w:drawing>
      </w:r>
    </w:p>
    <w:p w14:paraId="490C25F3">
      <w:pPr>
        <w:pStyle w:val="15"/>
        <w:spacing w:after="120" w:line="276" w:lineRule="auto"/>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5"/>
        <w:keepNext/>
        <w:spacing w:before="180" w:after="100" w:line="259" w:lineRule="auto"/>
      </w:pPr>
      <w:r>
        <w:rPr>
          <w:rFonts w:ascii="微软雅黑" w:hAnsi="微软雅黑" w:eastAsia="微软雅黑"/>
          <w:b/>
          <w:i w:val="0"/>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78"/>
                    <a:stretch>
                      <a:fillRect/>
                    </a:stretch>
                  </pic:blipFill>
                  <pic:spPr>
                    <a:xfrm>
                      <a:off x="0" y="0"/>
                      <a:ext cx="5852160" cy="2088760"/>
                    </a:xfrm>
                    <a:prstGeom prst="rect">
                      <a:avLst/>
                    </a:prstGeom>
                  </pic:spPr>
                </pic:pic>
              </a:graphicData>
            </a:graphic>
          </wp:inline>
        </w:drawing>
      </w:r>
    </w:p>
    <w:p w14:paraId="7E806E6F">
      <w:pPr>
        <w:pStyle w:val="15"/>
        <w:spacing w:after="120" w:line="276" w:lineRule="auto"/>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5"/>
        <w:keepNext/>
        <w:spacing w:before="180" w:after="100" w:line="259" w:lineRule="auto"/>
      </w:pPr>
      <w:r>
        <w:rPr>
          <w:rFonts w:ascii="微软雅黑" w:hAnsi="微软雅黑" w:eastAsia="微软雅黑"/>
          <w:b/>
          <w:i w:val="0"/>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9"/>
                    <a:stretch>
                      <a:fillRect/>
                    </a:stretch>
                  </pic:blipFill>
                  <pic:spPr>
                    <a:xfrm>
                      <a:off x="0" y="0"/>
                      <a:ext cx="3735705" cy="3686175"/>
                    </a:xfrm>
                    <a:prstGeom prst="rect">
                      <a:avLst/>
                    </a:prstGeom>
                  </pic:spPr>
                </pic:pic>
              </a:graphicData>
            </a:graphic>
          </wp:inline>
        </w:drawing>
      </w:r>
    </w:p>
    <w:p w14:paraId="4A83F83B">
      <w:pPr>
        <w:pStyle w:val="15"/>
        <w:spacing w:after="120" w:line="276" w:lineRule="auto"/>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5"/>
        <w:keepNext/>
        <w:spacing w:before="180" w:after="100" w:line="259" w:lineRule="auto"/>
      </w:pPr>
      <w:r>
        <w:rPr>
          <w:rFonts w:ascii="微软雅黑" w:hAnsi="微软雅黑" w:eastAsia="微软雅黑"/>
          <w:b/>
          <w:i w:val="0"/>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80"/>
                    <a:stretch>
                      <a:fillRect/>
                    </a:stretch>
                  </pic:blipFill>
                  <pic:spPr>
                    <a:xfrm>
                      <a:off x="0" y="0"/>
                      <a:ext cx="5852160" cy="1972117"/>
                    </a:xfrm>
                    <a:prstGeom prst="rect">
                      <a:avLst/>
                    </a:prstGeom>
                  </pic:spPr>
                </pic:pic>
              </a:graphicData>
            </a:graphic>
          </wp:inline>
        </w:drawing>
      </w:r>
    </w:p>
    <w:p w14:paraId="7DC22AA8">
      <w:pPr>
        <w:pStyle w:val="15"/>
        <w:spacing w:after="120" w:line="276" w:lineRule="auto"/>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5"/>
        <w:keepNext/>
        <w:spacing w:before="180" w:after="100" w:line="259" w:lineRule="auto"/>
      </w:pPr>
      <w:r>
        <w:rPr>
          <w:rFonts w:ascii="微软雅黑" w:hAnsi="微软雅黑" w:eastAsia="微软雅黑"/>
          <w:b/>
          <w:i w:val="0"/>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81"/>
                    <a:stretch>
                      <a:fillRect/>
                    </a:stretch>
                  </pic:blipFill>
                  <pic:spPr>
                    <a:xfrm>
                      <a:off x="0" y="0"/>
                      <a:ext cx="3534410" cy="1720215"/>
                    </a:xfrm>
                    <a:prstGeom prst="rect">
                      <a:avLst/>
                    </a:prstGeom>
                  </pic:spPr>
                </pic:pic>
              </a:graphicData>
            </a:graphic>
          </wp:inline>
        </w:drawing>
      </w:r>
    </w:p>
    <w:p w14:paraId="28F37863">
      <w:pPr>
        <w:pStyle w:val="15"/>
        <w:spacing w:after="120" w:line="276" w:lineRule="auto"/>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5"/>
        <w:keepNext/>
        <w:spacing w:before="180" w:after="100" w:line="259" w:lineRule="auto"/>
      </w:pPr>
      <w:r>
        <w:rPr>
          <w:rFonts w:ascii="微软雅黑" w:hAnsi="微软雅黑" w:eastAsia="微软雅黑"/>
          <w:b/>
          <w:i w:val="0"/>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82"/>
                    <a:stretch>
                      <a:fillRect/>
                    </a:stretch>
                  </pic:blipFill>
                  <pic:spPr>
                    <a:xfrm>
                      <a:off x="0" y="0"/>
                      <a:ext cx="5852160" cy="2109746"/>
                    </a:xfrm>
                    <a:prstGeom prst="rect">
                      <a:avLst/>
                    </a:prstGeom>
                  </pic:spPr>
                </pic:pic>
              </a:graphicData>
            </a:graphic>
          </wp:inline>
        </w:drawing>
      </w:r>
    </w:p>
    <w:p w14:paraId="7A2574A1">
      <w:pPr>
        <w:pStyle w:val="15"/>
        <w:spacing w:after="120" w:line="276" w:lineRule="auto"/>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5"/>
        <w:keepNext/>
        <w:spacing w:before="180" w:after="100" w:line="259" w:lineRule="auto"/>
      </w:pPr>
      <w:r>
        <w:rPr>
          <w:rFonts w:ascii="微软雅黑" w:hAnsi="微软雅黑" w:eastAsia="微软雅黑"/>
          <w:b/>
          <w:i w:val="0"/>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83"/>
                    <a:stretch>
                      <a:fillRect/>
                    </a:stretch>
                  </pic:blipFill>
                  <pic:spPr>
                    <a:xfrm>
                      <a:off x="0" y="0"/>
                      <a:ext cx="5852160" cy="3394424"/>
                    </a:xfrm>
                    <a:prstGeom prst="rect">
                      <a:avLst/>
                    </a:prstGeom>
                  </pic:spPr>
                </pic:pic>
              </a:graphicData>
            </a:graphic>
          </wp:inline>
        </w:drawing>
      </w:r>
    </w:p>
    <w:p w14:paraId="1723445C">
      <w:pPr>
        <w:pStyle w:val="15"/>
        <w:spacing w:after="120" w:line="276" w:lineRule="auto"/>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5"/>
        <w:keepNext/>
        <w:spacing w:before="180" w:after="100" w:line="259" w:lineRule="auto"/>
      </w:pPr>
      <w:r>
        <w:rPr>
          <w:rFonts w:ascii="微软雅黑" w:hAnsi="微软雅黑" w:eastAsia="微软雅黑"/>
          <w:b/>
          <w:i w:val="0"/>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84"/>
                    <a:stretch>
                      <a:fillRect/>
                    </a:stretch>
                  </pic:blipFill>
                  <pic:spPr>
                    <a:xfrm>
                      <a:off x="0" y="0"/>
                      <a:ext cx="5852160" cy="5236144"/>
                    </a:xfrm>
                    <a:prstGeom prst="rect">
                      <a:avLst/>
                    </a:prstGeom>
                  </pic:spPr>
                </pic:pic>
              </a:graphicData>
            </a:graphic>
          </wp:inline>
        </w:drawing>
      </w:r>
    </w:p>
    <w:p w14:paraId="6D2F3C23">
      <w:pPr>
        <w:pStyle w:val="15"/>
        <w:spacing w:after="120" w:line="276" w:lineRule="auto"/>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5"/>
        <w:keepNext/>
        <w:spacing w:before="180" w:after="100" w:line="259" w:lineRule="auto"/>
      </w:pPr>
      <w:r>
        <w:rPr>
          <w:rFonts w:ascii="微软雅黑" w:hAnsi="微软雅黑" w:eastAsia="微软雅黑"/>
          <w:b/>
          <w:i w:val="0"/>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85"/>
                    <a:stretch>
                      <a:fillRect/>
                    </a:stretch>
                  </pic:blipFill>
                  <pic:spPr>
                    <a:xfrm>
                      <a:off x="0" y="0"/>
                      <a:ext cx="5852160" cy="8083463"/>
                    </a:xfrm>
                    <a:prstGeom prst="rect">
                      <a:avLst/>
                    </a:prstGeom>
                  </pic:spPr>
                </pic:pic>
              </a:graphicData>
            </a:graphic>
          </wp:inline>
        </w:drawing>
      </w:r>
    </w:p>
    <w:p w14:paraId="781B6452">
      <w:pPr>
        <w:pStyle w:val="15"/>
        <w:spacing w:after="120" w:line="276" w:lineRule="auto"/>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5"/>
        <w:keepNext/>
        <w:spacing w:before="180" w:after="100" w:line="259" w:lineRule="auto"/>
      </w:pPr>
      <w:r>
        <w:rPr>
          <w:rFonts w:ascii="微软雅黑" w:hAnsi="微软雅黑" w:eastAsia="微软雅黑"/>
          <w:b/>
          <w:i w:val="0"/>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86"/>
                    <a:stretch>
                      <a:fillRect/>
                    </a:stretch>
                  </pic:blipFill>
                  <pic:spPr>
                    <a:xfrm>
                      <a:off x="0" y="0"/>
                      <a:ext cx="5852160" cy="2221258"/>
                    </a:xfrm>
                    <a:prstGeom prst="rect">
                      <a:avLst/>
                    </a:prstGeom>
                  </pic:spPr>
                </pic:pic>
              </a:graphicData>
            </a:graphic>
          </wp:inline>
        </w:drawing>
      </w:r>
    </w:p>
    <w:p w14:paraId="55C1D665">
      <w:pPr>
        <w:pStyle w:val="15"/>
        <w:spacing w:after="120" w:line="276" w:lineRule="auto"/>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5"/>
        <w:keepNext/>
        <w:spacing w:before="180" w:after="100" w:line="259" w:lineRule="auto"/>
      </w:pPr>
      <w:r>
        <w:rPr>
          <w:rFonts w:ascii="微软雅黑" w:hAnsi="微软雅黑" w:eastAsia="微软雅黑"/>
          <w:b/>
          <w:i w:val="0"/>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87"/>
                    <a:stretch>
                      <a:fillRect/>
                    </a:stretch>
                  </pic:blipFill>
                  <pic:spPr>
                    <a:xfrm>
                      <a:off x="0" y="0"/>
                      <a:ext cx="5852160" cy="5000363"/>
                    </a:xfrm>
                    <a:prstGeom prst="rect">
                      <a:avLst/>
                    </a:prstGeom>
                  </pic:spPr>
                </pic:pic>
              </a:graphicData>
            </a:graphic>
          </wp:inline>
        </w:drawing>
      </w:r>
    </w:p>
    <w:p w14:paraId="4B364D1A">
      <w:pPr>
        <w:pStyle w:val="15"/>
        <w:spacing w:after="120" w:line="276" w:lineRule="auto"/>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5"/>
        <w:keepNext/>
        <w:spacing w:before="180" w:after="100" w:line="259" w:lineRule="auto"/>
      </w:pPr>
      <w:r>
        <w:rPr>
          <w:rFonts w:ascii="微软雅黑" w:hAnsi="微软雅黑" w:eastAsia="微软雅黑"/>
          <w:b/>
          <w:i w:val="0"/>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88"/>
                    <a:stretch>
                      <a:fillRect/>
                    </a:stretch>
                  </pic:blipFill>
                  <pic:spPr>
                    <a:xfrm>
                      <a:off x="0" y="0"/>
                      <a:ext cx="5852160" cy="5134442"/>
                    </a:xfrm>
                    <a:prstGeom prst="rect">
                      <a:avLst/>
                    </a:prstGeom>
                  </pic:spPr>
                </pic:pic>
              </a:graphicData>
            </a:graphic>
          </wp:inline>
        </w:drawing>
      </w:r>
    </w:p>
    <w:p w14:paraId="71FB18C8">
      <w:pPr>
        <w:pStyle w:val="15"/>
        <w:spacing w:after="120" w:line="276" w:lineRule="auto"/>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5"/>
        <w:keepNext/>
        <w:spacing w:before="180" w:after="100" w:line="259" w:lineRule="auto"/>
      </w:pPr>
      <w:r>
        <w:rPr>
          <w:rFonts w:ascii="微软雅黑" w:hAnsi="微软雅黑" w:eastAsia="微软雅黑"/>
          <w:b/>
          <w:i w:val="0"/>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9"/>
                    <a:stretch>
                      <a:fillRect/>
                    </a:stretch>
                  </pic:blipFill>
                  <pic:spPr>
                    <a:xfrm>
                      <a:off x="0" y="0"/>
                      <a:ext cx="5852160" cy="2106633"/>
                    </a:xfrm>
                    <a:prstGeom prst="rect">
                      <a:avLst/>
                    </a:prstGeom>
                  </pic:spPr>
                </pic:pic>
              </a:graphicData>
            </a:graphic>
          </wp:inline>
        </w:drawing>
      </w:r>
    </w:p>
    <w:p w14:paraId="5A05439B">
      <w:pPr>
        <w:pStyle w:val="15"/>
        <w:spacing w:after="120" w:line="276" w:lineRule="auto"/>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5"/>
        <w:keepNext/>
        <w:spacing w:before="180" w:after="100" w:line="259" w:lineRule="auto"/>
      </w:pPr>
      <w:r>
        <w:rPr>
          <w:rFonts w:ascii="微软雅黑" w:hAnsi="微软雅黑" w:eastAsia="微软雅黑"/>
          <w:b/>
          <w:i w:val="0"/>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90"/>
                    <a:stretch>
                      <a:fillRect/>
                    </a:stretch>
                  </pic:blipFill>
                  <pic:spPr>
                    <a:xfrm>
                      <a:off x="0" y="0"/>
                      <a:ext cx="5852160" cy="4598126"/>
                    </a:xfrm>
                    <a:prstGeom prst="rect">
                      <a:avLst/>
                    </a:prstGeom>
                  </pic:spPr>
                </pic:pic>
              </a:graphicData>
            </a:graphic>
          </wp:inline>
        </w:drawing>
      </w:r>
    </w:p>
    <w:p w14:paraId="17DC4802">
      <w:pPr>
        <w:pStyle w:val="15"/>
        <w:spacing w:after="120" w:line="276" w:lineRule="auto"/>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5"/>
        <w:keepNext/>
        <w:spacing w:before="180" w:after="100" w:line="259" w:lineRule="auto"/>
      </w:pPr>
      <w:r>
        <w:rPr>
          <w:rFonts w:ascii="微软雅黑" w:hAnsi="微软雅黑" w:eastAsia="微软雅黑"/>
          <w:b/>
          <w:i w:val="0"/>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91"/>
                    <a:stretch>
                      <a:fillRect/>
                    </a:stretch>
                  </pic:blipFill>
                  <pic:spPr>
                    <a:xfrm>
                      <a:off x="0" y="0"/>
                      <a:ext cx="5852160" cy="1467428"/>
                    </a:xfrm>
                    <a:prstGeom prst="rect">
                      <a:avLst/>
                    </a:prstGeom>
                  </pic:spPr>
                </pic:pic>
              </a:graphicData>
            </a:graphic>
          </wp:inline>
        </w:drawing>
      </w:r>
    </w:p>
    <w:p w14:paraId="2C7EC34C">
      <w:pPr>
        <w:pStyle w:val="15"/>
        <w:spacing w:after="120" w:line="276" w:lineRule="auto"/>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5"/>
        <w:keepNext/>
        <w:spacing w:before="180" w:after="100" w:line="259" w:lineRule="auto"/>
      </w:pPr>
      <w:r>
        <w:rPr>
          <w:rFonts w:ascii="微软雅黑" w:hAnsi="微软雅黑" w:eastAsia="微软雅黑"/>
          <w:b/>
          <w:i w:val="0"/>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92"/>
                    <a:stretch>
                      <a:fillRect/>
                    </a:stretch>
                  </pic:blipFill>
                  <pic:spPr>
                    <a:xfrm>
                      <a:off x="0" y="0"/>
                      <a:ext cx="5852160" cy="1610326"/>
                    </a:xfrm>
                    <a:prstGeom prst="rect">
                      <a:avLst/>
                    </a:prstGeom>
                  </pic:spPr>
                </pic:pic>
              </a:graphicData>
            </a:graphic>
          </wp:inline>
        </w:drawing>
      </w:r>
    </w:p>
    <w:p w14:paraId="35206AC6">
      <w:pPr>
        <w:pStyle w:val="15"/>
        <w:spacing w:after="120" w:line="276" w:lineRule="auto"/>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5"/>
        <w:keepNext/>
        <w:spacing w:before="180" w:after="100" w:line="259" w:lineRule="auto"/>
      </w:pPr>
      <w:r>
        <w:rPr>
          <w:rFonts w:ascii="微软雅黑" w:hAnsi="微软雅黑" w:eastAsia="微软雅黑"/>
          <w:b/>
          <w:i w:val="0"/>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93"/>
                    <a:stretch>
                      <a:fillRect/>
                    </a:stretch>
                  </pic:blipFill>
                  <pic:spPr>
                    <a:xfrm>
                      <a:off x="0" y="0"/>
                      <a:ext cx="4389120" cy="4397203"/>
                    </a:xfrm>
                    <a:prstGeom prst="rect">
                      <a:avLst/>
                    </a:prstGeom>
                  </pic:spPr>
                </pic:pic>
              </a:graphicData>
            </a:graphic>
          </wp:inline>
        </w:drawing>
      </w:r>
    </w:p>
    <w:p w14:paraId="703953FA">
      <w:pPr>
        <w:pStyle w:val="15"/>
        <w:spacing w:after="120" w:line="276" w:lineRule="auto"/>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5"/>
        <w:keepNext/>
        <w:spacing w:before="180" w:after="100" w:line="259" w:lineRule="auto"/>
      </w:pPr>
      <w:r>
        <w:rPr>
          <w:rFonts w:ascii="微软雅黑" w:hAnsi="微软雅黑" w:eastAsia="微软雅黑"/>
          <w:b/>
          <w:i w:val="0"/>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94"/>
                    <a:stretch>
                      <a:fillRect/>
                    </a:stretch>
                  </pic:blipFill>
                  <pic:spPr>
                    <a:xfrm>
                      <a:off x="0" y="0"/>
                      <a:ext cx="4389120" cy="3796873"/>
                    </a:xfrm>
                    <a:prstGeom prst="rect">
                      <a:avLst/>
                    </a:prstGeom>
                  </pic:spPr>
                </pic:pic>
              </a:graphicData>
            </a:graphic>
          </wp:inline>
        </w:drawing>
      </w:r>
    </w:p>
    <w:p w14:paraId="6218CB00">
      <w:pPr>
        <w:pStyle w:val="15"/>
        <w:spacing w:after="120" w:line="276" w:lineRule="auto"/>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5"/>
        <w:keepNext/>
        <w:spacing w:before="180" w:after="100" w:line="259" w:lineRule="auto"/>
      </w:pPr>
      <w:r>
        <w:rPr>
          <w:rFonts w:ascii="微软雅黑" w:hAnsi="微软雅黑" w:eastAsia="微软雅黑"/>
          <w:b/>
          <w:i w:val="0"/>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95"/>
                    <a:stretch>
                      <a:fillRect/>
                    </a:stretch>
                  </pic:blipFill>
                  <pic:spPr>
                    <a:xfrm>
                      <a:off x="0" y="0"/>
                      <a:ext cx="5852160" cy="2524881"/>
                    </a:xfrm>
                    <a:prstGeom prst="rect">
                      <a:avLst/>
                    </a:prstGeom>
                  </pic:spPr>
                </pic:pic>
              </a:graphicData>
            </a:graphic>
          </wp:inline>
        </w:drawing>
      </w:r>
    </w:p>
    <w:p w14:paraId="3CA5F47A">
      <w:pPr>
        <w:pStyle w:val="15"/>
        <w:spacing w:after="120" w:line="276" w:lineRule="auto"/>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5"/>
        <w:keepNext/>
        <w:spacing w:before="180" w:after="100" w:line="259" w:lineRule="auto"/>
      </w:pPr>
      <w:r>
        <w:rPr>
          <w:rFonts w:ascii="微软雅黑" w:hAnsi="微软雅黑" w:eastAsia="微软雅黑"/>
          <w:b/>
          <w:i w:val="0"/>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96"/>
                    <a:stretch>
                      <a:fillRect/>
                    </a:stretch>
                  </pic:blipFill>
                  <pic:spPr>
                    <a:xfrm>
                      <a:off x="0" y="0"/>
                      <a:ext cx="5852160" cy="2187857"/>
                    </a:xfrm>
                    <a:prstGeom prst="rect">
                      <a:avLst/>
                    </a:prstGeom>
                  </pic:spPr>
                </pic:pic>
              </a:graphicData>
            </a:graphic>
          </wp:inline>
        </w:drawing>
      </w:r>
    </w:p>
    <w:p w14:paraId="61D7A297">
      <w:pPr>
        <w:pStyle w:val="15"/>
        <w:spacing w:after="120" w:line="276" w:lineRule="auto"/>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5"/>
        <w:keepNext/>
        <w:spacing w:before="180" w:after="100" w:line="259" w:lineRule="auto"/>
      </w:pPr>
      <w:r>
        <w:rPr>
          <w:rFonts w:ascii="微软雅黑" w:hAnsi="微软雅黑" w:eastAsia="微软雅黑"/>
          <w:b/>
          <w:i w:val="0"/>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97"/>
                    <a:stretch>
                      <a:fillRect/>
                    </a:stretch>
                  </pic:blipFill>
                  <pic:spPr>
                    <a:xfrm>
                      <a:off x="0" y="0"/>
                      <a:ext cx="4389120" cy="3262278"/>
                    </a:xfrm>
                    <a:prstGeom prst="rect">
                      <a:avLst/>
                    </a:prstGeom>
                  </pic:spPr>
                </pic:pic>
              </a:graphicData>
            </a:graphic>
          </wp:inline>
        </w:drawing>
      </w:r>
    </w:p>
    <w:p w14:paraId="34F310D7">
      <w:pPr>
        <w:pStyle w:val="15"/>
        <w:spacing w:after="120" w:line="276" w:lineRule="auto"/>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5"/>
        <w:keepNext/>
        <w:spacing w:before="180" w:after="100" w:line="259" w:lineRule="auto"/>
      </w:pPr>
      <w:r>
        <w:rPr>
          <w:rFonts w:ascii="微软雅黑" w:hAnsi="微软雅黑" w:eastAsia="微软雅黑"/>
          <w:b/>
          <w:i w:val="0"/>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98"/>
                    <a:stretch>
                      <a:fillRect/>
                    </a:stretch>
                  </pic:blipFill>
                  <pic:spPr>
                    <a:xfrm>
                      <a:off x="0" y="0"/>
                      <a:ext cx="5852160" cy="1742895"/>
                    </a:xfrm>
                    <a:prstGeom prst="rect">
                      <a:avLst/>
                    </a:prstGeom>
                  </pic:spPr>
                </pic:pic>
              </a:graphicData>
            </a:graphic>
          </wp:inline>
        </w:drawing>
      </w:r>
    </w:p>
    <w:p w14:paraId="70FC4495">
      <w:pPr>
        <w:pStyle w:val="15"/>
        <w:spacing w:after="120" w:line="276" w:lineRule="auto"/>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5"/>
        <w:keepNext/>
        <w:spacing w:before="180" w:after="100" w:line="259" w:lineRule="auto"/>
      </w:pPr>
      <w:r>
        <w:rPr>
          <w:rFonts w:ascii="微软雅黑" w:hAnsi="微软雅黑" w:eastAsia="微软雅黑"/>
          <w:b/>
          <w:i w:val="0"/>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9"/>
                    <a:stretch>
                      <a:fillRect/>
                    </a:stretch>
                  </pic:blipFill>
                  <pic:spPr>
                    <a:xfrm>
                      <a:off x="0" y="0"/>
                      <a:ext cx="4572000" cy="2493050"/>
                    </a:xfrm>
                    <a:prstGeom prst="rect">
                      <a:avLst/>
                    </a:prstGeom>
                  </pic:spPr>
                </pic:pic>
              </a:graphicData>
            </a:graphic>
          </wp:inline>
        </w:drawing>
      </w:r>
    </w:p>
    <w:p w14:paraId="4D6821DF">
      <w:pPr>
        <w:pStyle w:val="15"/>
        <w:spacing w:after="120" w:line="276" w:lineRule="auto"/>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5"/>
        <w:keepNext/>
        <w:spacing w:before="180" w:after="100" w:line="259" w:lineRule="auto"/>
      </w:pPr>
      <w:r>
        <w:rPr>
          <w:rFonts w:ascii="微软雅黑" w:hAnsi="微软雅黑" w:eastAsia="微软雅黑"/>
          <w:b/>
          <w:i w:val="0"/>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100"/>
                    <a:stretch>
                      <a:fillRect/>
                    </a:stretch>
                  </pic:blipFill>
                  <pic:spPr>
                    <a:xfrm>
                      <a:off x="0" y="0"/>
                      <a:ext cx="4572000" cy="2107539"/>
                    </a:xfrm>
                    <a:prstGeom prst="rect">
                      <a:avLst/>
                    </a:prstGeom>
                  </pic:spPr>
                </pic:pic>
              </a:graphicData>
            </a:graphic>
          </wp:inline>
        </w:drawing>
      </w:r>
    </w:p>
    <w:p w14:paraId="778254F2">
      <w:pPr>
        <w:pStyle w:val="15"/>
        <w:spacing w:after="120" w:line="276" w:lineRule="auto"/>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ascii="微软雅黑" w:hAnsi="微软雅黑" w:eastAsia="微软雅黑"/>
          <w:b/>
          <w:bCs/>
          <w:sz w:val="20"/>
          <w:lang w:val="en-US" w:eastAsia="zh-CN"/>
        </w:rPr>
        <w:t>玩家再次充值时，</w:t>
      </w:r>
      <w:r>
        <w:rPr>
          <w:rFonts w:ascii="微软雅黑" w:hAnsi="微软雅黑" w:eastAsia="微软雅黑"/>
          <w:b/>
          <w:bCs/>
          <w:sz w:val="20"/>
        </w:rPr>
        <w:t>系统会将其自动解除条件；</w:t>
      </w:r>
      <w:r>
        <w:rPr>
          <w:rFonts w:hint="eastAsia" w:ascii="微软雅黑" w:hAnsi="微软雅黑" w:eastAsia="微软雅黑"/>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i w:val="0"/>
          <w:color w:val="254061"/>
          <w:sz w:val="30"/>
        </w:rPr>
        <w:t>八、数据报表</w:t>
      </w:r>
    </w:p>
    <w:p w14:paraId="5D82E6E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5"/>
        <w:keepNext/>
        <w:spacing w:before="180" w:after="100" w:line="259" w:lineRule="auto"/>
      </w:pPr>
      <w:r>
        <w:rPr>
          <w:rFonts w:ascii="微软雅黑" w:hAnsi="微软雅黑" w:eastAsia="微软雅黑"/>
          <w:b/>
          <w:i w:val="0"/>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101"/>
                    <a:stretch>
                      <a:fillRect/>
                    </a:stretch>
                  </pic:blipFill>
                  <pic:spPr>
                    <a:xfrm>
                      <a:off x="0" y="0"/>
                      <a:ext cx="5852160" cy="2063194"/>
                    </a:xfrm>
                    <a:prstGeom prst="rect">
                      <a:avLst/>
                    </a:prstGeom>
                  </pic:spPr>
                </pic:pic>
              </a:graphicData>
            </a:graphic>
          </wp:inline>
        </w:drawing>
      </w:r>
    </w:p>
    <w:p w14:paraId="59A41A46">
      <w:pPr>
        <w:pStyle w:val="15"/>
        <w:spacing w:after="120" w:line="276" w:lineRule="auto"/>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游戏人数</w:t>
      </w:r>
      <w:r>
        <w:rPr>
          <w:rFonts w:hint="eastAsia" w:ascii="微软雅黑" w:hAnsi="微软雅黑" w:eastAsia="微软雅黑"/>
          <w:b/>
          <w:i w:val="0"/>
          <w:color w:val="2F5597"/>
          <w:sz w:val="25"/>
          <w:lang w:val="en-US" w:eastAsia="zh-CN"/>
        </w:rPr>
        <w:t>报</w:t>
      </w:r>
      <w:r>
        <w:rPr>
          <w:rFonts w:ascii="微软雅黑" w:hAnsi="微软雅黑" w:eastAsia="微软雅黑"/>
          <w:b/>
          <w:i w:val="0"/>
          <w:color w:val="2F5597"/>
          <w:sz w:val="25"/>
        </w:rPr>
        <w:t>表</w:t>
      </w:r>
    </w:p>
    <w:p w14:paraId="110029F9">
      <w:pPr>
        <w:spacing w:after="60" w:line="276" w:lineRule="auto"/>
      </w:pPr>
      <w:r>
        <w:rPr>
          <w:rFonts w:ascii="微软雅黑" w:hAnsi="微软雅黑" w:eastAsia="微软雅黑"/>
          <w:b w:val="0"/>
          <w:sz w:val="20"/>
        </w:rPr>
        <w:t>游戏人数</w:t>
      </w:r>
      <w:r>
        <w:rPr>
          <w:rFonts w:hint="eastAsia"/>
          <w:b w:val="0"/>
          <w:sz w:val="20"/>
          <w:lang w:val="en-US" w:eastAsia="zh-CN"/>
        </w:rPr>
        <w:t>报</w:t>
      </w:r>
      <w:r>
        <w:rPr>
          <w:rFonts w:ascii="微软雅黑" w:hAnsi="微软雅黑" w:eastAsia="微软雅黑"/>
          <w:b w:val="0"/>
          <w:sz w:val="20"/>
        </w:rPr>
        <w:t>表用于按日期统计参与游戏的玩家人数，适合快速观察游戏活跃规模变化，并判断近期活动、渠道流量或游戏内容调整对参与人数的影响。</w:t>
      </w:r>
    </w:p>
    <w:p w14:paraId="3C953A31">
      <w:pPr>
        <w:pStyle w:val="5"/>
        <w:keepNext/>
        <w:spacing w:before="180" w:after="100" w:line="259" w:lineRule="auto"/>
      </w:pPr>
      <w:r>
        <w:rPr>
          <w:rFonts w:ascii="微软雅黑" w:hAnsi="微软雅黑" w:eastAsia="微软雅黑"/>
          <w:b/>
          <w:i w:val="0"/>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102"/>
                    <a:stretch>
                      <a:fillRect/>
                    </a:stretch>
                  </pic:blipFill>
                  <pic:spPr>
                    <a:xfrm>
                      <a:off x="0" y="0"/>
                      <a:ext cx="5852160" cy="2271890"/>
                    </a:xfrm>
                    <a:prstGeom prst="rect">
                      <a:avLst/>
                    </a:prstGeom>
                  </pic:spPr>
                </pic:pic>
              </a:graphicData>
            </a:graphic>
          </wp:inline>
        </w:drawing>
      </w:r>
    </w:p>
    <w:p w14:paraId="6AEA6EB5">
      <w:pPr>
        <w:pStyle w:val="15"/>
        <w:spacing w:after="120" w:line="276" w:lineRule="auto"/>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03"/>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5"/>
        <w:keepNext/>
        <w:spacing w:before="180" w:after="100" w:line="259" w:lineRule="auto"/>
      </w:pPr>
      <w:r>
        <w:rPr>
          <w:rFonts w:ascii="微软雅黑" w:hAnsi="微软雅黑" w:eastAsia="微软雅黑"/>
          <w:b/>
          <w:i w:val="0"/>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104"/>
                    <a:stretch>
                      <a:fillRect/>
                    </a:stretch>
                  </pic:blipFill>
                  <pic:spPr>
                    <a:xfrm>
                      <a:off x="0" y="0"/>
                      <a:ext cx="5852160" cy="2056737"/>
                    </a:xfrm>
                    <a:prstGeom prst="rect">
                      <a:avLst/>
                    </a:prstGeom>
                  </pic:spPr>
                </pic:pic>
              </a:graphicData>
            </a:graphic>
          </wp:inline>
        </w:drawing>
      </w:r>
    </w:p>
    <w:p w14:paraId="2ACA9048">
      <w:pPr>
        <w:pStyle w:val="15"/>
        <w:spacing w:after="120" w:line="276" w:lineRule="auto"/>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5"/>
        <w:keepNext/>
        <w:spacing w:before="180" w:after="100" w:line="259" w:lineRule="auto"/>
      </w:pPr>
      <w:r>
        <w:rPr>
          <w:rFonts w:ascii="微软雅黑" w:hAnsi="微软雅黑" w:eastAsia="微软雅黑"/>
          <w:b/>
          <w:i w:val="0"/>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105"/>
                    <a:stretch>
                      <a:fillRect/>
                    </a:stretch>
                  </pic:blipFill>
                  <pic:spPr>
                    <a:xfrm>
                      <a:off x="0" y="0"/>
                      <a:ext cx="5852160" cy="1657000"/>
                    </a:xfrm>
                    <a:prstGeom prst="rect">
                      <a:avLst/>
                    </a:prstGeom>
                  </pic:spPr>
                </pic:pic>
              </a:graphicData>
            </a:graphic>
          </wp:inline>
        </w:drawing>
      </w:r>
    </w:p>
    <w:p w14:paraId="1848FB6B">
      <w:pPr>
        <w:pStyle w:val="15"/>
        <w:spacing w:after="120" w:line="276" w:lineRule="auto"/>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5"/>
        <w:keepNext/>
        <w:spacing w:before="180" w:after="100" w:line="259" w:lineRule="auto"/>
      </w:pPr>
      <w:r>
        <w:rPr>
          <w:rFonts w:ascii="微软雅黑" w:hAnsi="微软雅黑" w:eastAsia="微软雅黑"/>
          <w:b/>
          <w:i w:val="0"/>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6"/>
                    <a:stretch>
                      <a:fillRect/>
                    </a:stretch>
                  </pic:blipFill>
                  <pic:spPr>
                    <a:xfrm>
                      <a:off x="0" y="0"/>
                      <a:ext cx="6395720" cy="2847340"/>
                    </a:xfrm>
                    <a:prstGeom prst="rect">
                      <a:avLst/>
                    </a:prstGeom>
                    <a:noFill/>
                    <a:ln>
                      <a:noFill/>
                    </a:ln>
                  </pic:spPr>
                </pic:pic>
              </a:graphicData>
            </a:graphic>
          </wp:inline>
        </w:drawing>
      </w:r>
    </w:p>
    <w:p w14:paraId="530F8B80">
      <w:pPr>
        <w:pStyle w:val="15"/>
        <w:spacing w:after="120" w:line="276" w:lineRule="auto"/>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4"/>
        <w:keepNext/>
        <w:spacing w:before="240" w:after="140" w:line="269" w:lineRule="auto"/>
      </w:pPr>
      <w:r>
        <w:rPr>
          <w:rFonts w:ascii="微软雅黑" w:hAnsi="微软雅黑" w:eastAsia="微软雅黑"/>
          <w:b/>
          <w:i w:val="0"/>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5"/>
        <w:keepNext/>
        <w:spacing w:before="180" w:after="100" w:line="259" w:lineRule="auto"/>
      </w:pPr>
      <w:r>
        <w:rPr>
          <w:rFonts w:ascii="微软雅黑" w:hAnsi="微软雅黑" w:eastAsia="微软雅黑"/>
          <w:b/>
          <w:i w:val="0"/>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107"/>
                    <a:stretch>
                      <a:fillRect/>
                    </a:stretch>
                  </pic:blipFill>
                  <pic:spPr>
                    <a:xfrm>
                      <a:off x="0" y="0"/>
                      <a:ext cx="5852160" cy="2679560"/>
                    </a:xfrm>
                    <a:prstGeom prst="rect">
                      <a:avLst/>
                    </a:prstGeom>
                  </pic:spPr>
                </pic:pic>
              </a:graphicData>
            </a:graphic>
          </wp:inline>
        </w:drawing>
      </w:r>
    </w:p>
    <w:p w14:paraId="2343F715">
      <w:pPr>
        <w:pStyle w:val="15"/>
        <w:spacing w:after="120" w:line="276" w:lineRule="auto"/>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4"/>
        <w:keepNext/>
        <w:spacing w:before="240" w:after="140" w:line="269" w:lineRule="auto"/>
      </w:pPr>
      <w:r>
        <w:rPr>
          <w:rFonts w:ascii="微软雅黑" w:hAnsi="微软雅黑" w:eastAsia="微软雅黑"/>
          <w:b/>
          <w:i w:val="0"/>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4"/>
        <w:keepNext/>
        <w:spacing w:before="240" w:after="140" w:line="269" w:lineRule="auto"/>
      </w:pPr>
      <w:r>
        <w:rPr>
          <w:rFonts w:ascii="微软雅黑" w:hAnsi="微软雅黑" w:eastAsia="微软雅黑"/>
          <w:b/>
          <w:i w:val="0"/>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4"/>
        <w:keepNext/>
        <w:spacing w:before="240" w:after="140" w:line="269" w:lineRule="auto"/>
      </w:pPr>
      <w:r>
        <w:rPr>
          <w:rFonts w:ascii="微软雅黑" w:hAnsi="微软雅黑" w:eastAsia="微软雅黑"/>
          <w:b/>
          <w:i w:val="0"/>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i w:val="0"/>
          <w:color w:val="254061"/>
          <w:sz w:val="30"/>
        </w:rPr>
        <w:t>九、游戏中心</w:t>
      </w:r>
    </w:p>
    <w:p w14:paraId="65EA5E4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108"/>
                    <a:stretch>
                      <a:fillRect/>
                    </a:stretch>
                  </pic:blipFill>
                  <pic:spPr>
                    <a:xfrm>
                      <a:off x="0" y="0"/>
                      <a:ext cx="5852160" cy="1626572"/>
                    </a:xfrm>
                    <a:prstGeom prst="rect">
                      <a:avLst/>
                    </a:prstGeom>
                  </pic:spPr>
                </pic:pic>
              </a:graphicData>
            </a:graphic>
          </wp:inline>
        </w:drawing>
      </w:r>
    </w:p>
    <w:p w14:paraId="430D4820">
      <w:pPr>
        <w:pStyle w:val="15"/>
        <w:spacing w:after="120" w:line="276" w:lineRule="auto"/>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ascii="微软雅黑" w:hAnsi="微软雅黑" w:eastAsia="微软雅黑"/>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ascii="微软雅黑" w:hAnsi="微软雅黑" w:eastAsia="微软雅黑"/>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5"/>
        <w:keepNext/>
        <w:spacing w:before="180" w:after="100" w:line="259" w:lineRule="auto"/>
      </w:pPr>
      <w:r>
        <w:rPr>
          <w:rFonts w:ascii="微软雅黑" w:hAnsi="微软雅黑" w:eastAsia="微软雅黑"/>
          <w:b/>
          <w:i w:val="0"/>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109"/>
                    <a:stretch>
                      <a:fillRect/>
                    </a:stretch>
                  </pic:blipFill>
                  <pic:spPr>
                    <a:xfrm>
                      <a:off x="0" y="0"/>
                      <a:ext cx="4114800" cy="5361445"/>
                    </a:xfrm>
                    <a:prstGeom prst="rect">
                      <a:avLst/>
                    </a:prstGeom>
                  </pic:spPr>
                </pic:pic>
              </a:graphicData>
            </a:graphic>
          </wp:inline>
        </w:drawing>
      </w:r>
    </w:p>
    <w:p w14:paraId="3AA2E617">
      <w:pPr>
        <w:pStyle w:val="15"/>
        <w:spacing w:after="120" w:line="276" w:lineRule="auto"/>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10"/>
                    <a:stretch>
                      <a:fillRect/>
                    </a:stretch>
                  </pic:blipFill>
                  <pic:spPr>
                    <a:xfrm>
                      <a:off x="0" y="0"/>
                      <a:ext cx="5852160" cy="1795549"/>
                    </a:xfrm>
                    <a:prstGeom prst="rect">
                      <a:avLst/>
                    </a:prstGeom>
                  </pic:spPr>
                </pic:pic>
              </a:graphicData>
            </a:graphic>
          </wp:inline>
        </w:drawing>
      </w:r>
    </w:p>
    <w:p w14:paraId="4CAC486C">
      <w:pPr>
        <w:pStyle w:val="15"/>
        <w:spacing w:after="120" w:line="276" w:lineRule="auto"/>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5"/>
        <w:keepNext/>
        <w:spacing w:before="180" w:after="100" w:line="259" w:lineRule="auto"/>
      </w:pPr>
      <w:r>
        <w:rPr>
          <w:rFonts w:ascii="微软雅黑" w:hAnsi="微软雅黑" w:eastAsia="微软雅黑"/>
          <w:b/>
          <w:i w:val="0"/>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11"/>
                    <a:stretch>
                      <a:fillRect/>
                    </a:stretch>
                  </pic:blipFill>
                  <pic:spPr>
                    <a:xfrm>
                      <a:off x="0" y="0"/>
                      <a:ext cx="4754880" cy="3734172"/>
                    </a:xfrm>
                    <a:prstGeom prst="rect">
                      <a:avLst/>
                    </a:prstGeom>
                  </pic:spPr>
                </pic:pic>
              </a:graphicData>
            </a:graphic>
          </wp:inline>
        </w:drawing>
      </w:r>
    </w:p>
    <w:p w14:paraId="20F9060F">
      <w:pPr>
        <w:pStyle w:val="15"/>
        <w:spacing w:after="120" w:line="276" w:lineRule="auto"/>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ascii="微软雅黑" w:hAnsi="微软雅黑" w:eastAsia="微软雅黑"/>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5"/>
        <w:keepNext/>
        <w:spacing w:before="180" w:after="100" w:line="259" w:lineRule="auto"/>
      </w:pPr>
      <w:r>
        <w:rPr>
          <w:rFonts w:ascii="微软雅黑" w:hAnsi="微软雅黑" w:eastAsia="微软雅黑"/>
          <w:b/>
          <w:i w:val="0"/>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12"/>
                    <a:stretch>
                      <a:fillRect/>
                    </a:stretch>
                  </pic:blipFill>
                  <pic:spPr>
                    <a:xfrm>
                      <a:off x="0" y="0"/>
                      <a:ext cx="5852160" cy="3615035"/>
                    </a:xfrm>
                    <a:prstGeom prst="rect">
                      <a:avLst/>
                    </a:prstGeom>
                  </pic:spPr>
                </pic:pic>
              </a:graphicData>
            </a:graphic>
          </wp:inline>
        </w:drawing>
      </w:r>
    </w:p>
    <w:p w14:paraId="3DA9ADBF">
      <w:pPr>
        <w:pStyle w:val="15"/>
        <w:spacing w:after="120" w:line="276" w:lineRule="auto"/>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13"/>
                    <a:stretch>
                      <a:fillRect/>
                    </a:stretch>
                  </pic:blipFill>
                  <pic:spPr>
                    <a:xfrm>
                      <a:off x="0" y="0"/>
                      <a:ext cx="5852160" cy="2553926"/>
                    </a:xfrm>
                    <a:prstGeom prst="rect">
                      <a:avLst/>
                    </a:prstGeom>
                  </pic:spPr>
                </pic:pic>
              </a:graphicData>
            </a:graphic>
          </wp:inline>
        </w:drawing>
      </w:r>
    </w:p>
    <w:p w14:paraId="0F28EC0B">
      <w:pPr>
        <w:pStyle w:val="15"/>
        <w:spacing w:after="120" w:line="276" w:lineRule="auto"/>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5"/>
        <w:keepNext/>
        <w:spacing w:before="180" w:after="100" w:line="259" w:lineRule="auto"/>
      </w:pPr>
      <w:r>
        <w:rPr>
          <w:rFonts w:ascii="微软雅黑" w:hAnsi="微软雅黑" w:eastAsia="微软雅黑"/>
          <w:b/>
          <w:i w:val="0"/>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14"/>
                    <a:stretch>
                      <a:fillRect/>
                    </a:stretch>
                  </pic:blipFill>
                  <pic:spPr>
                    <a:xfrm>
                      <a:off x="0" y="0"/>
                      <a:ext cx="4206240" cy="4801609"/>
                    </a:xfrm>
                    <a:prstGeom prst="rect">
                      <a:avLst/>
                    </a:prstGeom>
                  </pic:spPr>
                </pic:pic>
              </a:graphicData>
            </a:graphic>
          </wp:inline>
        </w:drawing>
      </w:r>
    </w:p>
    <w:p w14:paraId="435E8C0E">
      <w:pPr>
        <w:pStyle w:val="15"/>
        <w:spacing w:after="120" w:line="276" w:lineRule="auto"/>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15"/>
                    <a:stretch>
                      <a:fillRect/>
                    </a:stretch>
                  </pic:blipFill>
                  <pic:spPr>
                    <a:xfrm>
                      <a:off x="0" y="0"/>
                      <a:ext cx="5852160" cy="2609557"/>
                    </a:xfrm>
                    <a:prstGeom prst="rect">
                      <a:avLst/>
                    </a:prstGeom>
                  </pic:spPr>
                </pic:pic>
              </a:graphicData>
            </a:graphic>
          </wp:inline>
        </w:drawing>
      </w:r>
    </w:p>
    <w:p w14:paraId="10BD12E5">
      <w:pPr>
        <w:pStyle w:val="15"/>
        <w:spacing w:after="120" w:line="276" w:lineRule="auto"/>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16"/>
                    <a:stretch>
                      <a:fillRect/>
                    </a:stretch>
                  </pic:blipFill>
                  <pic:spPr>
                    <a:xfrm>
                      <a:off x="0" y="0"/>
                      <a:ext cx="5852160" cy="1666020"/>
                    </a:xfrm>
                    <a:prstGeom prst="rect">
                      <a:avLst/>
                    </a:prstGeom>
                  </pic:spPr>
                </pic:pic>
              </a:graphicData>
            </a:graphic>
          </wp:inline>
        </w:drawing>
      </w:r>
    </w:p>
    <w:p w14:paraId="24C9F9CF">
      <w:pPr>
        <w:pStyle w:val="15"/>
        <w:spacing w:after="120" w:line="276" w:lineRule="auto"/>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i w:val="0"/>
          <w:color w:val="254061"/>
          <w:sz w:val="30"/>
        </w:rPr>
        <w:t>十、用户管理</w:t>
      </w:r>
    </w:p>
    <w:p w14:paraId="0859F2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17"/>
                    <a:stretch>
                      <a:fillRect/>
                    </a:stretch>
                  </pic:blipFill>
                  <pic:spPr>
                    <a:xfrm>
                      <a:off x="0" y="0"/>
                      <a:ext cx="5852160" cy="2508579"/>
                    </a:xfrm>
                    <a:prstGeom prst="rect">
                      <a:avLst/>
                    </a:prstGeom>
                  </pic:spPr>
                </pic:pic>
              </a:graphicData>
            </a:graphic>
          </wp:inline>
        </w:drawing>
      </w:r>
    </w:p>
    <w:p w14:paraId="6613564E">
      <w:pPr>
        <w:pStyle w:val="15"/>
        <w:spacing w:after="120" w:line="276" w:lineRule="auto"/>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5"/>
        <w:keepNext/>
        <w:spacing w:before="180" w:after="100" w:line="259" w:lineRule="auto"/>
      </w:pPr>
      <w:r>
        <w:rPr>
          <w:rFonts w:hint="eastAsia" w:ascii="微软雅黑" w:hAnsi="微软雅黑" w:eastAsia="微软雅黑"/>
          <w:b/>
          <w:i w:val="0"/>
          <w:color w:val="2F5597"/>
          <w:sz w:val="21"/>
          <w:lang w:val="en-US" w:eastAsia="zh-CN"/>
        </w:rPr>
        <w:t>所有</w:t>
      </w:r>
      <w:r>
        <w:rPr>
          <w:rFonts w:ascii="微软雅黑" w:hAnsi="微软雅黑" w:eastAsia="微软雅黑"/>
          <w:b/>
          <w:i w:val="0"/>
          <w:color w:val="2F5597"/>
          <w:sz w:val="21"/>
        </w:rPr>
        <w:t>会员</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18"/>
                    <a:stretch>
                      <a:fillRect/>
                    </a:stretch>
                  </pic:blipFill>
                  <pic:spPr>
                    <a:xfrm>
                      <a:off x="0" y="0"/>
                      <a:ext cx="5852160" cy="2056164"/>
                    </a:xfrm>
                    <a:prstGeom prst="rect">
                      <a:avLst/>
                    </a:prstGeom>
                  </pic:spPr>
                </pic:pic>
              </a:graphicData>
            </a:graphic>
          </wp:inline>
        </w:drawing>
      </w:r>
    </w:p>
    <w:p w14:paraId="2F4BEF54">
      <w:pPr>
        <w:pStyle w:val="15"/>
        <w:spacing w:after="120" w:line="276" w:lineRule="auto"/>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：页面右上角支持导出报表和创建玩家。导出适合批量复核会员数据，创建玩家适合补录指定会员账号或按业务需要新增账号。</w:t>
      </w:r>
    </w:p>
    <w:p w14:paraId="3C8E96E4">
      <w:pPr>
        <w:pStyle w:val="5"/>
        <w:keepNext/>
        <w:spacing w:before="180" w:after="100" w:line="259" w:lineRule="auto"/>
      </w:pPr>
      <w:r>
        <w:rPr>
          <w:rFonts w:ascii="微软雅黑" w:hAnsi="微软雅黑" w:eastAsia="微软雅黑"/>
          <w:b/>
          <w:i w:val="0"/>
          <w:color w:val="2F5597"/>
          <w:sz w:val="21"/>
        </w:rPr>
        <w:t>创建玩家</w:t>
      </w:r>
    </w:p>
    <w:p w14:paraId="74D46E09">
      <w:pPr>
        <w:spacing w:after="60" w:line="276" w:lineRule="auto"/>
      </w:pPr>
      <w:r>
        <w:rPr>
          <w:rFonts w:ascii="微软雅黑" w:hAnsi="微软雅黑" w:eastAsia="微软雅黑"/>
          <w:sz w:val="20"/>
        </w:rPr>
        <w:t>创建玩家弹窗用于手工新增会员账号，适合补录指定会员资料或按业务需要创建新账号。</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19"/>
                    <a:stretch>
                      <a:fillRect/>
                    </a:stretch>
                  </pic:blipFill>
                  <pic:spPr>
                    <a:xfrm>
                      <a:off x="0" y="0"/>
                      <a:ext cx="5852160" cy="4584643"/>
                    </a:xfrm>
                    <a:prstGeom prst="rect">
                      <a:avLst/>
                    </a:prstGeom>
                  </pic:spPr>
                </pic:pic>
              </a:graphicData>
            </a:graphic>
          </wp:inline>
        </w:drawing>
      </w:r>
    </w:p>
    <w:p w14:paraId="0E2325B8">
      <w:pPr>
        <w:pStyle w:val="15"/>
        <w:spacing w:after="120" w:line="276" w:lineRule="auto"/>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5"/>
        <w:keepNext/>
        <w:spacing w:before="180" w:after="100" w:line="259" w:lineRule="auto"/>
      </w:pPr>
      <w:r>
        <w:rPr>
          <w:rFonts w:ascii="微软雅黑" w:hAnsi="微软雅黑" w:eastAsia="微软雅黑"/>
          <w:b/>
          <w:i w:val="0"/>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20"/>
                    <a:stretch>
                      <a:fillRect/>
                    </a:stretch>
                  </pic:blipFill>
                  <pic:spPr>
                    <a:xfrm>
                      <a:off x="0" y="0"/>
                      <a:ext cx="5852160" cy="3765026"/>
                    </a:xfrm>
                    <a:prstGeom prst="rect">
                      <a:avLst/>
                    </a:prstGeom>
                  </pic:spPr>
                </pic:pic>
              </a:graphicData>
            </a:graphic>
          </wp:inline>
        </w:drawing>
      </w:r>
    </w:p>
    <w:p w14:paraId="021EE70A">
      <w:pPr>
        <w:pStyle w:val="15"/>
        <w:spacing w:after="120" w:line="276" w:lineRule="auto"/>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：复制功能适合快速发送给客服或相关业务对接人员。若账号涉及真实用户使用，应同步提醒对方首次登录后尽快修改密码。</w:t>
      </w:r>
    </w:p>
    <w:p w14:paraId="279F5540">
      <w:pPr>
        <w:pStyle w:val="5"/>
        <w:keepNext/>
        <w:spacing w:before="180" w:after="100" w:line="259" w:lineRule="auto"/>
      </w:pPr>
      <w:r>
        <w:rPr>
          <w:rFonts w:ascii="微软雅黑" w:hAnsi="微软雅黑" w:eastAsia="微软雅黑"/>
          <w:b/>
          <w:i w:val="0"/>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21"/>
                    <a:stretch>
                      <a:fillRect/>
                    </a:stretch>
                  </pic:blipFill>
                  <pic:spPr>
                    <a:xfrm>
                      <a:off x="0" y="0"/>
                      <a:ext cx="5852160" cy="4138847"/>
                    </a:xfrm>
                    <a:prstGeom prst="rect">
                      <a:avLst/>
                    </a:prstGeom>
                  </pic:spPr>
                </pic:pic>
              </a:graphicData>
            </a:graphic>
          </wp:inline>
        </w:drawing>
      </w:r>
    </w:p>
    <w:p w14:paraId="17993F5C">
      <w:pPr>
        <w:pStyle w:val="15"/>
        <w:spacing w:after="120" w:line="276" w:lineRule="auto"/>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5"/>
        <w:keepNext/>
        <w:spacing w:before="180" w:after="100" w:line="259" w:lineRule="auto"/>
      </w:pPr>
      <w:r>
        <w:rPr>
          <w:rFonts w:ascii="微软雅黑" w:hAnsi="微软雅黑" w:eastAsia="微软雅黑"/>
          <w:b/>
          <w:i w:val="0"/>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22"/>
                    <a:stretch>
                      <a:fillRect/>
                    </a:stretch>
                  </pic:blipFill>
                  <pic:spPr>
                    <a:xfrm>
                      <a:off x="0" y="0"/>
                      <a:ext cx="5852160" cy="2402828"/>
                    </a:xfrm>
                    <a:prstGeom prst="rect">
                      <a:avLst/>
                    </a:prstGeom>
                  </pic:spPr>
                </pic:pic>
              </a:graphicData>
            </a:graphic>
          </wp:inline>
        </w:drawing>
      </w:r>
    </w:p>
    <w:p w14:paraId="6CE6BDFE">
      <w:pPr>
        <w:pStyle w:val="15"/>
        <w:spacing w:after="120" w:line="276" w:lineRule="auto"/>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5"/>
        <w:keepNext/>
        <w:spacing w:before="180" w:after="100" w:line="259" w:lineRule="auto"/>
      </w:pPr>
      <w:r>
        <w:rPr>
          <w:rFonts w:ascii="微软雅黑" w:hAnsi="微软雅黑" w:eastAsia="微软雅黑"/>
          <w:b/>
          <w:i w:val="0"/>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23"/>
                    <a:stretch>
                      <a:fillRect/>
                    </a:stretch>
                  </pic:blipFill>
                  <pic:spPr>
                    <a:xfrm>
                      <a:off x="0" y="0"/>
                      <a:ext cx="5852160" cy="2906418"/>
                    </a:xfrm>
                    <a:prstGeom prst="rect">
                      <a:avLst/>
                    </a:prstGeom>
                  </pic:spPr>
                </pic:pic>
              </a:graphicData>
            </a:graphic>
          </wp:inline>
        </w:drawing>
      </w:r>
    </w:p>
    <w:p w14:paraId="39700F48">
      <w:pPr>
        <w:pStyle w:val="15"/>
        <w:spacing w:after="120" w:line="276" w:lineRule="auto"/>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75FCF04F">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注意：每个等级配置的值是需要达到这个等级需要的总值</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5"/>
        <w:keepNext/>
        <w:spacing w:before="180" w:after="100" w:line="259" w:lineRule="auto"/>
      </w:pPr>
      <w:r>
        <w:rPr>
          <w:rFonts w:ascii="微软雅黑" w:hAnsi="微软雅黑" w:eastAsia="微软雅黑"/>
          <w:b/>
          <w:i w:val="0"/>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24"/>
                    <a:stretch>
                      <a:fillRect/>
                    </a:stretch>
                  </pic:blipFill>
                  <pic:spPr>
                    <a:xfrm>
                      <a:off x="0" y="0"/>
                      <a:ext cx="5852160" cy="2818767"/>
                    </a:xfrm>
                    <a:prstGeom prst="rect">
                      <a:avLst/>
                    </a:prstGeom>
                  </pic:spPr>
                </pic:pic>
              </a:graphicData>
            </a:graphic>
          </wp:inline>
        </w:drawing>
      </w:r>
    </w:p>
    <w:p w14:paraId="51A04FF3">
      <w:pPr>
        <w:pStyle w:val="15"/>
        <w:spacing w:after="120" w:line="276" w:lineRule="auto"/>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5"/>
        <w:keepNext/>
        <w:spacing w:before="180" w:after="100" w:line="259" w:lineRule="auto"/>
      </w:pPr>
      <w:r>
        <w:rPr>
          <w:rFonts w:ascii="微软雅黑" w:hAnsi="微软雅黑" w:eastAsia="微软雅黑"/>
          <w:b/>
          <w:i w:val="0"/>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25"/>
                    <a:stretch>
                      <a:fillRect/>
                    </a:stretch>
                  </pic:blipFill>
                  <pic:spPr>
                    <a:xfrm>
                      <a:off x="0" y="0"/>
                      <a:ext cx="5852160" cy="2875128"/>
                    </a:xfrm>
                    <a:prstGeom prst="rect">
                      <a:avLst/>
                    </a:prstGeom>
                  </pic:spPr>
                </pic:pic>
              </a:graphicData>
            </a:graphic>
          </wp:inline>
        </w:drawing>
      </w:r>
    </w:p>
    <w:p w14:paraId="359D48BF">
      <w:pPr>
        <w:pStyle w:val="15"/>
        <w:spacing w:after="120" w:line="276" w:lineRule="auto"/>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5"/>
        <w:keepNext/>
        <w:spacing w:before="180" w:after="100" w:line="259" w:lineRule="auto"/>
      </w:pPr>
      <w:r>
        <w:rPr>
          <w:rFonts w:ascii="微软雅黑" w:hAnsi="微软雅黑" w:eastAsia="微软雅黑"/>
          <w:b/>
          <w:i w:val="0"/>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26"/>
                    <a:stretch>
                      <a:fillRect/>
                    </a:stretch>
                  </pic:blipFill>
                  <pic:spPr>
                    <a:xfrm>
                      <a:off x="0" y="0"/>
                      <a:ext cx="5852160" cy="2826286"/>
                    </a:xfrm>
                    <a:prstGeom prst="rect">
                      <a:avLst/>
                    </a:prstGeom>
                  </pic:spPr>
                </pic:pic>
              </a:graphicData>
            </a:graphic>
          </wp:inline>
        </w:drawing>
      </w:r>
    </w:p>
    <w:p w14:paraId="444BB258">
      <w:pPr>
        <w:pStyle w:val="15"/>
        <w:spacing w:after="120" w:line="276" w:lineRule="auto"/>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5"/>
        <w:keepNext/>
        <w:spacing w:before="180" w:after="100" w:line="259" w:lineRule="auto"/>
      </w:pPr>
      <w:r>
        <w:rPr>
          <w:rFonts w:ascii="微软雅黑" w:hAnsi="微软雅黑" w:eastAsia="微软雅黑"/>
          <w:b/>
          <w:i w:val="0"/>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27"/>
                    <a:stretch>
                      <a:fillRect/>
                    </a:stretch>
                  </pic:blipFill>
                  <pic:spPr>
                    <a:xfrm>
                      <a:off x="0" y="0"/>
                      <a:ext cx="5852160" cy="1258572"/>
                    </a:xfrm>
                    <a:prstGeom prst="rect">
                      <a:avLst/>
                    </a:prstGeom>
                  </pic:spPr>
                </pic:pic>
              </a:graphicData>
            </a:graphic>
          </wp:inline>
        </w:drawing>
      </w:r>
    </w:p>
    <w:p w14:paraId="48F855E1">
      <w:pPr>
        <w:pStyle w:val="15"/>
        <w:spacing w:after="120" w:line="276" w:lineRule="auto"/>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5"/>
        <w:keepNext/>
        <w:spacing w:before="180" w:after="100" w:line="259" w:lineRule="auto"/>
      </w:pPr>
      <w:r>
        <w:rPr>
          <w:rFonts w:ascii="微软雅黑" w:hAnsi="微软雅黑" w:eastAsia="微软雅黑"/>
          <w:b/>
          <w:i w:val="0"/>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28"/>
                    <a:stretch>
                      <a:fillRect/>
                    </a:stretch>
                  </pic:blipFill>
                  <pic:spPr>
                    <a:xfrm>
                      <a:off x="0" y="0"/>
                      <a:ext cx="5852160" cy="2245926"/>
                    </a:xfrm>
                    <a:prstGeom prst="rect">
                      <a:avLst/>
                    </a:prstGeom>
                  </pic:spPr>
                </pic:pic>
              </a:graphicData>
            </a:graphic>
          </wp:inline>
        </w:drawing>
      </w:r>
    </w:p>
    <w:p w14:paraId="3D41E7E8">
      <w:pPr>
        <w:pStyle w:val="15"/>
        <w:spacing w:after="120" w:line="276" w:lineRule="auto"/>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5"/>
        <w:keepNext/>
        <w:spacing w:before="180" w:after="100" w:line="259" w:lineRule="auto"/>
      </w:pPr>
      <w:r>
        <w:rPr>
          <w:rFonts w:ascii="微软雅黑" w:hAnsi="微软雅黑" w:eastAsia="微软雅黑"/>
          <w:b/>
          <w:i w:val="0"/>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29"/>
                    <a:stretch>
                      <a:fillRect/>
                    </a:stretch>
                  </pic:blipFill>
                  <pic:spPr>
                    <a:xfrm>
                      <a:off x="0" y="0"/>
                      <a:ext cx="5014595" cy="5608955"/>
                    </a:xfrm>
                    <a:prstGeom prst="rect">
                      <a:avLst/>
                    </a:prstGeom>
                  </pic:spPr>
                </pic:pic>
              </a:graphicData>
            </a:graphic>
          </wp:inline>
        </w:drawing>
      </w:r>
    </w:p>
    <w:p w14:paraId="5A49ED50">
      <w:pPr>
        <w:pStyle w:val="15"/>
        <w:spacing w:after="120" w:line="276" w:lineRule="auto"/>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i w:val="0"/>
          <w:color w:val="254061"/>
          <w:sz w:val="30"/>
        </w:rPr>
        <w:t>十一、代理中心</w:t>
      </w:r>
    </w:p>
    <w:p w14:paraId="0314494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30"/>
                    <a:stretch>
                      <a:fillRect/>
                    </a:stretch>
                  </pic:blipFill>
                  <pic:spPr>
                    <a:xfrm>
                      <a:off x="0" y="0"/>
                      <a:ext cx="5852160" cy="2534625"/>
                    </a:xfrm>
                    <a:prstGeom prst="rect">
                      <a:avLst/>
                    </a:prstGeom>
                  </pic:spPr>
                </pic:pic>
              </a:graphicData>
            </a:graphic>
          </wp:inline>
        </w:drawing>
      </w:r>
    </w:p>
    <w:p w14:paraId="70AC931F">
      <w:pPr>
        <w:pStyle w:val="15"/>
        <w:spacing w:after="120" w:line="276" w:lineRule="auto"/>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31"/>
                    <a:stretch>
                      <a:fillRect/>
                    </a:stretch>
                  </pic:blipFill>
                  <pic:spPr>
                    <a:xfrm>
                      <a:off x="0" y="0"/>
                      <a:ext cx="5852160" cy="2557689"/>
                    </a:xfrm>
                    <a:prstGeom prst="rect">
                      <a:avLst/>
                    </a:prstGeom>
                  </pic:spPr>
                </pic:pic>
              </a:graphicData>
            </a:graphic>
          </wp:inline>
        </w:drawing>
      </w:r>
    </w:p>
    <w:p w14:paraId="3EBE8CF2">
      <w:pPr>
        <w:pStyle w:val="15"/>
        <w:spacing w:after="120" w:line="276" w:lineRule="auto"/>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32"/>
                    <a:stretch>
                      <a:fillRect/>
                    </a:stretch>
                  </pic:blipFill>
                  <pic:spPr>
                    <a:xfrm>
                      <a:off x="0" y="0"/>
                      <a:ext cx="5852160" cy="1723078"/>
                    </a:xfrm>
                    <a:prstGeom prst="rect">
                      <a:avLst/>
                    </a:prstGeom>
                  </pic:spPr>
                </pic:pic>
              </a:graphicData>
            </a:graphic>
          </wp:inline>
        </w:drawing>
      </w:r>
    </w:p>
    <w:p w14:paraId="3BC16008">
      <w:pPr>
        <w:pStyle w:val="15"/>
        <w:spacing w:after="120" w:line="276" w:lineRule="auto"/>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33"/>
                    <a:stretch>
                      <a:fillRect/>
                    </a:stretch>
                  </pic:blipFill>
                  <pic:spPr>
                    <a:xfrm>
                      <a:off x="0" y="0"/>
                      <a:ext cx="5852160" cy="2466642"/>
                    </a:xfrm>
                    <a:prstGeom prst="rect">
                      <a:avLst/>
                    </a:prstGeom>
                  </pic:spPr>
                </pic:pic>
              </a:graphicData>
            </a:graphic>
          </wp:inline>
        </w:drawing>
      </w:r>
    </w:p>
    <w:p w14:paraId="5A635C41">
      <w:pPr>
        <w:pStyle w:val="15"/>
        <w:spacing w:after="120" w:line="276" w:lineRule="auto"/>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numPr>
          <w:ilvl w:val="0"/>
          <w:numId w:val="7"/>
        </w:numPr>
        <w:spacing w:before="360" w:after="240" w:line="276" w:lineRule="auto"/>
        <w:rPr>
          <w:rFonts w:hint="eastAsia" w:ascii="微软雅黑" w:hAnsi="微软雅黑" w:eastAsia="微软雅黑"/>
          <w:b/>
          <w:i w:val="0"/>
          <w:color w:val="2F5597"/>
          <w:sz w:val="28"/>
          <w:lang w:val="en-US" w:eastAsia="zh-CN"/>
        </w:rPr>
      </w:pPr>
      <w:r>
        <w:rPr>
          <w:rFonts w:hint="eastAsia" w:ascii="微软雅黑" w:hAnsi="微软雅黑" w:eastAsia="微软雅黑"/>
          <w:b/>
          <w:i w:val="0"/>
          <w:color w:val="254061"/>
          <w:sz w:val="30"/>
          <w:lang w:val="en-US" w:eastAsia="zh-CN"/>
        </w:rPr>
        <w:t>投放管理</w:t>
      </w:r>
    </w:p>
    <w:p w14:paraId="409CA573">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广告消耗数据</w:t>
      </w:r>
    </w:p>
    <w:p w14:paraId="36378202">
      <w:pPr>
        <w:spacing w:after="60" w:line="276" w:lineRule="auto"/>
      </w:pPr>
      <w:r>
        <w:rPr>
          <w:rFonts w:ascii="微软雅黑" w:hAnsi="微软雅黑" w:eastAsia="微软雅黑"/>
          <w:b w:val="0"/>
          <w:sz w:val="20"/>
        </w:rPr>
        <w:t>广告消耗数据用于录入和核对各投放渠道的实际消耗，为投放报表中的成本、注册成本和充值成本提供基础数据。</w:t>
      </w:r>
    </w:p>
    <w:p w14:paraId="0B711540">
      <w:pPr>
        <w:spacing w:after="40"/>
        <w:jc w:val="center"/>
      </w:pPr>
      <w:r>
        <w:drawing>
          <wp:inline distT="0" distB="0" distL="114300" distR="114300">
            <wp:extent cx="5852160" cy="1259840"/>
            <wp:effectExtent l="0" t="0" r="15240" b="1651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240"/>
                    <pic:cNvPicPr>
                      <a:picLocks noChangeAspect="1"/>
                    </pic:cNvPicPr>
                  </pic:nvPicPr>
                  <pic:blipFill>
                    <a:blip r:embed="rId134"/>
                    <a:stretch>
                      <a:fillRect/>
                    </a:stretch>
                  </pic:blipFill>
                  <pic:spPr>
                    <a:xfrm>
                      <a:off x="0" y="0"/>
                      <a:ext cx="5852160" cy="1260034"/>
                    </a:xfrm>
                    <a:prstGeom prst="rect">
                      <a:avLst/>
                    </a:prstGeom>
                  </pic:spPr>
                </pic:pic>
              </a:graphicData>
            </a:graphic>
          </wp:inline>
        </w:drawing>
      </w:r>
    </w:p>
    <w:p w14:paraId="601F0496">
      <w:pPr>
        <w:pStyle w:val="15"/>
        <w:spacing w:after="120"/>
        <w:jc w:val="center"/>
      </w:pPr>
      <w:r>
        <w:rPr>
          <w:rFonts w:ascii="微软雅黑" w:hAnsi="微软雅黑" w:eastAsia="微软雅黑"/>
          <w:b w:val="0"/>
          <w:color w:val="707E92"/>
          <w:sz w:val="18"/>
        </w:rPr>
        <w:t>图：广告消耗数据列表，用于查看渠道每日消耗记录。</w:t>
      </w:r>
    </w:p>
    <w:p w14:paraId="2264890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：可按开始日期、结束日期和渠道筛选消耗记录；点击“搜索”执行查询，点击“重置”清空条件并恢复默认列表。</w:t>
      </w:r>
    </w:p>
    <w:p w14:paraId="0CA72B8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：列表展示消耗日期、渠道名称、渠道编码、消耗金额（USDT）、备注、操作人和最后更新时间，便于核对录入来源、金额和更新时间。</w:t>
      </w:r>
    </w:p>
    <w:p w14:paraId="2DB88B8A">
      <w:pPr>
        <w:pStyle w:val="16"/>
        <w:spacing w:after="60" w:line="276" w:lineRule="auto"/>
      </w:pPr>
      <w:r>
        <w:rPr>
          <w:rFonts w:ascii="微软雅黑" w:hAnsi="微软雅黑" w:eastAsia="微软雅黑"/>
          <w:b/>
          <w:color w:val="2F5597"/>
          <w:sz w:val="20"/>
        </w:rPr>
        <w:t>字段说明</w:t>
      </w:r>
      <w:r>
        <w:rPr>
          <w:rFonts w:ascii="微软雅黑" w:hAnsi="微软雅黑" w:eastAsia="微软雅黑"/>
          <w:b w:val="0"/>
          <w:sz w:val="20"/>
        </w:rPr>
        <w:t>：消耗日期表示广告成本归属的自然日；渠道名称和渠道编码用于关联渠道报表；消耗金额（USDT）是广告平台实际成本；备注记录账单编号、投放活动或异常调整原因；操作人和最后更新时间用于追溯录入及修改记录。</w:t>
      </w:r>
    </w:p>
    <w:p w14:paraId="1E9C8816">
      <w:pPr>
        <w:spacing w:after="40"/>
        <w:jc w:val="center"/>
      </w:pPr>
      <w:r>
        <w:drawing>
          <wp:inline distT="0" distB="0" distL="114300" distR="114300">
            <wp:extent cx="5852160" cy="4655185"/>
            <wp:effectExtent l="0" t="0" r="15240" b="1206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241"/>
                    <pic:cNvPicPr>
                      <a:picLocks noChangeAspect="1"/>
                    </pic:cNvPicPr>
                  </pic:nvPicPr>
                  <pic:blipFill>
                    <a:blip r:embed="rId135"/>
                    <a:stretch>
                      <a:fillRect/>
                    </a:stretch>
                  </pic:blipFill>
                  <pic:spPr>
                    <a:xfrm>
                      <a:off x="0" y="0"/>
                      <a:ext cx="5852160" cy="4655718"/>
                    </a:xfrm>
                    <a:prstGeom prst="rect">
                      <a:avLst/>
                    </a:prstGeom>
                  </pic:spPr>
                </pic:pic>
              </a:graphicData>
            </a:graphic>
          </wp:inline>
        </w:drawing>
      </w:r>
    </w:p>
    <w:p w14:paraId="5C752DF8">
      <w:pPr>
        <w:pStyle w:val="15"/>
        <w:spacing w:after="120"/>
        <w:jc w:val="center"/>
      </w:pPr>
      <w:r>
        <w:rPr>
          <w:rFonts w:ascii="微软雅黑" w:hAnsi="微软雅黑" w:eastAsia="微软雅黑"/>
          <w:b w:val="0"/>
          <w:color w:val="707E92"/>
          <w:sz w:val="18"/>
        </w:rPr>
        <w:t>图：新增渠道消耗弹窗，用于补录指定日期和渠道的消耗金额。</w:t>
      </w:r>
    </w:p>
    <w:p w14:paraId="41A10B3E">
      <w:pPr>
        <w:pStyle w:val="16"/>
        <w:spacing w:after="60" w:line="276" w:lineRule="auto"/>
      </w:pPr>
      <w:r>
        <w:rPr>
          <w:rFonts w:ascii="微软雅黑" w:hAnsi="微软雅黑" w:eastAsia="微软雅黑"/>
          <w:b/>
          <w:color w:val="2F5597"/>
          <w:sz w:val="20"/>
        </w:rPr>
        <w:t>新增消耗</w:t>
      </w:r>
      <w:r>
        <w:rPr>
          <w:rFonts w:ascii="微软雅黑" w:hAnsi="微软雅黑" w:eastAsia="微软雅黑"/>
          <w:b w:val="0"/>
          <w:sz w:val="20"/>
        </w:rPr>
        <w:t>：点击“新增渠道消耗”，在弹窗中选择渠道名称，系统带出或校验渠道编码，再填写消耗金额（USDT）、消耗日期和备注后提交。渠道名称、渠道编码、金额和日期为必填项，备注最多 100 个字符，用于记录投放活动或对账说明。</w:t>
      </w:r>
    </w:p>
    <w:p w14:paraId="0FACC37F">
      <w:pPr>
        <w:spacing w:after="40"/>
        <w:jc w:val="center"/>
      </w:pPr>
      <w:r>
        <w:drawing>
          <wp:inline distT="0" distB="0" distL="114300" distR="114300">
            <wp:extent cx="5852160" cy="4681220"/>
            <wp:effectExtent l="0" t="0" r="15240" b="508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pic:cNvPicPr>
                      <a:picLocks noChangeAspect="1"/>
                    </pic:cNvPicPr>
                  </pic:nvPicPr>
                  <pic:blipFill>
                    <a:blip r:embed="rId136"/>
                    <a:stretch>
                      <a:fillRect/>
                    </a:stretch>
                  </pic:blipFill>
                  <pic:spPr>
                    <a:xfrm>
                      <a:off x="0" y="0"/>
                      <a:ext cx="5852160" cy="4681728"/>
                    </a:xfrm>
                    <a:prstGeom prst="rect">
                      <a:avLst/>
                    </a:prstGeom>
                  </pic:spPr>
                </pic:pic>
              </a:graphicData>
            </a:graphic>
          </wp:inline>
        </w:drawing>
      </w:r>
    </w:p>
    <w:p w14:paraId="32F1E0CB">
      <w:pPr>
        <w:pStyle w:val="15"/>
        <w:spacing w:after="120"/>
        <w:jc w:val="center"/>
      </w:pPr>
      <w:r>
        <w:rPr>
          <w:rFonts w:ascii="微软雅黑" w:hAnsi="微软雅黑" w:eastAsia="微软雅黑"/>
          <w:b w:val="0"/>
          <w:color w:val="707E92"/>
          <w:sz w:val="18"/>
        </w:rPr>
        <w:t>图：编辑渠道消耗弹窗，用于修正已有消耗记录。</w:t>
      </w:r>
    </w:p>
    <w:p w14:paraId="1B7A43FD">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：点击行内“编辑”可修正日期、渠道、金额或备注；点击“删除”前应确认该记录尚未用于结算或报表分析，删除后相关成本指标会重新计算。</w:t>
      </w:r>
    </w:p>
    <w:p w14:paraId="075A5C9F">
      <w:pPr>
        <w:pStyle w:val="16"/>
        <w:spacing w:after="60" w:line="276" w:lineRule="auto"/>
      </w:pPr>
      <w:r>
        <w:rPr>
          <w:rFonts w:ascii="微软雅黑" w:hAnsi="微软雅黑" w:eastAsia="微软雅黑"/>
          <w:b/>
          <w:color w:val="2F5597"/>
          <w:sz w:val="20"/>
        </w:rPr>
        <w:t>分页与使用要点</w:t>
      </w:r>
      <w:r>
        <w:rPr>
          <w:rFonts w:ascii="微软雅黑" w:hAnsi="微软雅黑" w:eastAsia="微软雅黑"/>
          <w:b w:val="0"/>
          <w:sz w:val="20"/>
        </w:rPr>
        <w:t>：列表支持切换每页 20 条或 50 条并使用首页、上一页、下一页、尾页翻页。消耗金额以 USDT 录入，投放数据报表会按本地币汇率换算展示；同一渠道同一日期应避免重复录入，修改后需重新核对投放报表的成本和 ROI。</w:t>
      </w:r>
    </w:p>
    <w:p w14:paraId="58A00AE1">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投放数据报表</w:t>
      </w:r>
    </w:p>
    <w:p w14:paraId="3FAA9F3E">
      <w:pPr>
        <w:spacing w:after="60" w:line="276" w:lineRule="auto"/>
      </w:pPr>
      <w:r>
        <w:rPr>
          <w:rFonts w:ascii="微软雅黑" w:hAnsi="微软雅黑" w:eastAsia="微软雅黑"/>
          <w:b w:val="0"/>
          <w:sz w:val="20"/>
        </w:rPr>
        <w:t>投放数据报表按日期汇总投放成本、注册、充值和回收表现，用于评估投放效率和不同回收周期的 ROI。</w:t>
      </w:r>
    </w:p>
    <w:p w14:paraId="035E8935">
      <w:pPr>
        <w:spacing w:after="40"/>
        <w:jc w:val="center"/>
      </w:pPr>
      <w:r>
        <w:drawing>
          <wp:inline distT="0" distB="0" distL="114300" distR="114300">
            <wp:extent cx="5852160" cy="2331720"/>
            <wp:effectExtent l="0" t="0" r="15240" b="1143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43"/>
                    <pic:cNvPicPr>
                      <a:picLocks noChangeAspect="1"/>
                    </pic:cNvPicPr>
                  </pic:nvPicPr>
                  <pic:blipFill>
                    <a:blip r:embed="rId137"/>
                    <a:stretch>
                      <a:fillRect/>
                    </a:stretch>
                  </pic:blipFill>
                  <pic:spPr>
                    <a:xfrm>
                      <a:off x="0" y="0"/>
                      <a:ext cx="5852160" cy="2332305"/>
                    </a:xfrm>
                    <a:prstGeom prst="rect">
                      <a:avLst/>
                    </a:prstGeom>
                  </pic:spPr>
                </pic:pic>
              </a:graphicData>
            </a:graphic>
          </wp:inline>
        </w:drawing>
      </w:r>
    </w:p>
    <w:p w14:paraId="0A1E51B0">
      <w:pPr>
        <w:pStyle w:val="15"/>
        <w:spacing w:after="120"/>
        <w:jc w:val="center"/>
      </w:pPr>
      <w:r>
        <w:rPr>
          <w:rFonts w:ascii="微软雅黑" w:hAnsi="微软雅黑" w:eastAsia="微软雅黑"/>
          <w:b w:val="0"/>
          <w:color w:val="707E92"/>
          <w:sz w:val="18"/>
        </w:rPr>
        <w:t>图：投放数据报表，用于按日期查看投放成本、转化和回收指标。</w:t>
      </w:r>
    </w:p>
    <w:p w14:paraId="51E8B71B">
      <w:pPr>
        <w:pStyle w:val="16"/>
        <w:spacing w:after="60" w:line="276" w:lineRule="auto"/>
      </w:pPr>
      <w:r>
        <w:rPr>
          <w:rFonts w:ascii="微软雅黑" w:hAnsi="微软雅黑" w:eastAsia="微软雅黑"/>
          <w:b/>
          <w:color w:val="2F5597"/>
          <w:sz w:val="20"/>
        </w:rPr>
        <w:t>查询与导出</w:t>
      </w:r>
      <w:r>
        <w:rPr>
          <w:rFonts w:ascii="微软雅黑" w:hAnsi="微软雅黑" w:eastAsia="微软雅黑"/>
          <w:b w:val="0"/>
          <w:sz w:val="20"/>
        </w:rPr>
        <w:t>：选择开始日期和结束日期后点击“搜索”查看区间数据；“重置”恢复默认日期范围；点击“导出表格”导出当前查询结果，导出前应确认日期和数据更新时间。</w:t>
      </w:r>
    </w:p>
    <w:p w14:paraId="38BF1022">
      <w:pPr>
        <w:pStyle w:val="16"/>
        <w:spacing w:after="60" w:line="276" w:lineRule="auto"/>
      </w:pPr>
      <w:r>
        <w:rPr>
          <w:rFonts w:ascii="微软雅黑" w:hAnsi="微软雅黑" w:eastAsia="微软雅黑"/>
          <w:b/>
          <w:color w:val="2F5597"/>
          <w:sz w:val="20"/>
        </w:rPr>
        <w:t>核心字段</w:t>
      </w:r>
      <w:r>
        <w:rPr>
          <w:rFonts w:ascii="微软雅黑" w:hAnsi="微软雅黑" w:eastAsia="微软雅黑"/>
          <w:b w:val="0"/>
          <w:sz w:val="20"/>
        </w:rPr>
        <w:t>：表格包含日期、消耗金额（本地币）、注册人数、当日注册充值人数、新增充值人数、注册成本、充值成本、累计充值金额、累计提现金额、当日 ROI、3 日 ROI、7 日 ROI、15 日 ROI 和 30 日 ROI，用于比较每日获客和不同回收周期的表现。</w:t>
      </w:r>
    </w:p>
    <w:p w14:paraId="02F0B4C2">
      <w:pPr>
        <w:pStyle w:val="16"/>
        <w:spacing w:after="60" w:line="276" w:lineRule="auto"/>
      </w:pPr>
      <w:r>
        <w:rPr>
          <w:rFonts w:ascii="微软雅黑" w:hAnsi="微软雅黑" w:eastAsia="微软雅黑"/>
          <w:b/>
          <w:color w:val="2F5597"/>
          <w:sz w:val="20"/>
        </w:rPr>
        <w:t>字段说明</w:t>
      </w:r>
      <w:r>
        <w:rPr>
          <w:rFonts w:ascii="微软雅黑" w:hAnsi="微软雅黑" w:eastAsia="微软雅黑"/>
          <w:b w:val="0"/>
          <w:sz w:val="20"/>
        </w:rPr>
        <w:t>：注册人数表示当日完成注册的用户数；当日注册充值人数表示当日注册且发生充值的用户数；新增充值人数表示截至当前时间的首充人数汇总，不要求用户必须在注册当天完成首充；累计充值金额和累计提现金额用于观察投放用户的资金回收；各 ROI 字段分别对应当日、3 日、7 日、15 日和 30 日观察窗口。</w:t>
      </w:r>
    </w:p>
    <w:p w14:paraId="1943FF3B">
      <w:pPr>
        <w:pStyle w:val="16"/>
        <w:spacing w:after="60" w:line="276" w:lineRule="auto"/>
      </w:pPr>
      <w:r>
        <w:rPr>
          <w:rFonts w:ascii="微软雅黑" w:hAnsi="微软雅黑" w:eastAsia="微软雅黑"/>
          <w:b/>
          <w:color w:val="2F5597"/>
          <w:sz w:val="20"/>
        </w:rPr>
        <w:t>成本口径</w:t>
      </w:r>
      <w:r>
        <w:rPr>
          <w:rFonts w:ascii="微软雅黑" w:hAnsi="微软雅黑" w:eastAsia="微软雅黑"/>
          <w:b w:val="0"/>
          <w:sz w:val="20"/>
        </w:rPr>
        <w:t>：消耗金额按已录入的 USDT 成本和本地币汇率换算；注册成本=消耗金额/当日注册人数，充值成本=消耗金额/新增充值人数，分母为 0 时不应据此判断渠道效果。</w:t>
      </w:r>
    </w:p>
    <w:p w14:paraId="0DDF49C3">
      <w:pPr>
        <w:pStyle w:val="16"/>
        <w:spacing w:after="60" w:line="276" w:lineRule="auto"/>
      </w:pPr>
      <w:r>
        <w:rPr>
          <w:rFonts w:ascii="微软雅黑" w:hAnsi="微软雅黑" w:eastAsia="微软雅黑"/>
          <w:b/>
          <w:color w:val="2F5597"/>
          <w:sz w:val="20"/>
        </w:rPr>
        <w:t>ROI 口径</w:t>
      </w:r>
      <w:r>
        <w:rPr>
          <w:rFonts w:ascii="微软雅黑" w:hAnsi="微软雅黑" w:eastAsia="微软雅黑"/>
          <w:b w:val="0"/>
          <w:sz w:val="20"/>
        </w:rPr>
        <w:t>：当日 ROI 按（投放当日累计充值金额-投放当日累计提现金额）/消耗金额计算；3 日、7 日、15 日和 30 日 ROI 分别按投放后对应周期内的累计充值与累计提现计算，未达到回收周期时显示“--”。表头问号可查看当前指标的计算提示。</w:t>
      </w:r>
    </w:p>
    <w:p w14:paraId="15A0D88C">
      <w:pPr>
        <w:pStyle w:val="16"/>
        <w:spacing w:after="60" w:line="276" w:lineRule="auto"/>
      </w:pPr>
      <w:r>
        <w:rPr>
          <w:rFonts w:ascii="微软雅黑" w:hAnsi="微软雅黑" w:eastAsia="微软雅黑"/>
          <w:b/>
          <w:color w:val="2F5597"/>
          <w:sz w:val="20"/>
        </w:rPr>
        <w:t>数据说明</w:t>
      </w:r>
      <w:r>
        <w:rPr>
          <w:rFonts w:ascii="微软雅黑" w:hAnsi="微软雅黑" w:eastAsia="微软雅黑"/>
          <w:b w:val="0"/>
          <w:sz w:val="20"/>
        </w:rPr>
        <w:t>：总计数据为查询结果的直接汇总，不做去重；页面显示实时更新时间。分析时应结合广告消耗数据的录入时间，避免将尚未达到回收周期的数据与完整周期数据直接比较。</w:t>
      </w:r>
    </w:p>
    <w:p w14:paraId="6B69458B">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渠道报表</w:t>
      </w:r>
    </w:p>
    <w:p w14:paraId="3A3B7E66">
      <w:pPr>
        <w:spacing w:after="60" w:line="276" w:lineRule="auto"/>
      </w:pPr>
      <w:r>
        <w:rPr>
          <w:rFonts w:ascii="微软雅黑" w:hAnsi="微软雅黑" w:eastAsia="微软雅黑"/>
          <w:b w:val="0"/>
          <w:sz w:val="20"/>
        </w:rPr>
        <w:t>渠道报表按渠道汇总访问、注册、首充和复充表现，用于比较渠道质量并定位需要进一步拆分的媒体或广告链接。</w:t>
      </w:r>
    </w:p>
    <w:p w14:paraId="7C965CD6">
      <w:pPr>
        <w:spacing w:after="40"/>
        <w:jc w:val="center"/>
      </w:pPr>
      <w:r>
        <w:drawing>
          <wp:inline distT="0" distB="0" distL="114300" distR="114300">
            <wp:extent cx="5852160" cy="2632710"/>
            <wp:effectExtent l="0" t="0" r="15240" b="1524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44"/>
                    <pic:cNvPicPr>
                      <a:picLocks noChangeAspect="1"/>
                    </pic:cNvPicPr>
                  </pic:nvPicPr>
                  <pic:blipFill>
                    <a:blip r:embed="rId138"/>
                    <a:stretch>
                      <a:fillRect/>
                    </a:stretch>
                  </pic:blipFill>
                  <pic:spPr>
                    <a:xfrm>
                      <a:off x="0" y="0"/>
                      <a:ext cx="5852160" cy="2633119"/>
                    </a:xfrm>
                    <a:prstGeom prst="rect">
                      <a:avLst/>
                    </a:prstGeom>
                  </pic:spPr>
                </pic:pic>
              </a:graphicData>
            </a:graphic>
          </wp:inline>
        </w:drawing>
      </w:r>
    </w:p>
    <w:p w14:paraId="0E525136">
      <w:pPr>
        <w:pStyle w:val="15"/>
        <w:spacing w:after="120"/>
        <w:jc w:val="center"/>
      </w:pPr>
      <w:r>
        <w:rPr>
          <w:rFonts w:ascii="微软雅黑" w:hAnsi="微软雅黑" w:eastAsia="微软雅黑"/>
          <w:b w:val="0"/>
          <w:color w:val="707E92"/>
          <w:sz w:val="18"/>
        </w:rPr>
        <w:t>图：渠道报表，用于按渠道汇总流量、注册、充值和复充指标。</w:t>
      </w:r>
    </w:p>
    <w:p w14:paraId="646CF9A1">
      <w:pPr>
        <w:pStyle w:val="16"/>
        <w:spacing w:after="60" w:line="276" w:lineRule="auto"/>
      </w:pPr>
      <w:r>
        <w:rPr>
          <w:rFonts w:ascii="微软雅黑" w:hAnsi="微软雅黑" w:eastAsia="微软雅黑"/>
          <w:b/>
          <w:color w:val="2F5597"/>
          <w:sz w:val="20"/>
        </w:rPr>
        <w:t>筛选与导出</w:t>
      </w:r>
      <w:r>
        <w:rPr>
          <w:rFonts w:ascii="微软雅黑" w:hAnsi="微软雅黑" w:eastAsia="微软雅黑"/>
          <w:b w:val="0"/>
          <w:sz w:val="20"/>
        </w:rPr>
        <w:t>：选择日期范围后，可按渠道、媒体和广告链接筛选；点击“查询”加载结果，“重置”清空筛选条件，“导出数据”导出当前汇总结果。</w:t>
      </w:r>
    </w:p>
    <w:p w14:paraId="1B168590">
      <w:pPr>
        <w:pStyle w:val="16"/>
        <w:spacing w:after="60" w:line="276" w:lineRule="auto"/>
      </w:pPr>
      <w:r>
        <w:rPr>
          <w:rFonts w:ascii="微软雅黑" w:hAnsi="微软雅黑" w:eastAsia="微软雅黑"/>
          <w:b/>
          <w:color w:val="2F5597"/>
          <w:sz w:val="20"/>
        </w:rPr>
        <w:t>筛选字段</w:t>
      </w:r>
      <w:r>
        <w:rPr>
          <w:rFonts w:ascii="微软雅黑" w:hAnsi="微软雅黑" w:eastAsia="微软雅黑"/>
          <w:b w:val="0"/>
          <w:sz w:val="20"/>
        </w:rPr>
        <w:t>：渠道用于定位推广渠道主体，媒体用于区分 Facebook、TikTok、Google 等投放媒体，广告链接用于进一步区分具体落地页或广告素材链接；三类条件可组合使用，适合从总渠道逐级定位到具体投放链接。</w:t>
      </w:r>
    </w:p>
    <w:p w14:paraId="19B992F0">
      <w:pPr>
        <w:pStyle w:val="16"/>
        <w:spacing w:after="60" w:line="276" w:lineRule="auto"/>
      </w:pPr>
      <w:r>
        <w:rPr>
          <w:rFonts w:ascii="微软雅黑" w:hAnsi="微软雅黑" w:eastAsia="微软雅黑"/>
          <w:b/>
          <w:color w:val="2F5597"/>
          <w:sz w:val="20"/>
        </w:rPr>
        <w:t>流量与注册字段</w:t>
      </w:r>
      <w:r>
        <w:rPr>
          <w:rFonts w:ascii="微软雅黑" w:hAnsi="微软雅黑" w:eastAsia="微软雅黑"/>
          <w:b w:val="0"/>
          <w:sz w:val="20"/>
        </w:rPr>
        <w:t>：访问人数、 新增、累计注册和注册转化率反映渠道的引流和注册能力；注册转化率=新增/访问人数，需结合日期范围判断。</w:t>
      </w:r>
    </w:p>
    <w:p w14:paraId="31973E1E">
      <w:pPr>
        <w:pStyle w:val="16"/>
        <w:spacing w:after="60" w:line="276" w:lineRule="auto"/>
      </w:pPr>
      <w:r>
        <w:rPr>
          <w:rFonts w:ascii="微软雅黑" w:hAnsi="微软雅黑" w:eastAsia="微软雅黑"/>
          <w:b/>
          <w:color w:val="2F5597"/>
          <w:sz w:val="20"/>
        </w:rPr>
        <w:t>充值字段</w:t>
      </w:r>
      <w:r>
        <w:rPr>
          <w:rFonts w:ascii="微软雅黑" w:hAnsi="微软雅黑" w:eastAsia="微软雅黑"/>
          <w:b w:val="0"/>
          <w:sz w:val="20"/>
        </w:rPr>
        <w:t>：PWA 安装数、首充人数、首充金额、访问-首充转化率、注册-首充转化率、充值人数、充值转化率、充值金额和充值次数用于衡量注册后的付费转化；访问-首充转化率=首充人数/访问人数，注册-首充转化率=首充人数/新增，充值转化率按页面提示口径计算。</w:t>
      </w:r>
    </w:p>
    <w:p w14:paraId="107DE48E">
      <w:pPr>
        <w:pStyle w:val="16"/>
        <w:spacing w:after="60" w:line="276" w:lineRule="auto"/>
      </w:pPr>
      <w:r>
        <w:rPr>
          <w:rFonts w:ascii="微软雅黑" w:hAnsi="微软雅黑" w:eastAsia="微软雅黑"/>
          <w:b/>
          <w:color w:val="2F5597"/>
          <w:sz w:val="20"/>
        </w:rPr>
        <w:t>资金与投注字段</w:t>
      </w:r>
      <w:r>
        <w:rPr>
          <w:rFonts w:ascii="微软雅黑" w:hAnsi="微软雅黑" w:eastAsia="微软雅黑"/>
          <w:b w:val="0"/>
          <w:sz w:val="20"/>
        </w:rPr>
        <w:t>：人均充值、提现金额、提现次数、充提差和有效投注额用于评估用户后续价值；人均充值反映单个充值用户的平均贡献，充提差用于比较充值与提现差额，有效投注额用于观察真实投注规模。</w:t>
      </w:r>
    </w:p>
    <w:p w14:paraId="38EA549C">
      <w:pPr>
        <w:pStyle w:val="16"/>
        <w:spacing w:after="60" w:line="276" w:lineRule="auto"/>
      </w:pPr>
      <w:r>
        <w:rPr>
          <w:rFonts w:ascii="微软雅黑" w:hAnsi="微软雅黑" w:eastAsia="微软雅黑"/>
          <w:b/>
          <w:color w:val="2F5597"/>
          <w:sz w:val="20"/>
        </w:rPr>
        <w:t>复充字段</w:t>
      </w:r>
      <w:r>
        <w:rPr>
          <w:rFonts w:ascii="微软雅黑" w:hAnsi="微软雅黑" w:eastAsia="微软雅黑"/>
          <w:b w:val="0"/>
          <w:sz w:val="20"/>
        </w:rPr>
        <w:t>：次日、3 日和 7 日复充占比按首充用户在对应周期内再次充值的人数占比计算；周期未完成时应结合数据更新时间谨慎解读。</w:t>
      </w:r>
    </w:p>
    <w:p w14:paraId="53E3050E">
      <w:pPr>
        <w:pStyle w:val="16"/>
        <w:spacing w:after="60" w:line="276" w:lineRule="auto"/>
      </w:pPr>
      <w:r>
        <w:rPr>
          <w:rFonts w:ascii="微软雅黑" w:hAnsi="微软雅黑" w:eastAsia="微软雅黑"/>
          <w:b/>
          <w:color w:val="2F5597"/>
          <w:sz w:val="20"/>
        </w:rPr>
        <w:t>查看明细</w:t>
      </w:r>
      <w:r>
        <w:rPr>
          <w:rFonts w:ascii="微软雅黑" w:hAnsi="微软雅黑" w:eastAsia="微软雅黑"/>
          <w:b w:val="0"/>
          <w:sz w:val="20"/>
        </w:rPr>
        <w:t>：点击操作列进入渠道报表明细，可按同一日期范围查看该渠道每日表现；从汇总页进入明细后，应核对渠道、媒体和广告链接上下文是否一致。</w:t>
      </w:r>
    </w:p>
    <w:p w14:paraId="6082D7B2">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渠道报表明细</w:t>
      </w:r>
    </w:p>
    <w:p w14:paraId="11D03645">
      <w:pPr>
        <w:spacing w:after="60" w:line="276" w:lineRule="auto"/>
      </w:pPr>
      <w:r>
        <w:rPr>
          <w:rFonts w:ascii="微软雅黑" w:hAnsi="微软雅黑" w:eastAsia="微软雅黑"/>
          <w:b w:val="0"/>
          <w:sz w:val="20"/>
        </w:rPr>
        <w:t>渠道报表明细用于查看单个渠道按日期拆分的流量、注册、充值、提现和投注数据，适合定位渠道表现波动并与渠道汇总结果交叉核对。</w:t>
      </w:r>
    </w:p>
    <w:p w14:paraId="138DB3F5">
      <w:pPr>
        <w:spacing w:after="40"/>
        <w:jc w:val="center"/>
      </w:pPr>
      <w:r>
        <w:drawing>
          <wp:inline distT="0" distB="0" distL="114300" distR="114300">
            <wp:extent cx="5852160" cy="2411730"/>
            <wp:effectExtent l="0" t="0" r="15240" b="762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45"/>
                    <pic:cNvPicPr>
                      <a:picLocks noChangeAspect="1"/>
                    </pic:cNvPicPr>
                  </pic:nvPicPr>
                  <pic:blipFill>
                    <a:blip r:embed="rId139"/>
                    <a:stretch>
                      <a:fillRect/>
                    </a:stretch>
                  </pic:blipFill>
                  <pic:spPr>
                    <a:xfrm>
                      <a:off x="0" y="0"/>
                      <a:ext cx="5852160" cy="2412206"/>
                    </a:xfrm>
                    <a:prstGeom prst="rect">
                      <a:avLst/>
                    </a:prstGeom>
                  </pic:spPr>
                </pic:pic>
              </a:graphicData>
            </a:graphic>
          </wp:inline>
        </w:drawing>
      </w:r>
    </w:p>
    <w:p w14:paraId="6B9CD304">
      <w:pPr>
        <w:pStyle w:val="15"/>
        <w:spacing w:after="120"/>
        <w:jc w:val="center"/>
      </w:pPr>
      <w:r>
        <w:rPr>
          <w:rFonts w:ascii="微软雅黑" w:hAnsi="微软雅黑" w:eastAsia="微软雅黑"/>
          <w:b w:val="0"/>
          <w:color w:val="707E92"/>
          <w:sz w:val="18"/>
        </w:rPr>
        <w:t>图：渠道报表明细，用于查看指定渠道每日投放和业务指标。</w:t>
      </w:r>
    </w:p>
    <w:p w14:paraId="7A0D499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：选择日期范围、渠道、媒体和广告链接后点击“查询”；“重置”恢复默认条件；点击“返回汇总”回到渠道报表。</w:t>
      </w:r>
    </w:p>
    <w:p w14:paraId="15A8D689">
      <w:pPr>
        <w:pStyle w:val="16"/>
        <w:spacing w:after="60" w:line="276" w:lineRule="auto"/>
      </w:pPr>
      <w:r>
        <w:rPr>
          <w:rFonts w:ascii="微软雅黑" w:hAnsi="微软雅黑" w:eastAsia="微软雅黑"/>
          <w:b/>
          <w:color w:val="2F5597"/>
          <w:sz w:val="20"/>
        </w:rPr>
        <w:t>上下文确认</w:t>
      </w:r>
      <w:r>
        <w:rPr>
          <w:rFonts w:ascii="微软雅黑" w:hAnsi="微软雅黑" w:eastAsia="微软雅黑"/>
          <w:b w:val="0"/>
          <w:sz w:val="20"/>
        </w:rPr>
        <w:t>：页面顶部展示渠道来源、媒体来源、广告链接和日期范围。查看明细或导出前，应先确认这些条件与要分析的投放批次一致。</w:t>
      </w:r>
    </w:p>
    <w:p w14:paraId="57B4CFEE">
      <w:pPr>
        <w:pStyle w:val="16"/>
        <w:spacing w:after="60" w:line="276" w:lineRule="auto"/>
      </w:pPr>
      <w:r>
        <w:rPr>
          <w:rFonts w:ascii="微软雅黑" w:hAnsi="微软雅黑" w:eastAsia="微软雅黑"/>
          <w:b/>
          <w:color w:val="2F5597"/>
          <w:sz w:val="20"/>
        </w:rPr>
        <w:t>字段说明</w:t>
      </w:r>
      <w:r>
        <w:rPr>
          <w:rFonts w:ascii="微软雅黑" w:hAnsi="微软雅黑" w:eastAsia="微软雅黑"/>
          <w:b w:val="0"/>
          <w:sz w:val="20"/>
        </w:rPr>
        <w:t>：日期是指标归属日；访问人数是进入投放链路的访问量；新增和累计注册分别表示区间内新增注册与累计注册；PWA 安装数表示完成 PWA 安装的用户数；首充人数和首充金额反映首次付费；充值人数、充值金额和充值次数反映后续充值规模；人均充值用于比较单用户贡献；提现金额反映资金流出；有效投注额反映完成有效投注的规模。</w:t>
      </w:r>
    </w:p>
    <w:p w14:paraId="0548D9EB">
      <w:pPr>
        <w:pStyle w:val="16"/>
        <w:spacing w:after="60" w:line="276" w:lineRule="auto"/>
      </w:pPr>
      <w:r>
        <w:rPr>
          <w:rFonts w:ascii="微软雅黑" w:hAnsi="微软雅黑" w:eastAsia="微软雅黑"/>
          <w:b/>
          <w:color w:val="2F5597"/>
          <w:sz w:val="20"/>
        </w:rPr>
        <w:t>每日指标</w:t>
      </w:r>
      <w:r>
        <w:rPr>
          <w:rFonts w:ascii="微软雅黑" w:hAnsi="微软雅黑" w:eastAsia="微软雅黑"/>
          <w:b w:val="0"/>
          <w:sz w:val="20"/>
        </w:rPr>
        <w:t>：明细按日期展示访问人数、新增、注册转化率、PWA 安装数、首充人数、首充金额、访问-首充转化率、注册-首充转化率、次日复充占比、3 日复充占比和 7 日复充占比，便于定位具体日期的转化变化。</w:t>
      </w:r>
    </w:p>
    <w:p w14:paraId="76FDA693">
      <w:pPr>
        <w:pStyle w:val="16"/>
        <w:spacing w:after="60" w:line="276" w:lineRule="auto"/>
      </w:pPr>
      <w:r>
        <w:rPr>
          <w:rFonts w:ascii="微软雅黑" w:hAnsi="微软雅黑" w:eastAsia="微软雅黑"/>
          <w:b/>
          <w:color w:val="2F5597"/>
          <w:sz w:val="20"/>
        </w:rPr>
        <w:t>资金与投注字段</w:t>
      </w:r>
      <w:r>
        <w:rPr>
          <w:rFonts w:ascii="微软雅黑" w:hAnsi="微软雅黑" w:eastAsia="微软雅黑"/>
          <w:b w:val="0"/>
          <w:sz w:val="20"/>
        </w:rPr>
        <w:t>：明细同时展示充值人数、充值金额、充值次数、人均充值、提现金额、充提差和有效投注额，反映渠道用户的后续价值；充提差用于比较充值与提现差额，不能替代完整结算口径。</w:t>
      </w:r>
    </w:p>
    <w:p w14:paraId="6C2E3AD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：次日、3 日、7 日复充占比需要等待对应观察周期完成；当明细与汇总页不一致时，先核对日期范围、渠道筛选、数据更新时间和汇总是否包含未完成周期数据。</w:t>
      </w:r>
    </w:p>
    <w:p w14:paraId="67E9896D">
      <w:pPr>
        <w:pStyle w:val="3"/>
        <w:keepNext/>
        <w:numPr>
          <w:ilvl w:val="0"/>
          <w:numId w:val="7"/>
        </w:numPr>
        <w:spacing w:before="360" w:after="240" w:line="276" w:lineRule="auto"/>
        <w:rPr>
          <w:rFonts w:hint="eastAsia" w:ascii="微软雅黑" w:hAnsi="微软雅黑" w:eastAsia="微软雅黑"/>
          <w:b/>
          <w:i w:val="0"/>
          <w:color w:val="2F5597"/>
          <w:sz w:val="28"/>
          <w:lang w:val="en-US" w:eastAsia="zh-CN"/>
        </w:rPr>
      </w:pPr>
      <w:r>
        <w:rPr>
          <w:rFonts w:hint="eastAsia" w:ascii="微软雅黑" w:hAnsi="微软雅黑" w:eastAsia="微软雅黑"/>
          <w:b/>
          <w:i w:val="0"/>
          <w:color w:val="254061"/>
          <w:sz w:val="30"/>
          <w:lang w:val="en-US" w:eastAsia="zh-CN"/>
        </w:rPr>
        <w:t>风险中心</w:t>
      </w:r>
    </w:p>
    <w:p w14:paraId="6AC7DCE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黑名单</w:t>
      </w:r>
    </w:p>
    <w:p w14:paraId="7946FC3B">
      <w:pPr>
        <w:spacing w:after="60" w:line="276" w:lineRule="auto"/>
      </w:pPr>
      <w:r>
        <w:rPr>
          <w:rFonts w:ascii="微软雅黑" w:hAnsi="微软雅黑" w:eastAsia="微软雅黑"/>
          <w:b w:val="0"/>
          <w:sz w:val="20"/>
        </w:rPr>
        <w:t>黑名单用于管理受限制的玩家或风险对象，页面分为会员黑名单和 IP/设备黑名单两类，适合按登录、领取优惠和提现限制分别维护。</w:t>
      </w:r>
    </w:p>
    <w:p w14:paraId="4C51AD6D">
      <w:pPr>
        <w:pStyle w:val="6"/>
        <w:keepNext/>
        <w:spacing w:before="120" w:after="60" w:line="252" w:lineRule="auto"/>
      </w:pPr>
      <w:r>
        <w:rPr>
          <w:rFonts w:ascii="微软雅黑" w:hAnsi="微软雅黑" w:eastAsia="微软雅黑"/>
          <w:b/>
          <w:i w:val="0"/>
          <w:color w:val="2F5597"/>
          <w:sz w:val="21"/>
        </w:rPr>
        <w:t>会员黑名单列表</w:t>
      </w:r>
    </w:p>
    <w:p w14:paraId="7A8DBB35">
      <w:pPr>
        <w:spacing w:after="60" w:line="276" w:lineRule="auto"/>
      </w:pPr>
      <w:r>
        <w:rPr>
          <w:rFonts w:ascii="微软雅黑" w:hAnsi="微软雅黑" w:eastAsia="微软雅黑"/>
          <w:b w:val="0"/>
          <w:sz w:val="20"/>
        </w:rPr>
        <w:t>会员黑名单列表用于查看已加入黑名单的会员及其限制类型，便于按会员 ID 快速查询、补充备注和移除限制。</w:t>
      </w:r>
    </w:p>
    <w:p w14:paraId="720A322D">
      <w:pPr>
        <w:spacing w:after="40"/>
        <w:jc w:val="center"/>
      </w:pPr>
      <w:r>
        <w:drawing>
          <wp:inline distT="0" distB="0" distL="114300" distR="114300">
            <wp:extent cx="5852160" cy="2104390"/>
            <wp:effectExtent l="0" t="0" r="15240" b="1016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spect="1"/>
                    </pic:cNvPicPr>
                  </pic:nvPicPr>
                  <pic:blipFill>
                    <a:blip r:embed="rId140"/>
                    <a:stretch>
                      <a:fillRect/>
                    </a:stretch>
                  </pic:blipFill>
                  <pic:spPr>
                    <a:xfrm>
                      <a:off x="0" y="0"/>
                      <a:ext cx="5852160" cy="2104694"/>
                    </a:xfrm>
                    <a:prstGeom prst="rect">
                      <a:avLst/>
                    </a:prstGeom>
                  </pic:spPr>
                </pic:pic>
              </a:graphicData>
            </a:graphic>
          </wp:inline>
        </w:drawing>
      </w:r>
    </w:p>
    <w:p w14:paraId="2DE58824">
      <w:pPr>
        <w:pStyle w:val="15"/>
        <w:spacing w:after="120" w:line="276" w:lineRule="auto"/>
        <w:jc w:val="center"/>
      </w:pPr>
      <w:r>
        <w:rPr>
          <w:rFonts w:ascii="微软雅黑" w:hAnsi="微软雅黑" w:eastAsia="微软雅黑"/>
          <w:b w:val="0"/>
          <w:color w:val="707E92"/>
          <w:sz w:val="18"/>
        </w:rPr>
        <w:t>图：会员黑名单列表，用于查看会员限制类型、备注和操作记录。</w:t>
      </w:r>
    </w:p>
    <w:p w14:paraId="3E92E16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：页面可按会员 ID 和限制类型筛选，搜索用于定位目标会员，重置可清空条件，导出报表可留存当前名单。</w:t>
      </w:r>
    </w:p>
    <w:p w14:paraId="7A359E4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：表格展示会员 ID、用户名、充提差额、总余额、限制类型、最后登录 IP、操作人、手机号、备注和操作时间，便于核对命中依据。</w:t>
      </w:r>
    </w:p>
    <w:p w14:paraId="6AF35C3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：每行支持修改和移除黑名单，顶部支持新增与批量移除黑名单；批量操作前需要先勾选记录。</w:t>
      </w:r>
    </w:p>
    <w:p w14:paraId="3781786F">
      <w:pPr>
        <w:pStyle w:val="6"/>
        <w:keepNext/>
        <w:spacing w:before="120" w:after="60" w:line="252" w:lineRule="auto"/>
      </w:pPr>
      <w:r>
        <w:rPr>
          <w:rFonts w:ascii="微软雅黑" w:hAnsi="微软雅黑" w:eastAsia="微软雅黑"/>
          <w:b/>
          <w:i w:val="0"/>
          <w:color w:val="2F5597"/>
          <w:sz w:val="21"/>
        </w:rPr>
        <w:t>新增黑名单弹窗</w:t>
      </w:r>
    </w:p>
    <w:p w14:paraId="380B6A86">
      <w:pPr>
        <w:spacing w:after="60" w:line="276" w:lineRule="auto"/>
      </w:pPr>
      <w:r>
        <w:rPr>
          <w:rFonts w:ascii="微软雅黑" w:hAnsi="微软雅黑" w:eastAsia="微软雅黑"/>
          <w:b w:val="0"/>
          <w:sz w:val="20"/>
        </w:rPr>
        <w:t>新增黑名单弹窗用于录入会员限制信息，提交后会把会员加入黑名单并按选中的限制类型生效。</w:t>
      </w:r>
    </w:p>
    <w:p w14:paraId="7828C8FE">
      <w:pPr>
        <w:spacing w:after="40"/>
        <w:jc w:val="center"/>
      </w:pPr>
      <w:r>
        <w:drawing>
          <wp:inline distT="0" distB="0" distL="114300" distR="114300">
            <wp:extent cx="5852160" cy="3544570"/>
            <wp:effectExtent l="0" t="0" r="15240" b="1778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a:picLocks noChangeAspect="1"/>
                    </pic:cNvPicPr>
                  </pic:nvPicPr>
                  <pic:blipFill>
                    <a:blip r:embed="rId141"/>
                    <a:stretch>
                      <a:fillRect/>
                    </a:stretch>
                  </pic:blipFill>
                  <pic:spPr>
                    <a:xfrm>
                      <a:off x="0" y="0"/>
                      <a:ext cx="5852160" cy="3545184"/>
                    </a:xfrm>
                    <a:prstGeom prst="rect">
                      <a:avLst/>
                    </a:prstGeom>
                  </pic:spPr>
                </pic:pic>
              </a:graphicData>
            </a:graphic>
          </wp:inline>
        </w:drawing>
      </w:r>
    </w:p>
    <w:p w14:paraId="4FEA2FBB">
      <w:pPr>
        <w:pStyle w:val="15"/>
        <w:spacing w:after="120" w:line="276" w:lineRule="auto"/>
        <w:jc w:val="center"/>
      </w:pPr>
      <w:r>
        <w:rPr>
          <w:rFonts w:ascii="微软雅黑" w:hAnsi="微软雅黑" w:eastAsia="微软雅黑"/>
          <w:b w:val="0"/>
          <w:color w:val="707E92"/>
          <w:sz w:val="18"/>
        </w:rPr>
        <w:t>图：新增黑名单弹窗，用于填写会员 ID、限制类型和备注。</w:t>
      </w:r>
    </w:p>
    <w:p w14:paraId="5C884E04">
      <w:pPr>
        <w:pStyle w:val="16"/>
        <w:spacing w:after="60" w:line="276" w:lineRule="auto"/>
      </w:pPr>
      <w:r>
        <w:rPr>
          <w:rFonts w:ascii="微软雅黑" w:hAnsi="微软雅黑" w:eastAsia="微软雅黑"/>
          <w:b/>
          <w:color w:val="2F5597"/>
          <w:sz w:val="20"/>
        </w:rPr>
        <w:t>填写内容</w:t>
      </w:r>
      <w:r>
        <w:rPr>
          <w:rFonts w:ascii="微软雅黑" w:hAnsi="微软雅黑" w:eastAsia="微软雅黑"/>
          <w:b w:val="0"/>
          <w:sz w:val="20"/>
        </w:rPr>
        <w:t>：弹窗需要填写会员 ID、勾选限制类型并补充备注，限制类型可同时选择冻结、禁止领取优惠和禁止提现。</w:t>
      </w:r>
    </w:p>
    <w:p w14:paraId="7F0DA430">
      <w:pPr>
        <w:pStyle w:val="16"/>
        <w:spacing w:after="60" w:line="276" w:lineRule="auto"/>
      </w:pPr>
      <w:r>
        <w:rPr>
          <w:rFonts w:ascii="微软雅黑" w:hAnsi="微软雅黑" w:eastAsia="微软雅黑"/>
          <w:b/>
          <w:color w:val="2F5597"/>
          <w:sz w:val="20"/>
        </w:rPr>
        <w:t>备注规则</w:t>
      </w:r>
      <w:r>
        <w:rPr>
          <w:rFonts w:ascii="微软雅黑" w:hAnsi="微软雅黑" w:eastAsia="微软雅黑"/>
          <w:b w:val="0"/>
          <w:sz w:val="20"/>
        </w:rPr>
        <w:t>：备注最多 255 字，建议写明限制原因、处理人和生效背景，方便后续复核或解除。</w:t>
      </w:r>
    </w:p>
    <w:p w14:paraId="0D01A68F">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：取消可放弃本次录入，确定用于提交新增黑名单；保存前应确认会员 ID 和限制范围没有填错。</w:t>
      </w:r>
    </w:p>
    <w:p w14:paraId="23078F76">
      <w:pPr>
        <w:pStyle w:val="6"/>
        <w:keepNext/>
        <w:spacing w:before="120" w:after="60" w:line="252" w:lineRule="auto"/>
      </w:pPr>
      <w:r>
        <w:rPr>
          <w:rFonts w:ascii="微软雅黑" w:hAnsi="微软雅黑" w:eastAsia="微软雅黑"/>
          <w:b/>
          <w:i w:val="0"/>
          <w:color w:val="2F5597"/>
          <w:sz w:val="21"/>
        </w:rPr>
        <w:t>IP/设备黑名单列表</w:t>
      </w:r>
    </w:p>
    <w:p w14:paraId="7934B9B9">
      <w:pPr>
        <w:spacing w:after="60" w:line="276" w:lineRule="auto"/>
      </w:pPr>
      <w:r>
        <w:rPr>
          <w:rFonts w:ascii="微软雅黑" w:hAnsi="微软雅黑" w:eastAsia="微软雅黑"/>
          <w:b w:val="0"/>
          <w:sz w:val="20"/>
        </w:rPr>
        <w:t>IP/设备黑名单列表用于按地址或设备查看限制对象，适合处理同设备、同 IP 关联风险。</w:t>
      </w:r>
    </w:p>
    <w:p w14:paraId="2B6A8138">
      <w:pPr>
        <w:spacing w:after="40"/>
        <w:jc w:val="center"/>
      </w:pPr>
      <w:r>
        <w:drawing>
          <wp:inline distT="0" distB="0" distL="114300" distR="114300">
            <wp:extent cx="5852160" cy="995680"/>
            <wp:effectExtent l="0" t="0" r="15240" b="1397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a:picLocks noChangeAspect="1"/>
                    </pic:cNvPicPr>
                  </pic:nvPicPr>
                  <pic:blipFill>
                    <a:blip r:embed="rId142"/>
                    <a:stretch>
                      <a:fillRect/>
                    </a:stretch>
                  </pic:blipFill>
                  <pic:spPr>
                    <a:xfrm>
                      <a:off x="0" y="0"/>
                      <a:ext cx="5852160" cy="996112"/>
                    </a:xfrm>
                    <a:prstGeom prst="rect">
                      <a:avLst/>
                    </a:prstGeom>
                  </pic:spPr>
                </pic:pic>
              </a:graphicData>
            </a:graphic>
          </wp:inline>
        </w:drawing>
      </w:r>
    </w:p>
    <w:p w14:paraId="6B0288B8">
      <w:pPr>
        <w:pStyle w:val="15"/>
        <w:spacing w:after="120" w:line="276" w:lineRule="auto"/>
        <w:jc w:val="center"/>
      </w:pPr>
      <w:r>
        <w:rPr>
          <w:rFonts w:ascii="微软雅黑" w:hAnsi="微软雅黑" w:eastAsia="微软雅黑"/>
          <w:b w:val="0"/>
          <w:color w:val="707E92"/>
          <w:sz w:val="18"/>
        </w:rPr>
        <w:t>图：IP/设备黑名单列表，用于查看限制地址、限制类型和操作记录。</w:t>
      </w:r>
    </w:p>
    <w:p w14:paraId="4DE17B2A">
      <w:pPr>
        <w:pStyle w:val="16"/>
        <w:spacing w:after="60" w:line="276" w:lineRule="auto"/>
      </w:pPr>
      <w:r>
        <w:rPr>
          <w:rFonts w:ascii="微软雅黑" w:hAnsi="微软雅黑" w:eastAsia="微软雅黑"/>
          <w:b/>
          <w:color w:val="2F5597"/>
          <w:sz w:val="20"/>
        </w:rPr>
        <w:t>页面结构</w:t>
      </w:r>
      <w:r>
        <w:rPr>
          <w:rFonts w:ascii="微软雅黑" w:hAnsi="微软雅黑" w:eastAsia="微软雅黑"/>
          <w:b w:val="0"/>
          <w:sz w:val="20"/>
        </w:rPr>
        <w:t>：顶部保留导出报表、新增和批量移除黑名单按钮，列表支持勾选后批量处理。</w:t>
      </w:r>
    </w:p>
    <w:p w14:paraId="6743364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ID、黑名单类型、限制地址、限制类型、备注、操作人、操作时间和操作入口，便于按地址追踪限制结果。</w:t>
      </w:r>
    </w:p>
    <w:p w14:paraId="2E239397">
      <w:pPr>
        <w:pStyle w:val="16"/>
        <w:spacing w:after="60" w:line="276" w:lineRule="auto"/>
      </w:pPr>
      <w:r>
        <w:rPr>
          <w:rFonts w:ascii="微软雅黑" w:hAnsi="微软雅黑" w:eastAsia="微软雅黑"/>
          <w:b/>
          <w:color w:val="2F5597"/>
          <w:sz w:val="20"/>
        </w:rPr>
        <w:t>处理方式</w:t>
      </w:r>
      <w:r>
        <w:rPr>
          <w:rFonts w:ascii="微软雅黑" w:hAnsi="微软雅黑" w:eastAsia="微软雅黑"/>
          <w:b w:val="0"/>
          <w:sz w:val="20"/>
        </w:rPr>
        <w:t>：已命中的 IP 或设备可通过修改调整限制类型，或直接移除黑名单恢复访问。</w:t>
      </w:r>
    </w:p>
    <w:p w14:paraId="687BCC88">
      <w:pPr>
        <w:pStyle w:val="6"/>
        <w:keepNext/>
        <w:spacing w:before="120" w:after="60" w:line="252" w:lineRule="auto"/>
      </w:pPr>
      <w:r>
        <w:rPr>
          <w:rFonts w:ascii="微软雅黑" w:hAnsi="微软雅黑" w:eastAsia="微软雅黑"/>
          <w:b/>
          <w:i w:val="0"/>
          <w:color w:val="2F5597"/>
          <w:sz w:val="21"/>
        </w:rPr>
        <w:t>新增 IP/设备黑名单弹窗</w:t>
      </w:r>
    </w:p>
    <w:p w14:paraId="7A7CC07E">
      <w:pPr>
        <w:spacing w:after="60" w:line="276" w:lineRule="auto"/>
      </w:pPr>
      <w:r>
        <w:rPr>
          <w:rFonts w:ascii="微软雅黑" w:hAnsi="微软雅黑" w:eastAsia="微软雅黑"/>
          <w:b w:val="0"/>
          <w:sz w:val="20"/>
        </w:rPr>
        <w:t>新增 IP/设备黑名单弹窗用于按 IP 或设备号新增限制对象，并选择对应的处罚范围。</w:t>
      </w:r>
    </w:p>
    <w:p w14:paraId="2E44FE06">
      <w:pPr>
        <w:spacing w:after="40"/>
        <w:jc w:val="center"/>
      </w:pPr>
      <w:r>
        <w:drawing>
          <wp:inline distT="0" distB="0" distL="114300" distR="114300">
            <wp:extent cx="5852160" cy="4205605"/>
            <wp:effectExtent l="0" t="0" r="1524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pic:cNvPicPr>
                  </pic:nvPicPr>
                  <pic:blipFill>
                    <a:blip r:embed="rId143"/>
                    <a:stretch>
                      <a:fillRect/>
                    </a:stretch>
                  </pic:blipFill>
                  <pic:spPr>
                    <a:xfrm>
                      <a:off x="0" y="0"/>
                      <a:ext cx="5852160" cy="4205838"/>
                    </a:xfrm>
                    <a:prstGeom prst="rect">
                      <a:avLst/>
                    </a:prstGeom>
                  </pic:spPr>
                </pic:pic>
              </a:graphicData>
            </a:graphic>
          </wp:inline>
        </w:drawing>
      </w:r>
    </w:p>
    <w:p w14:paraId="734A6839">
      <w:pPr>
        <w:pStyle w:val="15"/>
        <w:spacing w:after="120" w:line="276" w:lineRule="auto"/>
        <w:jc w:val="center"/>
      </w:pPr>
      <w:r>
        <w:rPr>
          <w:rFonts w:ascii="微软雅黑" w:hAnsi="微软雅黑" w:eastAsia="微软雅黑"/>
          <w:b w:val="0"/>
          <w:color w:val="707E92"/>
          <w:sz w:val="18"/>
        </w:rPr>
        <w:t>图：新增 IP/设备黑名单弹窗，用于录入黑名单值和限制类型。</w:t>
      </w:r>
    </w:p>
    <w:p w14:paraId="0FC6ED4D">
      <w:pPr>
        <w:pStyle w:val="16"/>
        <w:spacing w:after="60" w:line="276" w:lineRule="auto"/>
      </w:pPr>
      <w:r>
        <w:rPr>
          <w:rFonts w:ascii="微软雅黑" w:hAnsi="微软雅黑" w:eastAsia="微软雅黑"/>
          <w:b/>
          <w:color w:val="2F5597"/>
          <w:sz w:val="20"/>
        </w:rPr>
        <w:t>添加类型</w:t>
      </w:r>
      <w:r>
        <w:rPr>
          <w:rFonts w:ascii="微软雅黑" w:hAnsi="微软雅黑" w:eastAsia="微软雅黑"/>
          <w:b w:val="0"/>
          <w:sz w:val="20"/>
        </w:rPr>
        <w:t>：弹窗可在 IP 和设备之间切换，黑名单值会随所选类型一起保存。</w:t>
      </w:r>
    </w:p>
    <w:p w14:paraId="6C72A32C">
      <w:pPr>
        <w:pStyle w:val="16"/>
        <w:spacing w:after="60" w:line="276" w:lineRule="auto"/>
      </w:pPr>
      <w:r>
        <w:rPr>
          <w:rFonts w:ascii="微软雅黑" w:hAnsi="微软雅黑" w:eastAsia="微软雅黑"/>
          <w:b/>
          <w:color w:val="2F5597"/>
          <w:sz w:val="20"/>
        </w:rPr>
        <w:t>限制类型</w:t>
      </w:r>
      <w:r>
        <w:rPr>
          <w:rFonts w:ascii="微软雅黑" w:hAnsi="微软雅黑" w:eastAsia="微软雅黑"/>
          <w:b w:val="0"/>
          <w:sz w:val="20"/>
        </w:rPr>
        <w:t>：限制类型支持勾选全部、冻结和禁止注册，提交前应确认与当前风控策略一致。</w:t>
      </w:r>
    </w:p>
    <w:p w14:paraId="6F7A47D0">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：备注最多 255 字，建议记录命中原因、关联账号和处理依据；点击确定后提交新增记录。</w:t>
      </w:r>
    </w:p>
    <w:p w14:paraId="4F6DF18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刷子监控</w:t>
      </w:r>
    </w:p>
    <w:p w14:paraId="292F361A">
      <w:pPr>
        <w:spacing w:after="60" w:line="276" w:lineRule="auto"/>
      </w:pPr>
      <w:r>
        <w:rPr>
          <w:rFonts w:ascii="微软雅黑" w:hAnsi="微软雅黑" w:eastAsia="微软雅黑"/>
          <w:b w:val="0"/>
          <w:sz w:val="20"/>
        </w:rPr>
        <w:t>刷子监控用于识别同关联账号、同 IP、同设备等异常批量行为，页面分为同关联监控和同关联处罚记录两部分，适合风控按风险对象持续跟踪。</w:t>
      </w:r>
    </w:p>
    <w:p w14:paraId="0CFA7B08">
      <w:pPr>
        <w:pStyle w:val="6"/>
        <w:keepNext/>
        <w:spacing w:before="120" w:after="60" w:line="252" w:lineRule="auto"/>
      </w:pPr>
      <w:r>
        <w:rPr>
          <w:rFonts w:ascii="微软雅黑" w:hAnsi="微软雅黑" w:eastAsia="微软雅黑"/>
          <w:b/>
          <w:i w:val="0"/>
          <w:color w:val="2F5597"/>
          <w:sz w:val="21"/>
        </w:rPr>
        <w:t>同关联监控</w:t>
      </w:r>
    </w:p>
    <w:p w14:paraId="0B2CB579">
      <w:pPr>
        <w:spacing w:after="60" w:line="276" w:lineRule="auto"/>
      </w:pPr>
      <w:r>
        <w:rPr>
          <w:rFonts w:ascii="微软雅黑" w:hAnsi="微软雅黑" w:eastAsia="微软雅黑"/>
          <w:b w:val="0"/>
          <w:sz w:val="20"/>
        </w:rPr>
        <w:t>同关联监控用于查看命中风险规则的关联对象，页面支持按时间、风险类型和关联标识值筛选，并可继续做拉黑或处罚处理。</w:t>
      </w:r>
    </w:p>
    <w:p w14:paraId="6E43137F">
      <w:pPr>
        <w:spacing w:after="40"/>
        <w:jc w:val="center"/>
      </w:pPr>
      <w:r>
        <w:drawing>
          <wp:inline distT="0" distB="0" distL="114300" distR="114300">
            <wp:extent cx="6392545" cy="2731770"/>
            <wp:effectExtent l="0" t="0" r="8255" b="1143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44"/>
                    <a:stretch>
                      <a:fillRect/>
                    </a:stretch>
                  </pic:blipFill>
                  <pic:spPr>
                    <a:xfrm>
                      <a:off x="0" y="0"/>
                      <a:ext cx="6392545" cy="2731770"/>
                    </a:xfrm>
                    <a:prstGeom prst="rect">
                      <a:avLst/>
                    </a:prstGeom>
                    <a:noFill/>
                    <a:ln>
                      <a:noFill/>
                    </a:ln>
                  </pic:spPr>
                </pic:pic>
              </a:graphicData>
            </a:graphic>
          </wp:inline>
        </w:drawing>
      </w:r>
    </w:p>
    <w:p w14:paraId="2E84FC54">
      <w:pPr>
        <w:pStyle w:val="15"/>
        <w:spacing w:after="120" w:line="276" w:lineRule="auto"/>
        <w:jc w:val="center"/>
        <w:rPr>
          <w:rFonts w:ascii="微软雅黑" w:hAnsi="微软雅黑" w:eastAsia="微软雅黑"/>
          <w:b w:val="0"/>
          <w:color w:val="707E92"/>
          <w:sz w:val="18"/>
        </w:rPr>
      </w:pPr>
      <w:r>
        <w:rPr>
          <w:rFonts w:ascii="微软雅黑" w:hAnsi="微软雅黑" w:eastAsia="微软雅黑"/>
          <w:b w:val="0"/>
          <w:color w:val="707E92"/>
          <w:sz w:val="18"/>
        </w:rPr>
        <w:t>图：同关联监控列表，用于查看风险类型、风险值和同关联数量。</w:t>
      </w:r>
    </w:p>
    <w:p w14:paraId="75869B31">
      <w:r>
        <w:drawing>
          <wp:inline distT="0" distB="0" distL="114300" distR="114300">
            <wp:extent cx="6397625" cy="2205355"/>
            <wp:effectExtent l="0" t="0" r="3175" b="4445"/>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pic:cNvPicPr>
                  </pic:nvPicPr>
                  <pic:blipFill>
                    <a:blip r:embed="rId145"/>
                    <a:stretch>
                      <a:fillRect/>
                    </a:stretch>
                  </pic:blipFill>
                  <pic:spPr>
                    <a:xfrm>
                      <a:off x="0" y="0"/>
                      <a:ext cx="6397625" cy="2205355"/>
                    </a:xfrm>
                    <a:prstGeom prst="rect">
                      <a:avLst/>
                    </a:prstGeom>
                    <a:noFill/>
                    <a:ln>
                      <a:noFill/>
                    </a:ln>
                  </pic:spPr>
                </pic:pic>
              </a:graphicData>
            </a:graphic>
          </wp:inline>
        </w:drawing>
      </w:r>
    </w:p>
    <w:p w14:paraId="0DB8A49A">
      <w:r>
        <w:drawing>
          <wp:inline distT="0" distB="0" distL="114300" distR="114300">
            <wp:extent cx="3602990" cy="2692400"/>
            <wp:effectExtent l="0" t="0" r="16510" b="12700"/>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146"/>
                    <a:stretch>
                      <a:fillRect/>
                    </a:stretch>
                  </pic:blipFill>
                  <pic:spPr>
                    <a:xfrm>
                      <a:off x="0" y="0"/>
                      <a:ext cx="3602990" cy="2692400"/>
                    </a:xfrm>
                    <a:prstGeom prst="rect">
                      <a:avLst/>
                    </a:prstGeom>
                    <a:noFill/>
                    <a:ln>
                      <a:noFill/>
                    </a:ln>
                  </pic:spPr>
                </pic:pic>
              </a:graphicData>
            </a:graphic>
          </wp:inline>
        </w:drawing>
      </w:r>
    </w:p>
    <w:p w14:paraId="54D8E5D6">
      <w:r>
        <w:drawing>
          <wp:inline distT="0" distB="0" distL="114300" distR="114300">
            <wp:extent cx="3601085" cy="2672715"/>
            <wp:effectExtent l="0" t="0" r="18415" b="1333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147"/>
                    <a:stretch>
                      <a:fillRect/>
                    </a:stretch>
                  </pic:blipFill>
                  <pic:spPr>
                    <a:xfrm>
                      <a:off x="0" y="0"/>
                      <a:ext cx="3601085" cy="2672715"/>
                    </a:xfrm>
                    <a:prstGeom prst="rect">
                      <a:avLst/>
                    </a:prstGeom>
                    <a:noFill/>
                    <a:ln>
                      <a:noFill/>
                    </a:ln>
                  </pic:spPr>
                </pic:pic>
              </a:graphicData>
            </a:graphic>
          </wp:inline>
        </w:drawing>
      </w:r>
    </w:p>
    <w:p w14:paraId="65F69449">
      <w:r>
        <w:drawing>
          <wp:inline distT="0" distB="0" distL="114300" distR="114300">
            <wp:extent cx="3602990" cy="2081530"/>
            <wp:effectExtent l="0" t="0" r="16510" b="13970"/>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148"/>
                    <a:stretch>
                      <a:fillRect/>
                    </a:stretch>
                  </pic:blipFill>
                  <pic:spPr>
                    <a:xfrm>
                      <a:off x="0" y="0"/>
                      <a:ext cx="3602990" cy="2081530"/>
                    </a:xfrm>
                    <a:prstGeom prst="rect">
                      <a:avLst/>
                    </a:prstGeom>
                    <a:noFill/>
                    <a:ln>
                      <a:noFill/>
                    </a:ln>
                  </pic:spPr>
                </pic:pic>
              </a:graphicData>
            </a:graphic>
          </wp:inline>
        </w:drawing>
      </w:r>
    </w:p>
    <w:p w14:paraId="7D738FE8">
      <w:bookmarkStart w:id="0" w:name="_GoBack"/>
      <w:bookmarkEnd w:id="0"/>
    </w:p>
    <w:p w14:paraId="7F7FE2A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：页面可按时间范围、风险类型和关联标识值查询，点击搜索刷新列表，重置恢复默认条件。</w:t>
      </w:r>
    </w:p>
    <w:p w14:paraId="171A947E">
      <w:pPr>
        <w:pStyle w:val="16"/>
        <w:spacing w:after="60" w:line="276" w:lineRule="auto"/>
      </w:pPr>
      <w:r>
        <w:rPr>
          <w:rFonts w:ascii="微软雅黑" w:hAnsi="微软雅黑" w:eastAsia="微软雅黑"/>
          <w:b/>
          <w:color w:val="2F5597"/>
          <w:sz w:val="20"/>
        </w:rPr>
        <w:t>监控按钮</w:t>
      </w:r>
      <w:r>
        <w:rPr>
          <w:rFonts w:ascii="微软雅黑" w:hAnsi="微软雅黑" w:eastAsia="微软雅黑"/>
          <w:b w:val="0"/>
          <w:sz w:val="20"/>
        </w:rPr>
        <w:t>：默认自动规则可查看同 IP、同设备号和同提现名称的处罚阈值与限制人数，便于统一风控口径。</w:t>
      </w:r>
    </w:p>
    <w:p w14:paraId="3051DCE3">
      <w:pPr>
        <w:pStyle w:val="16"/>
        <w:spacing w:after="60" w:line="276" w:lineRule="auto"/>
      </w:pPr>
      <w:r>
        <w:rPr>
          <w:rFonts w:ascii="微软雅黑" w:hAnsi="微软雅黑" w:eastAsia="微软雅黑"/>
          <w:b/>
          <w:color w:val="2F5597"/>
          <w:sz w:val="20"/>
        </w:rPr>
        <w:t>列表说明</w:t>
      </w:r>
      <w:r>
        <w:rPr>
          <w:rFonts w:ascii="微软雅黑" w:hAnsi="微软雅黑" w:eastAsia="微软雅黑"/>
          <w:b w:val="0"/>
          <w:sz w:val="20"/>
        </w:rPr>
        <w:t>：表格展示风险类型、风险值、同关联数量、触发方式、创建时间和更新时间，用于快速判断关联规模和命中来源。</w:t>
      </w:r>
    </w:p>
    <w:p w14:paraId="4876E9BF">
      <w:pPr>
        <w:pStyle w:val="6"/>
        <w:keepNext/>
        <w:spacing w:before="120" w:after="60" w:line="252" w:lineRule="auto"/>
      </w:pPr>
      <w:r>
        <w:rPr>
          <w:rFonts w:ascii="微软雅黑" w:hAnsi="微软雅黑" w:eastAsia="微软雅黑"/>
          <w:b/>
          <w:i w:val="0"/>
          <w:color w:val="2F5597"/>
          <w:sz w:val="21"/>
        </w:rPr>
        <w:t>同关联处罚记录</w:t>
      </w:r>
    </w:p>
    <w:p w14:paraId="138995AF">
      <w:pPr>
        <w:spacing w:after="60" w:line="276" w:lineRule="auto"/>
      </w:pPr>
      <w:r>
        <w:rPr>
          <w:rFonts w:ascii="微软雅黑" w:hAnsi="微软雅黑" w:eastAsia="微软雅黑"/>
          <w:b w:val="0"/>
          <w:sz w:val="20"/>
        </w:rPr>
        <w:t>同关联处罚记录用于查看已经执行过的处罚结果，适合回溯触发会员、被处罚会员和处罚范围。</w:t>
      </w:r>
    </w:p>
    <w:p w14:paraId="133EFB66">
      <w:pPr>
        <w:spacing w:after="40"/>
        <w:jc w:val="center"/>
      </w:pPr>
      <w:r>
        <w:drawing>
          <wp:inline distT="0" distB="0" distL="114300" distR="114300">
            <wp:extent cx="5852160" cy="2280920"/>
            <wp:effectExtent l="0" t="0" r="15240" b="508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spect="1"/>
                    </pic:cNvPicPr>
                  </pic:nvPicPr>
                  <pic:blipFill>
                    <a:blip r:embed="rId149"/>
                    <a:stretch>
                      <a:fillRect/>
                    </a:stretch>
                  </pic:blipFill>
                  <pic:spPr>
                    <a:xfrm>
                      <a:off x="0" y="0"/>
                      <a:ext cx="5852160" cy="2281112"/>
                    </a:xfrm>
                    <a:prstGeom prst="rect">
                      <a:avLst/>
                    </a:prstGeom>
                  </pic:spPr>
                </pic:pic>
              </a:graphicData>
            </a:graphic>
          </wp:inline>
        </w:drawing>
      </w:r>
    </w:p>
    <w:p w14:paraId="58B494B7">
      <w:pPr>
        <w:pStyle w:val="15"/>
        <w:spacing w:after="120" w:line="276" w:lineRule="auto"/>
        <w:jc w:val="center"/>
        <w:rPr>
          <w:rFonts w:ascii="微软雅黑" w:hAnsi="微软雅黑" w:eastAsia="微软雅黑"/>
          <w:b w:val="0"/>
          <w:color w:val="707E92"/>
          <w:sz w:val="18"/>
        </w:rPr>
      </w:pPr>
      <w:r>
        <w:rPr>
          <w:rFonts w:ascii="微软雅黑" w:hAnsi="微软雅黑" w:eastAsia="微软雅黑"/>
          <w:b w:val="0"/>
          <w:color w:val="707E92"/>
          <w:sz w:val="18"/>
        </w:rPr>
        <w:t>图：同关联处罚记录列表，用于查看处罚结果、触发方式和备注。</w:t>
      </w:r>
    </w:p>
    <w:p w14:paraId="11856D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：页面支持按时间范围、风控类型、处罚类型、触发会员 ID 和被处罚会员 ID 查询，便于按案件回溯处理结果。</w:t>
      </w:r>
    </w:p>
    <w:p w14:paraId="0337C3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：表格展示商户 ID、触发会员 ID、触发会员、被处罚会员 ID、被处罚会员、风险类型、风险值、同关联数量、触发方式、处罚范围、操作员、备注、创建时间和操作。</w:t>
      </w:r>
    </w:p>
    <w:p w14:paraId="674BFE0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：每行可继续发起手动风控处罚，适合对新增异常对象补充人工处理结论。</w:t>
      </w:r>
    </w:p>
    <w:p w14:paraId="29A8289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游戏获利监控</w:t>
      </w:r>
    </w:p>
    <w:p w14:paraId="1CAD621F">
      <w:pPr>
        <w:spacing w:after="60" w:line="276" w:lineRule="auto"/>
      </w:pPr>
      <w:r>
        <w:rPr>
          <w:rFonts w:ascii="微软雅黑" w:hAnsi="微软雅黑" w:eastAsia="微软雅黑"/>
          <w:b w:val="0"/>
          <w:sz w:val="20"/>
        </w:rPr>
        <w:t>游戏获利监控用于查看玩家中奖、获利比和风控提醒的命中情况，适合对大额中奖、高倍爆奖等异常获利行为做持续核查。</w:t>
      </w:r>
    </w:p>
    <w:p w14:paraId="2E6F9DF2">
      <w:pPr>
        <w:pStyle w:val="6"/>
        <w:keepNext/>
        <w:spacing w:before="120" w:after="60" w:line="252" w:lineRule="auto"/>
      </w:pPr>
      <w:r>
        <w:rPr>
          <w:rFonts w:ascii="微软雅黑" w:hAnsi="微软雅黑" w:eastAsia="微软雅黑"/>
          <w:b/>
          <w:i w:val="0"/>
          <w:color w:val="2F5597"/>
          <w:sz w:val="21"/>
        </w:rPr>
        <w:t>监控列表</w:t>
      </w:r>
    </w:p>
    <w:p w14:paraId="4DA30A7E">
      <w:pPr>
        <w:spacing w:after="60" w:line="276" w:lineRule="auto"/>
      </w:pPr>
      <w:r>
        <w:rPr>
          <w:rFonts w:ascii="微软雅黑" w:hAnsi="微软雅黑" w:eastAsia="微软雅黑"/>
          <w:b w:val="0"/>
          <w:sz w:val="20"/>
        </w:rPr>
        <w:t>监控列表用于查看当前命中的玩家记录，页面可直接进入审核，也可点击查看数据确认实际参数。</w:t>
      </w:r>
    </w:p>
    <w:p w14:paraId="1D48A583">
      <w:pPr>
        <w:spacing w:after="40"/>
        <w:jc w:val="center"/>
      </w:pPr>
      <w:r>
        <w:drawing>
          <wp:inline distT="0" distB="0" distL="114300" distR="114300">
            <wp:extent cx="5852160" cy="1933575"/>
            <wp:effectExtent l="0" t="0" r="15240" b="952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a:picLocks noChangeAspect="1"/>
                    </pic:cNvPicPr>
                  </pic:nvPicPr>
                  <pic:blipFill>
                    <a:blip r:embed="rId150"/>
                    <a:stretch>
                      <a:fillRect/>
                    </a:stretch>
                  </pic:blipFill>
                  <pic:spPr>
                    <a:xfrm>
                      <a:off x="0" y="0"/>
                      <a:ext cx="5852160" cy="1933945"/>
                    </a:xfrm>
                    <a:prstGeom prst="rect">
                      <a:avLst/>
                    </a:prstGeom>
                  </pic:spPr>
                </pic:pic>
              </a:graphicData>
            </a:graphic>
          </wp:inline>
        </w:drawing>
      </w:r>
    </w:p>
    <w:p w14:paraId="281023EF">
      <w:pPr>
        <w:pStyle w:val="15"/>
        <w:spacing w:after="120" w:line="276" w:lineRule="auto"/>
        <w:jc w:val="center"/>
        <w:rPr>
          <w:rFonts w:ascii="微软雅黑" w:hAnsi="微软雅黑" w:eastAsia="微软雅黑"/>
          <w:b w:val="0"/>
          <w:color w:val="707E92"/>
          <w:sz w:val="18"/>
        </w:rPr>
      </w:pPr>
      <w:r>
        <w:rPr>
          <w:rFonts w:ascii="微软雅黑" w:hAnsi="微软雅黑" w:eastAsia="微软雅黑"/>
          <w:b w:val="0"/>
          <w:color w:val="707E92"/>
          <w:sz w:val="18"/>
        </w:rPr>
        <w:t>图：游戏获利监控列表，用于查看监控状态、监控类型和操作入口。</w:t>
      </w:r>
    </w:p>
    <w:p w14:paraId="606260F3"/>
    <w:p w14:paraId="47A5F07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：页面支持按时间范围、会员 ID、监控类型和状态筛选，搜索可定位待处理记录，重置恢复默认条件。</w:t>
      </w:r>
    </w:p>
    <w:p w14:paraId="2A6445E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：表格展示触发会员 ID、触发会员账号、状态、监控类型、操作人、实际参数、备注、更新时间和操作，适合直接查看命中结果。</w:t>
      </w:r>
    </w:p>
    <w:p w14:paraId="7BBB2902">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：列表提供监控参数、导出会员账号和审核入口；实际参数可进一步核对下注金额、游戏编码、游戏类型和中奖金额。</w:t>
      </w:r>
    </w:p>
    <w:p w14:paraId="05BA3070">
      <w:pPr>
        <w:pStyle w:val="6"/>
        <w:keepNext/>
        <w:spacing w:before="120" w:after="60" w:line="252" w:lineRule="auto"/>
      </w:pPr>
      <w:r>
        <w:rPr>
          <w:rFonts w:ascii="微软雅黑" w:hAnsi="微软雅黑" w:eastAsia="微软雅黑"/>
          <w:b/>
          <w:i w:val="0"/>
          <w:color w:val="2F5597"/>
          <w:sz w:val="21"/>
        </w:rPr>
        <w:t>监控参数弹窗</w:t>
      </w:r>
    </w:p>
    <w:p w14:paraId="667E88D4">
      <w:pPr>
        <w:spacing w:after="60" w:line="276" w:lineRule="auto"/>
      </w:pPr>
      <w:r>
        <w:rPr>
          <w:rFonts w:ascii="微软雅黑" w:hAnsi="微软雅黑" w:eastAsia="微软雅黑"/>
          <w:b w:val="0"/>
          <w:sz w:val="20"/>
        </w:rPr>
        <w:t>监控参数弹窗用于维护高倍爆奖、获利比和风控提醒阈值，修改后会影响后续命中规则。</w:t>
      </w:r>
    </w:p>
    <w:p w14:paraId="3CACF75D">
      <w:pPr>
        <w:spacing w:after="40"/>
        <w:jc w:val="center"/>
      </w:pPr>
      <w:r>
        <w:drawing>
          <wp:inline distT="0" distB="0" distL="114300" distR="114300">
            <wp:extent cx="5852160" cy="2713990"/>
            <wp:effectExtent l="0" t="0" r="15240" b="1016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a:picLocks noChangeAspect="1"/>
                    </pic:cNvPicPr>
                  </pic:nvPicPr>
                  <pic:blipFill>
                    <a:blip r:embed="rId151"/>
                    <a:stretch>
                      <a:fillRect/>
                    </a:stretch>
                  </pic:blipFill>
                  <pic:spPr>
                    <a:xfrm>
                      <a:off x="0" y="0"/>
                      <a:ext cx="5852160" cy="2714045"/>
                    </a:xfrm>
                    <a:prstGeom prst="rect">
                      <a:avLst/>
                    </a:prstGeom>
                  </pic:spPr>
                </pic:pic>
              </a:graphicData>
            </a:graphic>
          </wp:inline>
        </w:drawing>
      </w:r>
    </w:p>
    <w:p w14:paraId="25737975">
      <w:pPr>
        <w:pStyle w:val="15"/>
        <w:spacing w:after="120" w:line="276" w:lineRule="auto"/>
        <w:jc w:val="center"/>
      </w:pPr>
      <w:r>
        <w:rPr>
          <w:rFonts w:ascii="微软雅黑" w:hAnsi="微软雅黑" w:eastAsia="微软雅黑"/>
          <w:b w:val="0"/>
          <w:color w:val="707E92"/>
          <w:sz w:val="18"/>
        </w:rPr>
        <w:t>图：监控参数弹窗，用于配置高倍爆奖、获利比和提醒间隔。</w:t>
      </w:r>
    </w:p>
    <w:p w14:paraId="7CD4A004">
      <w:pPr>
        <w:pStyle w:val="16"/>
        <w:spacing w:after="60" w:line="276" w:lineRule="auto"/>
      </w:pPr>
      <w:r>
        <w:rPr>
          <w:rFonts w:ascii="微软雅黑" w:hAnsi="微软雅黑" w:eastAsia="微软雅黑"/>
          <w:b/>
          <w:color w:val="2F5597"/>
          <w:sz w:val="20"/>
        </w:rPr>
        <w:t>高倍爆奖</w:t>
      </w:r>
      <w:r>
        <w:rPr>
          <w:rFonts w:ascii="微软雅黑" w:hAnsi="微软雅黑" w:eastAsia="微软雅黑"/>
          <w:b w:val="0"/>
          <w:sz w:val="20"/>
        </w:rPr>
        <w:t>：可设置高倍爆奖开关、爆奖倍数和中奖金额；开启后会按阈值识别异常中奖记录。</w:t>
      </w:r>
    </w:p>
    <w:p w14:paraId="4DBE274C">
      <w:pPr>
        <w:pStyle w:val="16"/>
        <w:spacing w:after="60" w:line="276" w:lineRule="auto"/>
      </w:pPr>
      <w:r>
        <w:rPr>
          <w:rFonts w:ascii="微软雅黑" w:hAnsi="微软雅黑" w:eastAsia="微软雅黑"/>
          <w:b/>
          <w:color w:val="2F5597"/>
          <w:sz w:val="20"/>
        </w:rPr>
        <w:t>获利比</w:t>
      </w:r>
      <w:r>
        <w:rPr>
          <w:rFonts w:ascii="微软雅黑" w:hAnsi="微软雅黑" w:eastAsia="微软雅黑"/>
          <w:b w:val="0"/>
          <w:sz w:val="20"/>
        </w:rPr>
        <w:t>：获利比开关开启后，可维护当日会员获利比和触发额度值，用于控制高收益玩家的监控强度。</w:t>
      </w:r>
    </w:p>
    <w:p w14:paraId="466B56B0">
      <w:pPr>
        <w:pStyle w:val="16"/>
        <w:spacing w:after="60" w:line="276" w:lineRule="auto"/>
      </w:pPr>
      <w:r>
        <w:rPr>
          <w:rFonts w:ascii="微软雅黑" w:hAnsi="微软雅黑" w:eastAsia="微软雅黑"/>
          <w:b/>
          <w:color w:val="2F5597"/>
          <w:sz w:val="20"/>
        </w:rPr>
        <w:t>风控提醒</w:t>
      </w:r>
      <w:r>
        <w:rPr>
          <w:rFonts w:ascii="微软雅黑" w:hAnsi="微软雅黑" w:eastAsia="微软雅黑"/>
          <w:b w:val="0"/>
          <w:sz w:val="20"/>
        </w:rPr>
        <w:t>：风控提醒开关与提醒间隔时间共同决定通知频率，提交前应确认与当前风控策略一致。</w:t>
      </w:r>
    </w:p>
    <w:p w14:paraId="39A02A3E">
      <w:pPr>
        <w:pStyle w:val="3"/>
        <w:keepNext/>
        <w:spacing w:before="360" w:after="240" w:line="276" w:lineRule="auto"/>
      </w:pPr>
      <w:r>
        <w:rPr>
          <w:rFonts w:ascii="微软雅黑" w:hAnsi="微软雅黑" w:eastAsia="微软雅黑"/>
          <w:b/>
          <w:i w:val="0"/>
          <w:color w:val="254061"/>
          <w:sz w:val="30"/>
        </w:rPr>
        <w:t>十三、商户中心</w:t>
      </w:r>
    </w:p>
    <w:p w14:paraId="0BD3882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商户信息</w:t>
      </w:r>
    </w:p>
    <w:p w14:paraId="6767D18E">
      <w:pPr>
        <w:spacing w:after="60" w:line="276" w:lineRule="auto"/>
      </w:pPr>
      <w:r>
        <w:rPr>
          <w:rFonts w:ascii="微软雅黑" w:hAnsi="微软雅黑" w:eastAsia="微软雅黑"/>
          <w:b w:val="0"/>
          <w:sz w:val="20"/>
        </w:rPr>
        <w:t>商户信息用于查看当前商户的基础资料、费用设置、账户白名单、站点费率和游戏费率，是商户中心核对经营参数与联系信息的主入口。</w:t>
      </w:r>
    </w:p>
    <w:p w14:paraId="04026D7B">
      <w:pPr>
        <w:pStyle w:val="5"/>
        <w:keepNext/>
        <w:spacing w:before="180" w:after="100" w:line="259" w:lineRule="auto"/>
      </w:pPr>
      <w:r>
        <w:rPr>
          <w:rFonts w:ascii="微软雅黑" w:hAnsi="微软雅黑" w:eastAsia="微软雅黑"/>
          <w:b/>
          <w:i w:val="0"/>
          <w:color w:val="2F5597"/>
          <w:sz w:val="21"/>
        </w:rPr>
        <w:t>基本信息页签</w:t>
      </w:r>
    </w:p>
    <w:p w14:paraId="1AE0B75C">
      <w:pPr>
        <w:spacing w:after="60" w:line="276" w:lineRule="auto"/>
      </w:pPr>
      <w:r>
        <w:rPr>
          <w:rFonts w:ascii="微软雅黑" w:hAnsi="微软雅黑" w:eastAsia="微软雅黑"/>
          <w:b w:val="0"/>
          <w:sz w:val="20"/>
        </w:rPr>
        <w:t>基本信息页签用于查看商户主体资料、钱包信息和当前配置状态，适合在账号开通、资料核对或状态排查时优先查看。</w:t>
      </w:r>
    </w:p>
    <w:p w14:paraId="46AB8A15">
      <w:pPr>
        <w:spacing w:after="40"/>
        <w:jc w:val="center"/>
      </w:pPr>
      <w:r>
        <w:drawing>
          <wp:inline distT="0" distB="0" distL="114300" distR="114300">
            <wp:extent cx="5852160" cy="1964690"/>
            <wp:effectExtent l="0" t="0" r="15240" b="165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52"/>
                    <a:stretch>
                      <a:fillRect/>
                    </a:stretch>
                  </pic:blipFill>
                  <pic:spPr>
                    <a:xfrm>
                      <a:off x="0" y="0"/>
                      <a:ext cx="5852160" cy="1964907"/>
                    </a:xfrm>
                    <a:prstGeom prst="rect">
                      <a:avLst/>
                    </a:prstGeom>
                  </pic:spPr>
                </pic:pic>
              </a:graphicData>
            </a:graphic>
          </wp:inline>
        </w:drawing>
      </w:r>
    </w:p>
    <w:p w14:paraId="177F2853">
      <w:pPr>
        <w:pStyle w:val="15"/>
        <w:spacing w:after="120" w:line="276" w:lineRule="auto"/>
        <w:jc w:val="center"/>
      </w:pPr>
      <w:r>
        <w:rPr>
          <w:rFonts w:ascii="微软雅黑" w:hAnsi="微软雅黑" w:eastAsia="微软雅黑"/>
          <w:b w:val="0"/>
          <w:color w:val="707E92"/>
          <w:sz w:val="18"/>
        </w:rPr>
        <w:t>图：商户信息-基本信息页签，用于查看商户基础资料、钱包余额和配置状态。</w:t>
      </w:r>
    </w:p>
    <w:p w14:paraId="167FEA24">
      <w:pPr>
        <w:pStyle w:val="16"/>
        <w:spacing w:after="60" w:line="276" w:lineRule="auto"/>
      </w:pPr>
      <w:r>
        <w:rPr>
          <w:rFonts w:ascii="微软雅黑" w:hAnsi="微软雅黑" w:eastAsia="微软雅黑"/>
          <w:b/>
          <w:color w:val="2F5597"/>
          <w:sz w:val="20"/>
        </w:rPr>
        <w:t>资料字段</w:t>
      </w:r>
      <w:r>
        <w:rPr>
          <w:rFonts w:ascii="微软雅黑" w:hAnsi="微软雅黑" w:eastAsia="微软雅黑"/>
          <w:b w:val="0"/>
          <w:sz w:val="20"/>
        </w:rPr>
        <w:t>：页面展示商户ID、商户名称、经营国家、币种、时区、商户等级、创建时间和语言，适合核对当前商户主体信息是否与开通资料一致。</w:t>
      </w:r>
    </w:p>
    <w:p w14:paraId="4CE24A98">
      <w:pPr>
        <w:pStyle w:val="16"/>
        <w:spacing w:after="60" w:line="276" w:lineRule="auto"/>
      </w:pPr>
      <w:r>
        <w:rPr>
          <w:rFonts w:ascii="微软雅黑" w:hAnsi="微软雅黑" w:eastAsia="微软雅黑"/>
          <w:b/>
          <w:color w:val="2F5597"/>
          <w:sz w:val="20"/>
        </w:rPr>
        <w:t>钱包信息</w:t>
      </w:r>
      <w:r>
        <w:rPr>
          <w:rFonts w:ascii="微软雅黑" w:hAnsi="微软雅黑" w:eastAsia="微软雅黑"/>
          <w:b w:val="0"/>
          <w:sz w:val="20"/>
        </w:rPr>
        <w:t>：钱包区域可查看钱包余额、授信额度和支付IP；排查额度、到账或访问限制问题时，可先核对这几项数据。</w:t>
      </w:r>
    </w:p>
    <w:p w14:paraId="777EB098">
      <w:pPr>
        <w:pStyle w:val="16"/>
        <w:spacing w:after="60" w:line="276" w:lineRule="auto"/>
      </w:pPr>
      <w:r>
        <w:rPr>
          <w:rFonts w:ascii="微软雅黑" w:hAnsi="微软雅黑" w:eastAsia="微软雅黑"/>
          <w:b/>
          <w:color w:val="2F5597"/>
          <w:sz w:val="20"/>
        </w:rPr>
        <w:t>商户配置</w:t>
      </w:r>
      <w:r>
        <w:rPr>
          <w:rFonts w:ascii="微软雅黑" w:hAnsi="微软雅黑" w:eastAsia="微软雅黑"/>
          <w:b w:val="0"/>
          <w:sz w:val="20"/>
        </w:rPr>
        <w:t>：下方展示登录方式、活动类型和控赢开关等配置状态，用于确认当前商户的接入方式和风控开关是否已按预期启用。</w:t>
      </w:r>
    </w:p>
    <w:p w14:paraId="7320F86E">
      <w:pPr>
        <w:pStyle w:val="5"/>
        <w:keepNext/>
        <w:spacing w:before="180" w:after="100" w:line="259" w:lineRule="auto"/>
      </w:pPr>
      <w:r>
        <w:rPr>
          <w:rFonts w:ascii="微软雅黑" w:hAnsi="微软雅黑" w:eastAsia="微软雅黑"/>
          <w:b/>
          <w:i w:val="0"/>
          <w:color w:val="2F5597"/>
          <w:sz w:val="21"/>
        </w:rPr>
        <w:t>费用配置页签</w:t>
      </w:r>
    </w:p>
    <w:p w14:paraId="5F45035F">
      <w:pPr>
        <w:spacing w:after="60" w:line="276" w:lineRule="auto"/>
      </w:pPr>
      <w:r>
        <w:rPr>
          <w:rFonts w:ascii="微软雅黑" w:hAnsi="微软雅黑" w:eastAsia="微软雅黑"/>
          <w:b w:val="0"/>
          <w:sz w:val="20"/>
        </w:rPr>
        <w:t>费用配置页签用于查看商户当前承担的开版费、线路费和月保底费用，并汇总费用总计。</w:t>
      </w:r>
    </w:p>
    <w:p w14:paraId="5695BB04">
      <w:pPr>
        <w:spacing w:after="40"/>
        <w:jc w:val="center"/>
      </w:pPr>
      <w:r>
        <w:drawing>
          <wp:inline distT="0" distB="0" distL="114300" distR="114300">
            <wp:extent cx="5852160" cy="1325880"/>
            <wp:effectExtent l="0" t="0" r="15240" b="762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53"/>
                    <a:stretch>
                      <a:fillRect/>
                    </a:stretch>
                  </pic:blipFill>
                  <pic:spPr>
                    <a:xfrm>
                      <a:off x="0" y="0"/>
                      <a:ext cx="5852160" cy="1326189"/>
                    </a:xfrm>
                    <a:prstGeom prst="rect">
                      <a:avLst/>
                    </a:prstGeom>
                  </pic:spPr>
                </pic:pic>
              </a:graphicData>
            </a:graphic>
          </wp:inline>
        </w:drawing>
      </w:r>
    </w:p>
    <w:p w14:paraId="71CB51D5">
      <w:pPr>
        <w:pStyle w:val="15"/>
        <w:spacing w:after="120" w:line="276" w:lineRule="auto"/>
        <w:jc w:val="center"/>
      </w:pPr>
      <w:r>
        <w:rPr>
          <w:rFonts w:ascii="微软雅黑" w:hAnsi="微软雅黑" w:eastAsia="微软雅黑"/>
          <w:b w:val="0"/>
          <w:color w:val="707E92"/>
          <w:sz w:val="18"/>
        </w:rPr>
        <w:t>图：商户信息-费用配置页签，用于查看商户费用项目和费用汇总。</w:t>
      </w:r>
    </w:p>
    <w:p w14:paraId="526A38C1">
      <w:pPr>
        <w:pStyle w:val="16"/>
        <w:spacing w:after="60" w:line="276" w:lineRule="auto"/>
      </w:pPr>
      <w:r>
        <w:rPr>
          <w:rFonts w:ascii="微软雅黑" w:hAnsi="微软雅黑" w:eastAsia="微软雅黑"/>
          <w:b/>
          <w:color w:val="2F5597"/>
          <w:sz w:val="20"/>
        </w:rPr>
        <w:t>费用项目</w:t>
      </w:r>
      <w:r>
        <w:rPr>
          <w:rFonts w:ascii="微软雅黑" w:hAnsi="微软雅黑" w:eastAsia="微软雅黑"/>
          <w:b w:val="0"/>
          <w:sz w:val="20"/>
        </w:rPr>
        <w:t>：页面列出开版费、月保底费用和线路费用，可直接查看每项费用的当前值。</w:t>
      </w:r>
    </w:p>
    <w:p w14:paraId="11946676">
      <w:pPr>
        <w:pStyle w:val="16"/>
        <w:spacing w:after="60" w:line="276" w:lineRule="auto"/>
      </w:pPr>
      <w:r>
        <w:rPr>
          <w:rFonts w:ascii="微软雅黑" w:hAnsi="微软雅黑" w:eastAsia="微软雅黑"/>
          <w:b/>
          <w:color w:val="2F5597"/>
          <w:sz w:val="20"/>
        </w:rPr>
        <w:t>费用汇总</w:t>
      </w:r>
      <w:r>
        <w:rPr>
          <w:rFonts w:ascii="微软雅黑" w:hAnsi="微软雅黑" w:eastAsia="微软雅黑"/>
          <w:b w:val="0"/>
          <w:sz w:val="20"/>
        </w:rPr>
        <w:t>：右侧显示费用总计，便于在账单核算前快速确认当前商户的固定费用口径。</w:t>
      </w:r>
    </w:p>
    <w:p w14:paraId="094FC041">
      <w:pPr>
        <w:pStyle w:val="16"/>
        <w:spacing w:after="60" w:line="276" w:lineRule="auto"/>
      </w:pPr>
      <w:r>
        <w:rPr>
          <w:rFonts w:ascii="微软雅黑" w:hAnsi="微软雅黑" w:eastAsia="微软雅黑"/>
          <w:b/>
          <w:color w:val="2F5597"/>
          <w:sz w:val="20"/>
        </w:rPr>
        <w:t>附加控制</w:t>
      </w:r>
      <w:r>
        <w:rPr>
          <w:rFonts w:ascii="微软雅黑" w:hAnsi="微软雅黑" w:eastAsia="微软雅黑"/>
          <w:b w:val="0"/>
          <w:sz w:val="20"/>
        </w:rPr>
        <w:t>：页面同时展示额度用完注销状态，用于确认额度耗尽后是否启用自动注销类限制。</w:t>
      </w:r>
    </w:p>
    <w:p w14:paraId="00EA96FD">
      <w:pPr>
        <w:pStyle w:val="5"/>
        <w:keepNext/>
        <w:spacing w:before="180" w:after="100" w:line="259" w:lineRule="auto"/>
      </w:pPr>
      <w:r>
        <w:rPr>
          <w:rFonts w:ascii="微软雅黑" w:hAnsi="微软雅黑" w:eastAsia="微软雅黑"/>
          <w:b/>
          <w:i w:val="0"/>
          <w:color w:val="2F5597"/>
          <w:sz w:val="21"/>
        </w:rPr>
        <w:t>账号与联系页签</w:t>
      </w:r>
    </w:p>
    <w:p w14:paraId="3F514EBE">
      <w:pPr>
        <w:spacing w:after="60" w:line="276" w:lineRule="auto"/>
      </w:pPr>
      <w:r>
        <w:rPr>
          <w:rFonts w:ascii="微软雅黑" w:hAnsi="微软雅黑" w:eastAsia="微软雅黑"/>
          <w:b w:val="0"/>
          <w:sz w:val="20"/>
        </w:rPr>
        <w:t>账号与联系页签用于查看允许开站点数、后台IP白名单和商户联系信息，适合做登录限制和对接信息核对。</w:t>
      </w:r>
    </w:p>
    <w:p w14:paraId="0824B19E">
      <w:pPr>
        <w:spacing w:after="40"/>
        <w:jc w:val="center"/>
      </w:pPr>
      <w:r>
        <w:drawing>
          <wp:inline distT="0" distB="0" distL="114300" distR="114300">
            <wp:extent cx="5852160" cy="1609090"/>
            <wp:effectExtent l="0" t="0" r="15240" b="1016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54"/>
                    <a:stretch>
                      <a:fillRect/>
                    </a:stretch>
                  </pic:blipFill>
                  <pic:spPr>
                    <a:xfrm>
                      <a:off x="0" y="0"/>
                      <a:ext cx="5852160" cy="1609693"/>
                    </a:xfrm>
                    <a:prstGeom prst="rect">
                      <a:avLst/>
                    </a:prstGeom>
                  </pic:spPr>
                </pic:pic>
              </a:graphicData>
            </a:graphic>
          </wp:inline>
        </w:drawing>
      </w:r>
    </w:p>
    <w:p w14:paraId="4EEE30F7">
      <w:pPr>
        <w:pStyle w:val="15"/>
        <w:spacing w:after="120" w:line="276" w:lineRule="auto"/>
        <w:jc w:val="center"/>
      </w:pPr>
      <w:r>
        <w:rPr>
          <w:rFonts w:ascii="微软雅黑" w:hAnsi="微软雅黑" w:eastAsia="微软雅黑"/>
          <w:b w:val="0"/>
          <w:color w:val="707E92"/>
          <w:sz w:val="18"/>
        </w:rPr>
        <w:t>图：商户信息-账号与联系页签，用于查看后台IP白名单和商户联系方式。</w:t>
      </w:r>
    </w:p>
    <w:p w14:paraId="353F1C10">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：页面展示允许开站点数，可用于确认当前商户还能开设的子站点范围。</w:t>
      </w:r>
    </w:p>
    <w:p w14:paraId="1A8F1CFB">
      <w:pPr>
        <w:pStyle w:val="16"/>
        <w:spacing w:after="60" w:line="276" w:lineRule="auto"/>
      </w:pPr>
      <w:r>
        <w:rPr>
          <w:rFonts w:ascii="微软雅黑" w:hAnsi="微软雅黑" w:eastAsia="微软雅黑"/>
          <w:b/>
          <w:color w:val="2F5597"/>
          <w:sz w:val="20"/>
        </w:rPr>
        <w:t>IP白名单</w:t>
      </w:r>
      <w:r>
        <w:rPr>
          <w:rFonts w:ascii="微软雅黑" w:hAnsi="微软雅黑" w:eastAsia="微软雅黑"/>
          <w:b w:val="0"/>
          <w:sz w:val="20"/>
        </w:rPr>
        <w:t>：后台IP白名单表格展示IP地址、备注、创建时间和操作；记录可通过编辑、删除维护，</w:t>
      </w:r>
      <w:r>
        <w:rPr>
          <w:rFonts w:hint="eastAsia" w:ascii="微软雅黑" w:hAnsi="微软雅黑" w:eastAsia="微软雅黑"/>
          <w:b w:val="0"/>
          <w:sz w:val="20"/>
          <w:lang w:val="en-US" w:eastAsia="zh-CN"/>
        </w:rPr>
        <w:t>平台分配的白名单</w:t>
      </w:r>
      <w:r>
        <w:rPr>
          <w:rFonts w:ascii="微软雅黑" w:hAnsi="微软雅黑" w:eastAsia="微软雅黑"/>
          <w:b w:val="0"/>
          <w:sz w:val="20"/>
        </w:rPr>
        <w:t>不能</w:t>
      </w:r>
      <w:r>
        <w:rPr>
          <w:rFonts w:hint="eastAsia" w:ascii="微软雅黑" w:hAnsi="微软雅黑" w:eastAsia="微软雅黑"/>
          <w:b w:val="0"/>
          <w:sz w:val="20"/>
          <w:lang w:val="en-US" w:eastAsia="zh-CN"/>
        </w:rPr>
        <w:t>修改或删除</w:t>
      </w:r>
      <w:r>
        <w:rPr>
          <w:rFonts w:ascii="微软雅黑" w:hAnsi="微软雅黑" w:eastAsia="微软雅黑"/>
          <w:b w:val="0"/>
          <w:sz w:val="20"/>
        </w:rPr>
        <w:t>。</w:t>
      </w:r>
    </w:p>
    <w:p w14:paraId="7FC97DE9">
      <w:pPr>
        <w:pStyle w:val="16"/>
        <w:spacing w:after="60" w:line="276" w:lineRule="auto"/>
      </w:pPr>
      <w:r>
        <w:rPr>
          <w:rFonts w:ascii="微软雅黑" w:hAnsi="微软雅黑" w:eastAsia="微软雅黑"/>
          <w:b/>
          <w:color w:val="2F5597"/>
          <w:sz w:val="20"/>
        </w:rPr>
        <w:t>联系信息：</w:t>
      </w:r>
      <w:r>
        <w:rPr>
          <w:rFonts w:ascii="微软雅黑" w:hAnsi="微软雅黑" w:eastAsia="微软雅黑"/>
          <w:b w:val="0"/>
          <w:sz w:val="20"/>
        </w:rPr>
        <w:t>下方展示商务TG昵称、商务TG联系和商户TG联系，便于运营、商务或相关业务对接时快速确认联系人。</w:t>
      </w:r>
    </w:p>
    <w:p w14:paraId="54EE80EF">
      <w:pPr>
        <w:pStyle w:val="5"/>
        <w:keepNext/>
        <w:spacing w:before="180" w:after="100" w:line="259" w:lineRule="auto"/>
      </w:pPr>
      <w:r>
        <w:rPr>
          <w:rFonts w:ascii="微软雅黑" w:hAnsi="微软雅黑" w:eastAsia="微软雅黑"/>
          <w:b/>
          <w:i w:val="0"/>
          <w:color w:val="2F5597"/>
          <w:sz w:val="21"/>
        </w:rPr>
        <w:t>站点费率信息页签</w:t>
      </w:r>
    </w:p>
    <w:p w14:paraId="05FF96AA">
      <w:pPr>
        <w:spacing w:after="60" w:line="276" w:lineRule="auto"/>
      </w:pPr>
      <w:r>
        <w:rPr>
          <w:rFonts w:ascii="微软雅黑" w:hAnsi="微软雅黑" w:eastAsia="微软雅黑"/>
          <w:b w:val="0"/>
          <w:sz w:val="20"/>
        </w:rPr>
        <w:t>站点费率信息页签用于查看各子站点的开版费、线路费用和游戏月保底，并确认站点是否已开版。</w:t>
      </w:r>
    </w:p>
    <w:p w14:paraId="3CD10C51">
      <w:pPr>
        <w:spacing w:after="40"/>
        <w:jc w:val="center"/>
      </w:pPr>
      <w:r>
        <w:drawing>
          <wp:inline distT="0" distB="0" distL="114300" distR="114300">
            <wp:extent cx="5852160" cy="1937385"/>
            <wp:effectExtent l="0" t="0" r="15240" b="57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155"/>
                    <a:stretch>
                      <a:fillRect/>
                    </a:stretch>
                  </pic:blipFill>
                  <pic:spPr>
                    <a:xfrm>
                      <a:off x="0" y="0"/>
                      <a:ext cx="5852160" cy="1937778"/>
                    </a:xfrm>
                    <a:prstGeom prst="rect">
                      <a:avLst/>
                    </a:prstGeom>
                  </pic:spPr>
                </pic:pic>
              </a:graphicData>
            </a:graphic>
          </wp:inline>
        </w:drawing>
      </w:r>
    </w:p>
    <w:p w14:paraId="697603A8">
      <w:pPr>
        <w:pStyle w:val="15"/>
        <w:spacing w:after="120" w:line="276" w:lineRule="auto"/>
        <w:jc w:val="center"/>
      </w:pPr>
      <w:r>
        <w:rPr>
          <w:rFonts w:ascii="微软雅黑" w:hAnsi="微软雅黑" w:eastAsia="微软雅黑"/>
          <w:b w:val="0"/>
          <w:color w:val="707E92"/>
          <w:sz w:val="18"/>
        </w:rPr>
        <w:t>图：商户信息-站点费率信息页签，用于查看各站点费用标准和开版状态。</w:t>
      </w:r>
    </w:p>
    <w:p w14:paraId="6C2B4C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：表格展示站点ID、站点名称、开版费、线路费用、游戏月保底、是否已开版和更新时间，适合按站点逐项核对费用口径。</w:t>
      </w:r>
    </w:p>
    <w:p w14:paraId="2A05D011">
      <w:pPr>
        <w:pStyle w:val="16"/>
        <w:spacing w:after="60" w:line="276" w:lineRule="auto"/>
      </w:pPr>
      <w:r>
        <w:rPr>
          <w:rFonts w:ascii="微软雅黑" w:hAnsi="微软雅黑" w:eastAsia="微软雅黑"/>
          <w:b/>
          <w:color w:val="2F5597"/>
          <w:sz w:val="20"/>
        </w:rPr>
        <w:t>状态查看</w:t>
      </w:r>
      <w:r>
        <w:rPr>
          <w:rFonts w:ascii="微软雅黑" w:hAnsi="微软雅黑" w:eastAsia="微软雅黑"/>
          <w:b w:val="0"/>
          <w:sz w:val="20"/>
        </w:rPr>
        <w:t>：是否已开版字段以状态标签展示，便于快速区分已开版站点和未开版站点。</w:t>
      </w:r>
    </w:p>
    <w:p w14:paraId="5EDE08B1">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：当账单、开站或站点成本出现差异时，可先在本页确认对应站点的费用基线与最新更新时间。</w:t>
      </w:r>
    </w:p>
    <w:p w14:paraId="153D9C62">
      <w:pPr>
        <w:pStyle w:val="5"/>
        <w:keepNext/>
        <w:spacing w:before="180" w:after="100" w:line="259" w:lineRule="auto"/>
      </w:pPr>
      <w:r>
        <w:rPr>
          <w:rFonts w:ascii="微软雅黑" w:hAnsi="微软雅黑" w:eastAsia="微软雅黑"/>
          <w:b/>
          <w:i w:val="0"/>
          <w:color w:val="2F5597"/>
          <w:sz w:val="21"/>
        </w:rPr>
        <w:t>游戏费率页签</w:t>
      </w:r>
    </w:p>
    <w:p w14:paraId="20C09A0E">
      <w:pPr>
        <w:spacing w:after="60" w:line="276" w:lineRule="auto"/>
      </w:pPr>
      <w:r>
        <w:rPr>
          <w:rFonts w:ascii="微软雅黑" w:hAnsi="微软雅黑" w:eastAsia="微软雅黑"/>
          <w:b w:val="0"/>
          <w:sz w:val="20"/>
        </w:rPr>
        <w:t>游戏费率页签用于查看商户在不同游戏厂商和游戏类型下的费率配置，并支持按条件筛选。</w:t>
      </w:r>
    </w:p>
    <w:p w14:paraId="7E92170D">
      <w:pPr>
        <w:spacing w:after="40"/>
        <w:jc w:val="center"/>
      </w:pPr>
      <w:r>
        <w:drawing>
          <wp:inline distT="0" distB="0" distL="114300" distR="114300">
            <wp:extent cx="5852160" cy="2339340"/>
            <wp:effectExtent l="0" t="0" r="15240" b="381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156"/>
                    <a:stretch>
                      <a:fillRect/>
                    </a:stretch>
                  </pic:blipFill>
                  <pic:spPr>
                    <a:xfrm>
                      <a:off x="0" y="0"/>
                      <a:ext cx="5852160" cy="2339459"/>
                    </a:xfrm>
                    <a:prstGeom prst="rect">
                      <a:avLst/>
                    </a:prstGeom>
                  </pic:spPr>
                </pic:pic>
              </a:graphicData>
            </a:graphic>
          </wp:inline>
        </w:drawing>
      </w:r>
    </w:p>
    <w:p w14:paraId="480E1873">
      <w:pPr>
        <w:pStyle w:val="15"/>
        <w:spacing w:after="120" w:line="276" w:lineRule="auto"/>
        <w:jc w:val="center"/>
      </w:pPr>
      <w:r>
        <w:rPr>
          <w:rFonts w:ascii="微软雅黑" w:hAnsi="微软雅黑" w:eastAsia="微软雅黑"/>
          <w:b w:val="0"/>
          <w:color w:val="707E92"/>
          <w:sz w:val="18"/>
        </w:rPr>
        <w:t>图：商户信息-游戏费率页签，用于按游戏类型和游戏厂商查看商户费率。</w:t>
      </w:r>
    </w:p>
    <w:p w14:paraId="58927DFB">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：页面支持按游戏类型和游戏厂商筛选，点击搜索查询当前商户在指定范围内的费率配置，重置可恢复默认列表。</w:t>
      </w:r>
    </w:p>
    <w:p w14:paraId="4CF330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：表格展示游戏厂商、游戏类型、基础费率、状态、RTP设定范围和可设定RTP，用于查看各厂商配置差异。</w:t>
      </w:r>
    </w:p>
    <w:p w14:paraId="33B4722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：查看费率时应结合状态、RTP范围和厂商类型一起判断，避免只看基础费率而忽略可调范围或启用状态。</w:t>
      </w:r>
    </w:p>
    <w:p w14:paraId="6C6138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商户充值</w:t>
      </w:r>
    </w:p>
    <w:p w14:paraId="12EC6191">
      <w:pPr>
        <w:spacing w:after="60" w:line="276" w:lineRule="auto"/>
      </w:pPr>
      <w:r>
        <w:rPr>
          <w:rFonts w:ascii="微软雅黑" w:hAnsi="微软雅黑" w:eastAsia="微软雅黑"/>
          <w:b w:val="0"/>
          <w:sz w:val="20"/>
        </w:rPr>
        <w:t>商户充值用于向商户钱包发起充值申请，页面同时展示可选金额档位、到账币种和赠送规则，适合在补充余额或核对充值活动时使用。</w:t>
      </w:r>
    </w:p>
    <w:p w14:paraId="64EBE201">
      <w:pPr>
        <w:spacing w:after="40"/>
        <w:jc w:val="center"/>
      </w:pPr>
      <w:r>
        <w:drawing>
          <wp:inline distT="0" distB="0" distL="114300" distR="114300">
            <wp:extent cx="5120640" cy="3884930"/>
            <wp:effectExtent l="0" t="0" r="381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157"/>
                    <a:stretch>
                      <a:fillRect/>
                    </a:stretch>
                  </pic:blipFill>
                  <pic:spPr>
                    <a:xfrm>
                      <a:off x="0" y="0"/>
                      <a:ext cx="5120640" cy="3885374"/>
                    </a:xfrm>
                    <a:prstGeom prst="rect">
                      <a:avLst/>
                    </a:prstGeom>
                  </pic:spPr>
                </pic:pic>
              </a:graphicData>
            </a:graphic>
          </wp:inline>
        </w:drawing>
      </w:r>
    </w:p>
    <w:p w14:paraId="16A2D2ED">
      <w:pPr>
        <w:pStyle w:val="15"/>
        <w:spacing w:after="120" w:line="276" w:lineRule="auto"/>
        <w:jc w:val="center"/>
      </w:pPr>
      <w:r>
        <w:rPr>
          <w:rFonts w:ascii="微软雅黑" w:hAnsi="微软雅黑" w:eastAsia="微软雅黑"/>
          <w:b w:val="0"/>
          <w:color w:val="707E92"/>
          <w:sz w:val="18"/>
        </w:rPr>
        <w:t>图：商户充值页面，用于选择充值金额、填写备注并提交充值申请。</w:t>
      </w:r>
    </w:p>
    <w:p w14:paraId="554DBB6D">
      <w:pPr>
        <w:pStyle w:val="16"/>
        <w:spacing w:after="60" w:line="276" w:lineRule="auto"/>
      </w:pPr>
      <w:r>
        <w:rPr>
          <w:rFonts w:ascii="微软雅黑" w:hAnsi="微软雅黑" w:eastAsia="微软雅黑"/>
          <w:b/>
          <w:color w:val="2F5597"/>
          <w:sz w:val="20"/>
        </w:rPr>
        <w:t>充值方式</w:t>
      </w:r>
      <w:r>
        <w:rPr>
          <w:rFonts w:ascii="微软雅黑" w:hAnsi="微软雅黑" w:eastAsia="微软雅黑"/>
          <w:b w:val="0"/>
          <w:sz w:val="20"/>
        </w:rPr>
        <w:t>：页面当前展示 USDT 充值入口，充值前应先确认当前商户使用的币种和收款协议。</w:t>
      </w:r>
    </w:p>
    <w:p w14:paraId="25B17523">
      <w:pPr>
        <w:pStyle w:val="16"/>
        <w:spacing w:after="60" w:line="276" w:lineRule="auto"/>
      </w:pPr>
      <w:r>
        <w:rPr>
          <w:rFonts w:ascii="微软雅黑" w:hAnsi="微软雅黑" w:eastAsia="微软雅黑"/>
          <w:b/>
          <w:color w:val="2F5597"/>
          <w:sz w:val="20"/>
        </w:rPr>
        <w:t>金额录入</w:t>
      </w:r>
      <w:r>
        <w:rPr>
          <w:rFonts w:ascii="微软雅黑" w:hAnsi="微软雅黑" w:eastAsia="微软雅黑"/>
          <w:b w:val="0"/>
          <w:sz w:val="20"/>
        </w:rPr>
        <w:t>：页面支持点击快捷金额档位，也支持手动输入充值金额；备注为选填项，可用于标记本次充值用途。</w:t>
      </w:r>
    </w:p>
    <w:p w14:paraId="1445ADC7">
      <w:pPr>
        <w:pStyle w:val="16"/>
        <w:spacing w:after="60" w:line="276" w:lineRule="auto"/>
      </w:pPr>
      <w:r>
        <w:rPr>
          <w:rFonts w:ascii="微软雅黑" w:hAnsi="微软雅黑" w:eastAsia="微软雅黑"/>
          <w:b/>
          <w:color w:val="2F5597"/>
          <w:sz w:val="20"/>
        </w:rPr>
        <w:t>提交规则</w:t>
      </w:r>
      <w:r>
        <w:rPr>
          <w:rFonts w:ascii="微软雅黑" w:hAnsi="微软雅黑" w:eastAsia="微软雅黑"/>
          <w:b w:val="0"/>
          <w:sz w:val="20"/>
        </w:rPr>
        <w:t>：提交前需确认实际转账金额与输入金额一致，否则可能导致系统无法快速到账。</w:t>
      </w:r>
    </w:p>
    <w:p w14:paraId="010532FA">
      <w:pPr>
        <w:pStyle w:val="16"/>
        <w:spacing w:after="60" w:line="276" w:lineRule="auto"/>
      </w:pPr>
      <w:r>
        <w:rPr>
          <w:rFonts w:ascii="微软雅黑" w:hAnsi="微软雅黑" w:eastAsia="微软雅黑"/>
          <w:b/>
          <w:color w:val="2F5597"/>
          <w:sz w:val="20"/>
        </w:rPr>
        <w:t>赠送说明</w:t>
      </w:r>
      <w:r>
        <w:rPr>
          <w:rFonts w:ascii="微软雅黑" w:hAnsi="微软雅黑" w:eastAsia="微软雅黑"/>
          <w:b w:val="0"/>
          <w:sz w:val="20"/>
        </w:rPr>
        <w:t>：页面下方展示固定赠送比例和阶梯赠送说明，充值前应先确认当前活动是否仍在生效，避免对到账金额预期有误。</w:t>
      </w:r>
    </w:p>
    <w:p w14:paraId="20EFC80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充值记录</w:t>
      </w:r>
    </w:p>
    <w:p w14:paraId="5C475032">
      <w:pPr>
        <w:spacing w:after="60" w:line="276" w:lineRule="auto"/>
      </w:pPr>
      <w:r>
        <w:rPr>
          <w:rFonts w:ascii="微软雅黑" w:hAnsi="微软雅黑" w:eastAsia="微软雅黑"/>
          <w:b w:val="0"/>
          <w:sz w:val="20"/>
        </w:rPr>
        <w:t>充值记录用于查询商户充值订单的申请、到账和处理状态，适合财务或运营按时间、订单号和状态追踪充值结果。</w:t>
      </w:r>
    </w:p>
    <w:p w14:paraId="24DAA8AB">
      <w:pPr>
        <w:spacing w:after="40"/>
        <w:jc w:val="center"/>
      </w:pPr>
      <w:r>
        <w:drawing>
          <wp:inline distT="0" distB="0" distL="114300" distR="114300">
            <wp:extent cx="5852160" cy="933450"/>
            <wp:effectExtent l="0" t="0" r="152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158"/>
                    <a:stretch>
                      <a:fillRect/>
                    </a:stretch>
                  </pic:blipFill>
                  <pic:spPr>
                    <a:xfrm>
                      <a:off x="0" y="0"/>
                      <a:ext cx="5852160" cy="933818"/>
                    </a:xfrm>
                    <a:prstGeom prst="rect">
                      <a:avLst/>
                    </a:prstGeom>
                  </pic:spPr>
                </pic:pic>
              </a:graphicData>
            </a:graphic>
          </wp:inline>
        </w:drawing>
      </w:r>
    </w:p>
    <w:p w14:paraId="7978A2E6">
      <w:pPr>
        <w:pStyle w:val="15"/>
        <w:spacing w:after="120" w:line="276" w:lineRule="auto"/>
        <w:jc w:val="center"/>
      </w:pPr>
      <w:r>
        <w:rPr>
          <w:rFonts w:ascii="微软雅黑" w:hAnsi="微软雅黑" w:eastAsia="微软雅黑"/>
          <w:b w:val="0"/>
          <w:color w:val="707E92"/>
          <w:sz w:val="18"/>
        </w:rPr>
        <w:t>图：充值记录页面，用于筛选充值订单并查看到账状态与链上信息。</w:t>
      </w:r>
    </w:p>
    <w:p w14:paraId="7770442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：页面支持按创建时间、订单号和订单状态查询，便于快速定位指定充值申请。</w:t>
      </w:r>
    </w:p>
    <w:p w14:paraId="56E1F1D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：表格展示订单号、充值金额、赠送金额、实际到账、收款地址、链上TxID、创建时间、操作人、到账时间、订单状态和备注。</w:t>
      </w:r>
    </w:p>
    <w:p w14:paraId="44A5F61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：页面提供搜索、重置和导出表格按钮，适合在核对充值差异时直接导出记录留档。</w:t>
      </w:r>
    </w:p>
    <w:p w14:paraId="2DCC389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：到账异常时建议同时核对链上TxID、到账时间和订单状态，再结合实际转账金额判断是否需要人工跟进。</w:t>
      </w:r>
    </w:p>
    <w:p w14:paraId="7DD5237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商户账变记录</w:t>
      </w:r>
    </w:p>
    <w:p w14:paraId="3167F4CA">
      <w:pPr>
        <w:spacing w:after="60" w:line="276" w:lineRule="auto"/>
      </w:pPr>
      <w:r>
        <w:rPr>
          <w:rFonts w:ascii="微软雅黑" w:hAnsi="微软雅黑" w:eastAsia="微软雅黑"/>
          <w:b w:val="0"/>
          <w:sz w:val="20"/>
        </w:rPr>
        <w:t>商户账变记录用于查看商户钱包余额的变动流水，适合按账变类型、结算时间和来源单据排查资金变化。</w:t>
      </w:r>
    </w:p>
    <w:p w14:paraId="0D5FD244">
      <w:pPr>
        <w:spacing w:after="40"/>
        <w:jc w:val="center"/>
      </w:pPr>
      <w:r>
        <w:drawing>
          <wp:inline distT="0" distB="0" distL="114300" distR="114300">
            <wp:extent cx="5852160" cy="1186180"/>
            <wp:effectExtent l="0" t="0" r="15240" b="139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159"/>
                    <a:stretch>
                      <a:fillRect/>
                    </a:stretch>
                  </pic:blipFill>
                  <pic:spPr>
                    <a:xfrm>
                      <a:off x="0" y="0"/>
                      <a:ext cx="5852160" cy="1186581"/>
                    </a:xfrm>
                    <a:prstGeom prst="rect">
                      <a:avLst/>
                    </a:prstGeom>
                  </pic:spPr>
                </pic:pic>
              </a:graphicData>
            </a:graphic>
          </wp:inline>
        </w:drawing>
      </w:r>
    </w:p>
    <w:p w14:paraId="3EC6F491">
      <w:pPr>
        <w:pStyle w:val="15"/>
        <w:spacing w:after="120" w:line="276" w:lineRule="auto"/>
        <w:jc w:val="center"/>
      </w:pPr>
      <w:r>
        <w:rPr>
          <w:rFonts w:ascii="微软雅黑" w:hAnsi="微软雅黑" w:eastAsia="微软雅黑"/>
          <w:b w:val="0"/>
          <w:color w:val="707E92"/>
          <w:sz w:val="18"/>
        </w:rPr>
        <w:t>图：商户账变记录页面，用于查看商户余额变动前后金额及来源单据。</w:t>
      </w:r>
    </w:p>
    <w:p w14:paraId="448005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：页面支持按开始时间、结束时间和账变类型筛选，便于按日期区间和资金动作查询流水。</w:t>
      </w:r>
    </w:p>
    <w:p w14:paraId="6F493AD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：表格展示账变时间、类型、变动前余额、变动金额、变动后余额和来源，用于完整追踪每次余额变化。</w:t>
      </w:r>
    </w:p>
    <w:p w14:paraId="0E1E4EA7">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：页面提示数据更新时间为隔天，因此做当日对账时应先确认是否存在统计延迟。</w:t>
      </w:r>
    </w:p>
    <w:p w14:paraId="3B25CD28">
      <w:pPr>
        <w:pStyle w:val="16"/>
        <w:spacing w:after="60" w:line="276" w:lineRule="auto"/>
      </w:pPr>
      <w:r>
        <w:rPr>
          <w:rFonts w:ascii="微软雅黑" w:hAnsi="微软雅黑" w:eastAsia="微软雅黑"/>
          <w:b/>
          <w:color w:val="2F5597"/>
          <w:sz w:val="20"/>
        </w:rPr>
        <w:t>核对路径</w:t>
      </w:r>
      <w:r>
        <w:rPr>
          <w:rFonts w:ascii="微软雅黑" w:hAnsi="微软雅黑" w:eastAsia="微软雅黑"/>
          <w:b w:val="0"/>
          <w:sz w:val="20"/>
        </w:rPr>
        <w:t>：若发现扣费或加款异常，可结合类型字段与来源单据编号，联查商户账单、充值记录或人工加扣款记录继续排查。</w:t>
      </w:r>
    </w:p>
    <w:p w14:paraId="1F816A6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商户账单</w:t>
      </w:r>
    </w:p>
    <w:p w14:paraId="06C73C6A">
      <w:pPr>
        <w:spacing w:after="60" w:line="276" w:lineRule="auto"/>
      </w:pPr>
      <w:r>
        <w:rPr>
          <w:rFonts w:ascii="微软雅黑" w:hAnsi="微软雅黑" w:eastAsia="微软雅黑"/>
          <w:b w:val="0"/>
          <w:sz w:val="20"/>
        </w:rPr>
        <w:t>商户账单用于按账期查看商户费用结算结果，并支持进入明细或执行稽核操作，是商户费用对账和月结复核的主要页面。</w:t>
      </w:r>
    </w:p>
    <w:p w14:paraId="60B131B0">
      <w:pPr>
        <w:pStyle w:val="5"/>
        <w:keepNext/>
        <w:spacing w:before="180" w:after="100" w:line="259" w:lineRule="auto"/>
      </w:pPr>
      <w:r>
        <w:rPr>
          <w:rFonts w:ascii="微软雅黑" w:hAnsi="微软雅黑" w:eastAsia="微软雅黑"/>
          <w:b/>
          <w:i w:val="0"/>
          <w:color w:val="2F5597"/>
          <w:sz w:val="21"/>
        </w:rPr>
        <w:t>账单列表</w:t>
      </w:r>
    </w:p>
    <w:p w14:paraId="2FE2489C">
      <w:pPr>
        <w:spacing w:after="60" w:line="276" w:lineRule="auto"/>
      </w:pPr>
      <w:r>
        <w:rPr>
          <w:rFonts w:ascii="微软雅黑" w:hAnsi="微软雅黑" w:eastAsia="微软雅黑"/>
          <w:b w:val="0"/>
          <w:sz w:val="20"/>
        </w:rPr>
        <w:t>账单列表展示每个账期的固定费用、减免、结算金额和稽核状态，适合按月核对账单结果。</w:t>
      </w:r>
    </w:p>
    <w:p w14:paraId="6FAD7F63">
      <w:pPr>
        <w:spacing w:after="40"/>
        <w:jc w:val="center"/>
      </w:pPr>
      <w:r>
        <w:drawing>
          <wp:inline distT="0" distB="0" distL="114300" distR="114300">
            <wp:extent cx="5852160" cy="1030605"/>
            <wp:effectExtent l="0" t="0" r="15240" b="171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160"/>
                    <a:stretch>
                      <a:fillRect/>
                    </a:stretch>
                  </pic:blipFill>
                  <pic:spPr>
                    <a:xfrm>
                      <a:off x="0" y="0"/>
                      <a:ext cx="5852160" cy="1030679"/>
                    </a:xfrm>
                    <a:prstGeom prst="rect">
                      <a:avLst/>
                    </a:prstGeom>
                  </pic:spPr>
                </pic:pic>
              </a:graphicData>
            </a:graphic>
          </wp:inline>
        </w:drawing>
      </w:r>
    </w:p>
    <w:p w14:paraId="70F02B28">
      <w:pPr>
        <w:pStyle w:val="15"/>
        <w:spacing w:after="120" w:line="276" w:lineRule="auto"/>
        <w:jc w:val="center"/>
      </w:pPr>
      <w:r>
        <w:rPr>
          <w:rFonts w:ascii="微软雅黑" w:hAnsi="微软雅黑" w:eastAsia="微软雅黑"/>
          <w:b w:val="0"/>
          <w:color w:val="707E92"/>
          <w:sz w:val="18"/>
        </w:rPr>
        <w:t>图：商户账单列表，用于查看账期结算金额、状态和稽核入口。</w:t>
      </w:r>
    </w:p>
    <w:p w14:paraId="02BF85A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：页面支持按账期和状态筛选，结合搜索和重置按钮可快速定位指定月份账单。</w:t>
      </w:r>
    </w:p>
    <w:p w14:paraId="4EA2C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：表格展示账期、开版费、服务器费用、人工加款、人工扣款、游戏厂商费用、商户充值优惠、其他减免、结算金额、状态、创建时间、稽核时间和操作。</w:t>
      </w:r>
    </w:p>
    <w:p w14:paraId="386A3413">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：页面提供批量稽核、导出表格，以及每行的详情和稽核入口；执行稽核前应先确认当期费用和减免项目已经核对完成。</w:t>
      </w:r>
    </w:p>
    <w:p w14:paraId="0BBFFB66">
      <w:pPr>
        <w:pStyle w:val="5"/>
        <w:keepNext/>
        <w:spacing w:before="180" w:after="100" w:line="259" w:lineRule="auto"/>
      </w:pPr>
      <w:r>
        <w:rPr>
          <w:rFonts w:ascii="微软雅黑" w:hAnsi="微软雅黑" w:eastAsia="微软雅黑"/>
          <w:b/>
          <w:i w:val="0"/>
          <w:color w:val="2F5597"/>
          <w:sz w:val="21"/>
        </w:rPr>
        <w:t>费用明细弹窗</w:t>
      </w:r>
    </w:p>
    <w:p w14:paraId="69C4F6B0">
      <w:pPr>
        <w:spacing w:after="60" w:line="276" w:lineRule="auto"/>
      </w:pPr>
      <w:r>
        <w:rPr>
          <w:rFonts w:ascii="微软雅黑" w:hAnsi="微软雅黑" w:eastAsia="微软雅黑"/>
          <w:b w:val="0"/>
          <w:sz w:val="20"/>
        </w:rPr>
        <w:t>在账单列表点击详情后，可查看游戏厂商费用明细，进一步拆分到厂商和游戏类型层面。</w:t>
      </w:r>
    </w:p>
    <w:p w14:paraId="26A4C299">
      <w:pPr>
        <w:spacing w:after="40"/>
        <w:jc w:val="center"/>
      </w:pPr>
      <w:r>
        <w:drawing>
          <wp:inline distT="0" distB="0" distL="114300" distR="114300">
            <wp:extent cx="5852160" cy="2175510"/>
            <wp:effectExtent l="0" t="0" r="15240" b="152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161"/>
                    <a:stretch>
                      <a:fillRect/>
                    </a:stretch>
                  </pic:blipFill>
                  <pic:spPr>
                    <a:xfrm>
                      <a:off x="0" y="0"/>
                      <a:ext cx="5852160" cy="2175665"/>
                    </a:xfrm>
                    <a:prstGeom prst="rect">
                      <a:avLst/>
                    </a:prstGeom>
                  </pic:spPr>
                </pic:pic>
              </a:graphicData>
            </a:graphic>
          </wp:inline>
        </w:drawing>
      </w:r>
    </w:p>
    <w:p w14:paraId="7CFE3202">
      <w:pPr>
        <w:pStyle w:val="15"/>
        <w:spacing w:after="120" w:line="276" w:lineRule="auto"/>
        <w:jc w:val="center"/>
      </w:pPr>
      <w:r>
        <w:rPr>
          <w:rFonts w:ascii="微软雅黑" w:hAnsi="微软雅黑" w:eastAsia="微软雅黑"/>
          <w:b w:val="0"/>
          <w:color w:val="707E92"/>
          <w:sz w:val="18"/>
        </w:rPr>
        <w:t>图：游戏厂商费用明细弹窗，用于查看厂商费率、投注人数、有效投注和应付费用。</w:t>
      </w:r>
    </w:p>
    <w:p w14:paraId="149432A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：弹窗支持按厂商和游戏类型筛选，便于只查看某一类费用明细。</w:t>
      </w:r>
    </w:p>
    <w:p w14:paraId="370828D8">
      <w:pPr>
        <w:pStyle w:val="16"/>
        <w:spacing w:after="60" w:line="276" w:lineRule="auto"/>
      </w:pPr>
      <w:r>
        <w:rPr>
          <w:rFonts w:ascii="微软雅黑" w:hAnsi="微软雅黑" w:eastAsia="微软雅黑"/>
          <w:b/>
          <w:color w:val="2F5597"/>
          <w:sz w:val="20"/>
        </w:rPr>
        <w:t>明细字段</w:t>
      </w:r>
      <w:r>
        <w:rPr>
          <w:rFonts w:ascii="微软雅黑" w:hAnsi="微软雅黑" w:eastAsia="微软雅黑"/>
          <w:b w:val="0"/>
          <w:sz w:val="20"/>
        </w:rPr>
        <w:t>：表格展示游戏厂商、游戏类型、商户费率、投注人数、投注次数、有效投注、线路盈利和应付费用，用于核对费用组成。</w:t>
      </w:r>
    </w:p>
    <w:p w14:paraId="111BD0F4">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：底部提供分页能力，适合在厂商较多时分批核对明细数据。</w:t>
      </w:r>
    </w:p>
    <w:p w14:paraId="621057E2">
      <w:pPr>
        <w:pStyle w:val="3"/>
        <w:keepNext/>
        <w:spacing w:before="360" w:after="240" w:line="276" w:lineRule="auto"/>
      </w:pPr>
      <w:r>
        <w:rPr>
          <w:rFonts w:ascii="微软雅黑" w:hAnsi="微软雅黑" w:eastAsia="微软雅黑"/>
          <w:b/>
          <w:i w:val="0"/>
          <w:color w:val="254061"/>
          <w:sz w:val="30"/>
        </w:rPr>
        <w:t>十四、埋点配置</w:t>
      </w:r>
    </w:p>
    <w:p w14:paraId="7AEA83D5">
      <w:pPr>
        <w:pStyle w:val="4"/>
        <w:keepNext/>
        <w:spacing w:before="240" w:after="140" w:line="269" w:lineRule="auto"/>
      </w:pPr>
      <w:r>
        <w:rPr>
          <w:rFonts w:ascii="微软雅黑" w:hAnsi="微软雅黑" w:eastAsia="微软雅黑"/>
          <w:b/>
          <w:i w:val="0"/>
          <w:color w:val="2F5597"/>
          <w:sz w:val="25"/>
        </w:rPr>
        <w:t>埋点统计</w:t>
      </w:r>
    </w:p>
    <w:p w14:paraId="07D58B8F">
      <w:pPr>
        <w:spacing w:after="60" w:line="276" w:lineRule="auto"/>
      </w:pPr>
      <w:r>
        <w:rPr>
          <w:rFonts w:ascii="微软雅黑" w:hAnsi="微软雅黑" w:eastAsia="微软雅黑"/>
          <w:b w:val="0"/>
          <w:sz w:val="20"/>
        </w:rPr>
        <w:t>埋点统计用于按日期和渠道汇总 PV、UV、总会话、新会话、跳失会话、转化会话和注册充值结果，适合快速判断页面访问质量和推广转化表现。</w:t>
      </w:r>
    </w:p>
    <w:p w14:paraId="564690DB">
      <w:pPr>
        <w:spacing w:after="40"/>
        <w:jc w:val="center"/>
      </w:pPr>
      <w:r>
        <w:drawing>
          <wp:inline distT="0" distB="0" distL="114300" distR="114300">
            <wp:extent cx="5852160" cy="1915795"/>
            <wp:effectExtent l="0" t="0" r="15240" b="82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162"/>
                    <a:stretch>
                      <a:fillRect/>
                    </a:stretch>
                  </pic:blipFill>
                  <pic:spPr>
                    <a:xfrm>
                      <a:off x="0" y="0"/>
                      <a:ext cx="5852160" cy="1916289"/>
                    </a:xfrm>
                    <a:prstGeom prst="rect">
                      <a:avLst/>
                    </a:prstGeom>
                  </pic:spPr>
                </pic:pic>
              </a:graphicData>
            </a:graphic>
          </wp:inline>
        </w:drawing>
      </w:r>
    </w:p>
    <w:p w14:paraId="502A0DE5">
      <w:pPr>
        <w:pStyle w:val="15"/>
        <w:spacing w:after="120" w:line="276" w:lineRule="auto"/>
        <w:jc w:val="center"/>
      </w:pPr>
      <w:r>
        <w:rPr>
          <w:rFonts w:ascii="微软雅黑" w:hAnsi="微软雅黑" w:eastAsia="微软雅黑"/>
          <w:b w:val="0"/>
          <w:color w:val="707E92"/>
          <w:sz w:val="18"/>
        </w:rPr>
        <w:t>图：埋点统计页面，用于按日期和渠道查看访问量、跳失率、转化率、注册数和充值数等指标。</w:t>
      </w:r>
    </w:p>
    <w:p w14:paraId="5BEE550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：页面支持按日期范围和渠道筛选数据。复盘投放效果时，建议先限定统计周期，再按渠道拆分查看不同来源的访问质量。</w:t>
      </w:r>
    </w:p>
    <w:p w14:paraId="064D537B">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：PV 和 UV 用于判断访问规模，总会话、新会话和跳失会话用于判断用户进入后的停留质量，转化会话、注册数和充值数用于观察最终转化结果。</w:t>
      </w:r>
    </w:p>
    <w:p w14:paraId="7D514D3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：当 PV 较高但转化会话、注册数或充值数偏低时，应继续联查会话列表和事件流水，确认是否存在页面跳失过高、关键事件未触发或链路中断的情况。</w:t>
      </w:r>
    </w:p>
    <w:p w14:paraId="538B5FE7">
      <w:pPr>
        <w:pStyle w:val="4"/>
        <w:keepNext/>
        <w:spacing w:before="240" w:after="140" w:line="269" w:lineRule="auto"/>
      </w:pPr>
      <w:r>
        <w:rPr>
          <w:rFonts w:ascii="微软雅黑" w:hAnsi="微软雅黑" w:eastAsia="微软雅黑"/>
          <w:b/>
          <w:i w:val="0"/>
          <w:color w:val="2F5597"/>
          <w:sz w:val="25"/>
        </w:rPr>
        <w:t>会话列表</w:t>
      </w:r>
    </w:p>
    <w:p w14:paraId="0C59E736">
      <w:pPr>
        <w:spacing w:after="60" w:line="276" w:lineRule="auto"/>
      </w:pPr>
      <w:r>
        <w:rPr>
          <w:rFonts w:ascii="微软雅黑" w:hAnsi="微软雅黑" w:eastAsia="微软雅黑"/>
          <w:b w:val="0"/>
          <w:sz w:val="20"/>
        </w:rPr>
        <w:t>会话列表用于查看单个会话的入口页、离开页、浏览页数、事件数、停留时长和是否跳失，适合追踪用户从进入站点到离开的完整访问路径。</w:t>
      </w:r>
    </w:p>
    <w:p w14:paraId="29EC1A3D">
      <w:pPr>
        <w:spacing w:after="40"/>
        <w:jc w:val="center"/>
      </w:pPr>
      <w:r>
        <w:drawing>
          <wp:inline distT="0" distB="0" distL="114300" distR="114300">
            <wp:extent cx="5852160" cy="1598295"/>
            <wp:effectExtent l="0" t="0" r="1524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163"/>
                    <a:stretch>
                      <a:fillRect/>
                    </a:stretch>
                  </pic:blipFill>
                  <pic:spPr>
                    <a:xfrm>
                      <a:off x="0" y="0"/>
                      <a:ext cx="5852160" cy="1598639"/>
                    </a:xfrm>
                    <a:prstGeom prst="rect">
                      <a:avLst/>
                    </a:prstGeom>
                  </pic:spPr>
                </pic:pic>
              </a:graphicData>
            </a:graphic>
          </wp:inline>
        </w:drawing>
      </w:r>
    </w:p>
    <w:p w14:paraId="7AA1B8F5">
      <w:pPr>
        <w:pStyle w:val="15"/>
        <w:spacing w:after="120" w:line="276" w:lineRule="auto"/>
        <w:jc w:val="center"/>
      </w:pPr>
      <w:r>
        <w:rPr>
          <w:rFonts w:ascii="微软雅黑" w:hAnsi="微软雅黑" w:eastAsia="微软雅黑"/>
          <w:b w:val="0"/>
          <w:color w:val="707E92"/>
          <w:sz w:val="18"/>
        </w:rPr>
        <w:t>图：会话列表页面，用于按会话 ID、会员 ID、入口页、离开页和起始时间查看访问轨迹。</w:t>
      </w:r>
    </w:p>
    <w:p w14:paraId="3F9F2F5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：列表集中展示会话 ID、会员 ID、渠道、入口页、离开页、浏览页数、事件数、时长、跳失、已转化和开始时间，可用于快速判断该次访问的路径和结果。</w:t>
      </w:r>
    </w:p>
    <w:p w14:paraId="23D410B5">
      <w:pPr>
        <w:pStyle w:val="16"/>
        <w:spacing w:after="60" w:line="276" w:lineRule="auto"/>
      </w:pPr>
      <w:r>
        <w:rPr>
          <w:rFonts w:ascii="微软雅黑" w:hAnsi="微软雅黑" w:eastAsia="微软雅黑"/>
          <w:b/>
          <w:color w:val="2F5597"/>
          <w:sz w:val="20"/>
        </w:rPr>
        <w:t>轨迹排查</w:t>
      </w:r>
      <w:r>
        <w:rPr>
          <w:rFonts w:ascii="微软雅黑" w:hAnsi="微软雅黑" w:eastAsia="微软雅黑"/>
          <w:b w:val="0"/>
          <w:sz w:val="20"/>
        </w:rPr>
        <w:t>：当用户反馈活动页打不开、充值页跳出或登录后未继续访问时，可先按会员 ID 或时间定位会话，再结合入口页和离开页确认卡住的页面节点。</w:t>
      </w:r>
    </w:p>
    <w:p w14:paraId="34191DA8">
      <w:pPr>
        <w:pStyle w:val="16"/>
        <w:spacing w:after="60" w:line="276" w:lineRule="auto"/>
      </w:pPr>
      <w:r>
        <w:rPr>
          <w:rFonts w:ascii="微软雅黑" w:hAnsi="微软雅黑" w:eastAsia="微软雅黑"/>
          <w:b/>
          <w:color w:val="2F5597"/>
          <w:sz w:val="20"/>
        </w:rPr>
        <w:t>联查入口</w:t>
      </w:r>
      <w:r>
        <w:rPr>
          <w:rFonts w:ascii="微软雅黑" w:hAnsi="微软雅黑" w:eastAsia="微软雅黑"/>
          <w:b w:val="0"/>
          <w:sz w:val="20"/>
        </w:rPr>
        <w:t>：操作列可直接进入事件流水，适合从会话维度继续下钻查看本次访问触发了哪些事件、附带了哪些参数以及是否存在缺失。</w:t>
      </w:r>
    </w:p>
    <w:p w14:paraId="5244A013">
      <w:pPr>
        <w:pStyle w:val="4"/>
        <w:keepNext/>
        <w:spacing w:before="240" w:after="140" w:line="269" w:lineRule="auto"/>
      </w:pPr>
      <w:r>
        <w:rPr>
          <w:rFonts w:ascii="微软雅黑" w:hAnsi="微软雅黑" w:eastAsia="微软雅黑"/>
          <w:b/>
          <w:i w:val="0"/>
          <w:color w:val="2F5597"/>
          <w:sz w:val="25"/>
        </w:rPr>
        <w:t>事件流水</w:t>
      </w:r>
    </w:p>
    <w:p w14:paraId="0FE01307">
      <w:pPr>
        <w:spacing w:after="60" w:line="276" w:lineRule="auto"/>
      </w:pPr>
      <w:r>
        <w:rPr>
          <w:rFonts w:ascii="微软雅黑" w:hAnsi="微软雅黑" w:eastAsia="微软雅黑"/>
          <w:b w:val="0"/>
          <w:sz w:val="20"/>
        </w:rPr>
        <w:t>事件流水用于按会话 ID 查看单次访问触发的 page_view、game_start、game_end 等埋点事件明细，是核对事件顺序、触发页面和附加参数的关键页面。</w:t>
      </w:r>
    </w:p>
    <w:p w14:paraId="0BEECAC5">
      <w:pPr>
        <w:spacing w:after="40"/>
        <w:jc w:val="center"/>
      </w:pPr>
      <w:r>
        <w:drawing>
          <wp:inline distT="0" distB="0" distL="114300" distR="114300">
            <wp:extent cx="5852160" cy="2535555"/>
            <wp:effectExtent l="0" t="0" r="15240" b="171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164"/>
                    <a:stretch>
                      <a:fillRect/>
                    </a:stretch>
                  </pic:blipFill>
                  <pic:spPr>
                    <a:xfrm>
                      <a:off x="0" y="0"/>
                      <a:ext cx="5852160" cy="2535697"/>
                    </a:xfrm>
                    <a:prstGeom prst="rect">
                      <a:avLst/>
                    </a:prstGeom>
                  </pic:spPr>
                </pic:pic>
              </a:graphicData>
            </a:graphic>
          </wp:inline>
        </w:drawing>
      </w:r>
    </w:p>
    <w:p w14:paraId="740E310C">
      <w:pPr>
        <w:pStyle w:val="15"/>
        <w:spacing w:after="120" w:line="276" w:lineRule="auto"/>
        <w:jc w:val="center"/>
      </w:pPr>
      <w:r>
        <w:rPr>
          <w:rFonts w:ascii="微软雅黑" w:hAnsi="微软雅黑" w:eastAsia="微软雅黑"/>
          <w:b w:val="0"/>
          <w:color w:val="707E92"/>
          <w:sz w:val="18"/>
        </w:rPr>
        <w:t>图：事件流水页面，用于查看会话内各类事件的触发页面、持续时长、附加数据和发生时间。</w:t>
      </w:r>
    </w:p>
    <w:p w14:paraId="151E9842">
      <w:pPr>
        <w:pStyle w:val="16"/>
        <w:spacing w:after="60" w:line="276" w:lineRule="auto"/>
      </w:pPr>
      <w:r>
        <w:rPr>
          <w:rFonts w:ascii="微软雅黑" w:hAnsi="微软雅黑" w:eastAsia="微软雅黑"/>
          <w:b/>
          <w:color w:val="2F5597"/>
          <w:sz w:val="20"/>
        </w:rPr>
        <w:t>筛选方式</w:t>
      </w:r>
      <w:r>
        <w:rPr>
          <w:rFonts w:ascii="微软雅黑" w:hAnsi="微软雅黑" w:eastAsia="微软雅黑"/>
          <w:b w:val="0"/>
          <w:sz w:val="20"/>
        </w:rPr>
        <w:t>：页面通常按会话 ID 查询。排查具体用户行为时，建议先从会话列表进入对应记录，避免手工拼接会话编号产生误查。</w:t>
      </w:r>
    </w:p>
    <w:p w14:paraId="55F8BD55">
      <w:pPr>
        <w:pStyle w:val="16"/>
        <w:spacing w:after="60" w:line="276" w:lineRule="auto"/>
      </w:pPr>
      <w:r>
        <w:rPr>
          <w:rFonts w:ascii="微软雅黑" w:hAnsi="微软雅黑" w:eastAsia="微软雅黑"/>
          <w:b/>
          <w:color w:val="2F5597"/>
          <w:sz w:val="20"/>
        </w:rPr>
        <w:t>事件明细</w:t>
      </w:r>
      <w:r>
        <w:rPr>
          <w:rFonts w:ascii="微软雅黑" w:hAnsi="微软雅黑" w:eastAsia="微软雅黑"/>
          <w:b w:val="0"/>
          <w:sz w:val="20"/>
        </w:rPr>
        <w:t>：列表会展示事件类型、触发页面、渠道、会员 ID、持续时长、附加数据和发生时间，可用于确认事件是否按预期页面和顺序上报。</w:t>
      </w:r>
    </w:p>
    <w:p w14:paraId="34BD3419">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：若关键页面只有 page_view 没有后续业务事件，或同一事件连续触发次数异常，应进一步核对页面按钮、跳转链路和前端埋点配置是否完整。</w:t>
      </w:r>
    </w:p>
    <w:p w14:paraId="2E5257F6">
      <w:pPr>
        <w:pStyle w:val="5"/>
        <w:keepNext/>
        <w:spacing w:before="180" w:after="100" w:line="259" w:lineRule="auto"/>
      </w:pPr>
      <w:r>
        <w:rPr>
          <w:rFonts w:ascii="微软雅黑" w:hAnsi="微软雅黑" w:eastAsia="微软雅黑"/>
          <w:b/>
          <w:i w:val="0"/>
          <w:color w:val="2F5597"/>
          <w:sz w:val="21"/>
        </w:rPr>
        <w:t>事件附加数据</w:t>
      </w:r>
    </w:p>
    <w:p w14:paraId="3B40E804">
      <w:pPr>
        <w:spacing w:after="60" w:line="276" w:lineRule="auto"/>
      </w:pPr>
      <w:r>
        <w:rPr>
          <w:rFonts w:ascii="微软雅黑" w:hAnsi="微软雅黑" w:eastAsia="微软雅黑"/>
          <w:b w:val="0"/>
          <w:sz w:val="20"/>
        </w:rPr>
        <w:t>附加数据弹窗用于查看某条事件额外携带的业务参数，例如游戏品牌、活动标识或页面来源，便于确认事件内容是否满足统计和归因口径。</w:t>
      </w:r>
    </w:p>
    <w:p w14:paraId="07BC8654">
      <w:pPr>
        <w:spacing w:after="40"/>
        <w:jc w:val="center"/>
      </w:pPr>
      <w:r>
        <w:drawing>
          <wp:inline distT="0" distB="0" distL="114300" distR="114300">
            <wp:extent cx="5852160" cy="1572895"/>
            <wp:effectExtent l="0" t="0" r="15240"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165"/>
                    <a:stretch>
                      <a:fillRect/>
                    </a:stretch>
                  </pic:blipFill>
                  <pic:spPr>
                    <a:xfrm>
                      <a:off x="0" y="0"/>
                      <a:ext cx="5852160" cy="1573509"/>
                    </a:xfrm>
                    <a:prstGeom prst="rect">
                      <a:avLst/>
                    </a:prstGeom>
                  </pic:spPr>
                </pic:pic>
              </a:graphicData>
            </a:graphic>
          </wp:inline>
        </w:drawing>
      </w:r>
    </w:p>
    <w:p w14:paraId="2ED7232E">
      <w:pPr>
        <w:pStyle w:val="15"/>
        <w:spacing w:after="120" w:line="276" w:lineRule="auto"/>
        <w:jc w:val="center"/>
      </w:pPr>
      <w:r>
        <w:rPr>
          <w:rFonts w:ascii="微软雅黑" w:hAnsi="微软雅黑" w:eastAsia="微软雅黑"/>
          <w:b w:val="0"/>
          <w:color w:val="707E92"/>
          <w:sz w:val="18"/>
        </w:rPr>
        <w:t>图：事件附加数据弹窗，用于查看单条事件上报的补充参数内容。</w:t>
      </w:r>
    </w:p>
    <w:p w14:paraId="5B4C54C3">
      <w:pPr>
        <w:pStyle w:val="16"/>
        <w:spacing w:after="60" w:line="276" w:lineRule="auto"/>
      </w:pPr>
      <w:r>
        <w:rPr>
          <w:rFonts w:ascii="微软雅黑" w:hAnsi="微软雅黑" w:eastAsia="微软雅黑"/>
          <w:b/>
          <w:color w:val="2F5597"/>
          <w:sz w:val="20"/>
        </w:rPr>
        <w:t>参数核对</w:t>
      </w:r>
      <w:r>
        <w:rPr>
          <w:rFonts w:ascii="微软雅黑" w:hAnsi="微软雅黑" w:eastAsia="微软雅黑"/>
          <w:b w:val="0"/>
          <w:sz w:val="20"/>
        </w:rPr>
        <w:t>：当事件需要区分游戏品牌、渠道标识或活动来源时，应重点检查附加数据中的字段值是否完整、是否与业务实际一致。</w:t>
      </w:r>
    </w:p>
    <w:p w14:paraId="150B856C">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：统计口径异常、归因不准或活动转化和报表不一致时，可通过附加数据确认是不是事件参数缺失、字段命名不统一或上报值错误。</w:t>
      </w:r>
    </w:p>
    <w:p w14:paraId="14EAE7AC">
      <w:pPr>
        <w:pStyle w:val="3"/>
        <w:keepNext/>
        <w:spacing w:before="360" w:after="240" w:line="276" w:lineRule="auto"/>
      </w:pPr>
      <w:r>
        <w:rPr>
          <w:rFonts w:ascii="微软雅黑" w:hAnsi="微软雅黑" w:eastAsia="微软雅黑"/>
          <w:b/>
          <w:i w:val="0"/>
          <w:color w:val="254061"/>
          <w:sz w:val="30"/>
        </w:rPr>
        <w:t>十五、人事中心</w:t>
      </w:r>
    </w:p>
    <w:p w14:paraId="564DDD3E">
      <w:pPr>
        <w:pStyle w:val="4"/>
        <w:keepNext/>
        <w:spacing w:before="240" w:after="140" w:line="269" w:lineRule="auto"/>
      </w:pPr>
      <w:r>
        <w:rPr>
          <w:rFonts w:ascii="微软雅黑" w:hAnsi="微软雅黑" w:eastAsia="微软雅黑"/>
          <w:b/>
          <w:i w:val="0"/>
          <w:color w:val="2F5597"/>
          <w:sz w:val="25"/>
        </w:rPr>
        <w:t>人事列表</w:t>
      </w:r>
    </w:p>
    <w:p w14:paraId="658A7DC7">
      <w:pPr>
        <w:spacing w:after="60" w:line="276" w:lineRule="auto"/>
      </w:pPr>
      <w:r>
        <w:rPr>
          <w:rFonts w:ascii="微软雅黑" w:hAnsi="微软雅黑" w:eastAsia="微软雅黑"/>
          <w:b w:val="0"/>
          <w:sz w:val="20"/>
        </w:rPr>
        <w:t>人事列表用于管理后台人员账号，支持按用户名查询、查看角色和状态，并从列表执行新增、编辑和重置 Google 验证器等操作。</w:t>
      </w:r>
    </w:p>
    <w:p w14:paraId="1EC433B6">
      <w:pPr>
        <w:spacing w:after="40"/>
        <w:jc w:val="center"/>
      </w:pPr>
      <w:r>
        <w:drawing>
          <wp:inline distT="0" distB="0" distL="114300" distR="114300">
            <wp:extent cx="5852160" cy="1127125"/>
            <wp:effectExtent l="0" t="0" r="15240" b="1587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166"/>
                    <a:stretch>
                      <a:fillRect/>
                    </a:stretch>
                  </pic:blipFill>
                  <pic:spPr>
                    <a:xfrm>
                      <a:off x="0" y="0"/>
                      <a:ext cx="5852160" cy="1127514"/>
                    </a:xfrm>
                    <a:prstGeom prst="rect">
                      <a:avLst/>
                    </a:prstGeom>
                  </pic:spPr>
                </pic:pic>
              </a:graphicData>
            </a:graphic>
          </wp:inline>
        </w:drawing>
      </w:r>
    </w:p>
    <w:p w14:paraId="0D1F50D6">
      <w:pPr>
        <w:pStyle w:val="15"/>
        <w:spacing w:after="120" w:line="276" w:lineRule="auto"/>
        <w:jc w:val="center"/>
      </w:pPr>
      <w:r>
        <w:rPr>
          <w:rFonts w:ascii="微软雅黑" w:hAnsi="微软雅黑" w:eastAsia="微软雅黑"/>
          <w:b w:val="0"/>
          <w:color w:val="707E92"/>
          <w:sz w:val="18"/>
        </w:rPr>
        <w:t>图：人事列表页面，用于查看后台账号、角色、状态、登录 IP、创建时间和更新时间。</w:t>
      </w:r>
    </w:p>
    <w:p w14:paraId="7CE323CB">
      <w:pPr>
        <w:pStyle w:val="16"/>
        <w:spacing w:after="60" w:line="276" w:lineRule="auto"/>
      </w:pPr>
      <w:r>
        <w:rPr>
          <w:rFonts w:ascii="微软雅黑" w:hAnsi="微软雅黑" w:eastAsia="微软雅黑"/>
          <w:b/>
          <w:color w:val="2F5597"/>
          <w:sz w:val="20"/>
        </w:rPr>
        <w:t>账号查询</w:t>
      </w:r>
      <w:r>
        <w:rPr>
          <w:rFonts w:ascii="微软雅黑" w:hAnsi="微软雅黑" w:eastAsia="微软雅黑"/>
          <w:b w:val="0"/>
          <w:sz w:val="20"/>
        </w:rPr>
        <w:t>：页面支持按用户名筛选后台账号。处理交接、权限复核或异常登录排查时，可先定位具体账号，再查看其角色和最近登录信息。</w:t>
      </w:r>
    </w:p>
    <w:p w14:paraId="0871476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：列表展示用户名、角色、状态、登录 IP、最后登录时间、创建时间和更新时间，便于同步核对账号归属、启用状态和最近使用情况。</w:t>
      </w:r>
    </w:p>
    <w:p w14:paraId="6FDDD670">
      <w:pPr>
        <w:pStyle w:val="16"/>
        <w:spacing w:after="60" w:line="276" w:lineRule="auto"/>
      </w:pPr>
      <w:r>
        <w:rPr>
          <w:rFonts w:ascii="微软雅黑" w:hAnsi="微软雅黑" w:eastAsia="微软雅黑"/>
          <w:b/>
          <w:color w:val="2F5597"/>
          <w:sz w:val="20"/>
        </w:rPr>
        <w:t>新增员工</w:t>
      </w:r>
      <w:r>
        <w:rPr>
          <w:rFonts w:ascii="微软雅黑" w:hAnsi="微软雅黑" w:eastAsia="微软雅黑"/>
          <w:b w:val="0"/>
          <w:sz w:val="20"/>
        </w:rPr>
        <w:t>：点击“新增员工”后应填写账号基础资料并选择系统预设角色。保存前需确认岗位职责和菜单范围，避免将高权限角色分配给普通运营账号。</w:t>
      </w:r>
    </w:p>
    <w:p w14:paraId="13719CA1">
      <w:pPr>
        <w:pStyle w:val="16"/>
        <w:spacing w:after="60" w:line="276" w:lineRule="auto"/>
      </w:pPr>
      <w:r>
        <w:rPr>
          <w:rFonts w:ascii="微软雅黑" w:hAnsi="微软雅黑" w:eastAsia="微软雅黑"/>
          <w:b/>
          <w:color w:val="2F5597"/>
          <w:sz w:val="20"/>
        </w:rPr>
        <w:t>编辑与停用</w:t>
      </w:r>
      <w:r>
        <w:rPr>
          <w:rFonts w:ascii="微软雅黑" w:hAnsi="微软雅黑" w:eastAsia="微软雅黑"/>
          <w:b w:val="0"/>
          <w:sz w:val="20"/>
        </w:rPr>
        <w:t>：编辑适合调整人员信息、联系方式和角色，停用适合处理离职、转岗或临时冻结账号场景。停用前建议先确认该账号是否仍承担值班或审核工作。</w:t>
      </w:r>
    </w:p>
    <w:p w14:paraId="660FEFE9">
      <w:pPr>
        <w:pStyle w:val="16"/>
        <w:spacing w:after="60" w:line="276" w:lineRule="auto"/>
      </w:pPr>
      <w:r>
        <w:rPr>
          <w:rFonts w:ascii="微软雅黑" w:hAnsi="微软雅黑" w:eastAsia="微软雅黑"/>
          <w:b/>
          <w:color w:val="2F5597"/>
          <w:sz w:val="20"/>
        </w:rPr>
        <w:t>重置验证器</w:t>
      </w:r>
      <w:r>
        <w:rPr>
          <w:rFonts w:ascii="微软雅黑" w:hAnsi="微软雅黑" w:eastAsia="微软雅黑"/>
          <w:b w:val="0"/>
          <w:sz w:val="20"/>
        </w:rPr>
        <w:t>：重置 Google 验证器适用于设备更换、验证器丢失或双重验证异常场景。执行前应先核实申请人身份，避免误清空正常账号的安全校验。</w:t>
      </w:r>
    </w:p>
    <w:p w14:paraId="0FAF20F7">
      <w:pPr>
        <w:pStyle w:val="4"/>
        <w:keepNext/>
        <w:spacing w:before="240" w:after="140" w:line="269" w:lineRule="auto"/>
      </w:pPr>
      <w:r>
        <w:rPr>
          <w:rFonts w:hint="eastAsia" w:ascii="微软雅黑" w:hAnsi="微软雅黑" w:eastAsia="微软雅黑"/>
          <w:b/>
          <w:i w:val="0"/>
          <w:color w:val="2F5597"/>
          <w:sz w:val="25"/>
          <w:lang w:val="en-US" w:eastAsia="zh-CN"/>
        </w:rPr>
        <w:t>操作</w:t>
      </w:r>
      <w:r>
        <w:rPr>
          <w:rFonts w:ascii="微软雅黑" w:hAnsi="微软雅黑" w:eastAsia="微软雅黑"/>
          <w:b/>
          <w:i w:val="0"/>
          <w:color w:val="2F5597"/>
          <w:sz w:val="25"/>
        </w:rPr>
        <w:t>日志</w:t>
      </w:r>
    </w:p>
    <w:p w14:paraId="2E6C8BB8">
      <w:pPr>
        <w:spacing w:after="60" w:line="276" w:lineRule="auto"/>
      </w:pPr>
      <w:r>
        <w:rPr>
          <w:rFonts w:ascii="微软雅黑" w:hAnsi="微软雅黑" w:eastAsia="微软雅黑"/>
          <w:b w:val="0"/>
          <w:sz w:val="20"/>
        </w:rPr>
        <w:t>操作日志用于追踪后台关键配置、资金、活动和账号调整记录，是审计回溯和误操作追责时最常用的日志页面。</w:t>
      </w:r>
    </w:p>
    <w:p w14:paraId="1EBB717A">
      <w:pPr>
        <w:spacing w:after="40"/>
        <w:jc w:val="center"/>
      </w:pPr>
      <w:r>
        <w:drawing>
          <wp:inline distT="0" distB="0" distL="114300" distR="114300">
            <wp:extent cx="5852160" cy="1280795"/>
            <wp:effectExtent l="0" t="0" r="15240" b="146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167"/>
                    <a:stretch>
                      <a:fillRect/>
                    </a:stretch>
                  </pic:blipFill>
                  <pic:spPr>
                    <a:xfrm>
                      <a:off x="0" y="0"/>
                      <a:ext cx="5852160" cy="1281390"/>
                    </a:xfrm>
                    <a:prstGeom prst="rect">
                      <a:avLst/>
                    </a:prstGeom>
                  </pic:spPr>
                </pic:pic>
              </a:graphicData>
            </a:graphic>
          </wp:inline>
        </w:drawing>
      </w:r>
    </w:p>
    <w:p w14:paraId="712BF48D">
      <w:pPr>
        <w:pStyle w:val="15"/>
        <w:spacing w:after="120" w:line="276" w:lineRule="auto"/>
        <w:jc w:val="center"/>
      </w:pPr>
      <w:r>
        <w:rPr>
          <w:rFonts w:ascii="微软雅黑" w:hAnsi="微软雅黑" w:eastAsia="微软雅黑"/>
          <w:b w:val="0"/>
          <w:color w:val="707E92"/>
          <w:sz w:val="18"/>
        </w:rPr>
        <w:t>图：管理员操作日志页面，用于按操作时间、操作行为、操作人和操作内容查看后台关键操作记录。</w:t>
      </w:r>
    </w:p>
    <w:p w14:paraId="541D6D1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：页面支持按操作时间、操作行为和操作人筛选。处理争议、回查配置变更或定位误操作时，建议先缩小时间范围，再按行为或人员继续过滤。</w:t>
      </w:r>
    </w:p>
    <w:p w14:paraId="1100D7CF">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：列表展示操作行为、操作人、操作人 ID、操作内容和操作时间，可用于判断是谁在什么时间对哪个对象执行了何种处理。</w:t>
      </w:r>
    </w:p>
    <w:p w14:paraId="1DB80203">
      <w:pPr>
        <w:pStyle w:val="16"/>
        <w:spacing w:after="60" w:line="276" w:lineRule="auto"/>
      </w:pPr>
      <w:r>
        <w:rPr>
          <w:rFonts w:ascii="微软雅黑" w:hAnsi="微软雅黑" w:eastAsia="微软雅黑"/>
          <w:b/>
          <w:color w:val="2F5597"/>
          <w:sz w:val="20"/>
        </w:rPr>
        <w:t>审计回溯</w:t>
      </w:r>
      <w:r>
        <w:rPr>
          <w:rFonts w:ascii="微软雅黑" w:hAnsi="微软雅黑" w:eastAsia="微软雅黑"/>
          <w:b w:val="0"/>
          <w:sz w:val="20"/>
        </w:rPr>
        <w:t>：当资金、站点配置、会员状态或活动规则出现异常变化时，可先在本页定位相关操作记录，再结合对应业务页面和结果数据确认影响范围。</w:t>
      </w:r>
    </w:p>
    <w:p w14:paraId="176988B1">
      <w:pPr>
        <w:pStyle w:val="3"/>
        <w:keepNext/>
        <w:spacing w:before="360" w:after="240" w:line="276" w:lineRule="auto"/>
      </w:pPr>
      <w:r>
        <w:rPr>
          <w:rFonts w:ascii="微软雅黑" w:hAnsi="微软雅黑" w:eastAsia="微软雅黑"/>
          <w:b/>
          <w:i w:val="0"/>
          <w:color w:val="254061"/>
          <w:sz w:val="30"/>
        </w:rPr>
        <w:t>十六、典型业务流程</w:t>
      </w:r>
    </w:p>
    <w:p w14:paraId="70BB498F">
      <w:pPr>
        <w:pStyle w:val="4"/>
        <w:keepNext/>
        <w:spacing w:before="240" w:after="140" w:line="269" w:lineRule="auto"/>
      </w:pPr>
      <w:r>
        <w:rPr>
          <w:rFonts w:ascii="微软雅黑" w:hAnsi="微软雅黑" w:eastAsia="微软雅黑"/>
          <w:b/>
          <w:i w:val="0"/>
          <w:color w:val="2F5597"/>
          <w:sz w:val="25"/>
        </w:rPr>
        <w:t>新站点上线流程</w:t>
      </w:r>
    </w:p>
    <w:p w14:paraId="1BAF8B9F">
      <w:pPr>
        <w:pStyle w:val="14"/>
        <w:spacing w:after="6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60" w:line="276" w:lineRule="auto"/>
      </w:pPr>
      <w:r>
        <w:rPr>
          <w:rFonts w:ascii="微软雅黑" w:hAnsi="微软雅黑" w:eastAsia="微软雅黑"/>
          <w:b w:val="0"/>
          <w:sz w:val="20"/>
        </w:rPr>
        <w:t>检查首页、登录、充值、客服、活动入口和分享入口。</w:t>
      </w:r>
    </w:p>
    <w:p w14:paraId="168AB731">
      <w:pPr>
        <w:pStyle w:val="14"/>
        <w:spacing w:after="6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i w:val="0"/>
          <w:color w:val="2F5597"/>
          <w:sz w:val="25"/>
        </w:rPr>
        <w:t>发布活动流程</w:t>
      </w:r>
    </w:p>
    <w:p w14:paraId="4774C0F3">
      <w:pPr>
        <w:pStyle w:val="14"/>
        <w:numPr>
          <w:ilvl w:val="0"/>
          <w:numId w:val="8"/>
        </w:numPr>
        <w:spacing w:after="60" w:line="276" w:lineRule="auto"/>
      </w:pPr>
      <w:r>
        <w:rPr>
          <w:rFonts w:ascii="微软雅黑" w:hAnsi="微软雅黑" w:eastAsia="微软雅黑"/>
          <w:b w:val="0"/>
          <w:sz w:val="20"/>
        </w:rPr>
        <w:t>进入优惠活动，创建或编辑活动规则。</w:t>
      </w:r>
    </w:p>
    <w:p w14:paraId="6A3597AD">
      <w:pPr>
        <w:pStyle w:val="14"/>
        <w:numPr>
          <w:ilvl w:val="0"/>
          <w:numId w:val="8"/>
        </w:numPr>
        <w:spacing w:after="60" w:line="276" w:lineRule="auto"/>
      </w:pPr>
      <w:r>
        <w:rPr>
          <w:rFonts w:ascii="微软雅黑" w:hAnsi="微软雅黑" w:eastAsia="微软雅黑"/>
          <w:b w:val="0"/>
          <w:sz w:val="20"/>
        </w:rPr>
        <w:t>检查活动展示入口、票券或任务关联、预算、领取限制和目标人群。</w:t>
      </w:r>
    </w:p>
    <w:p w14:paraId="5CFFB797">
      <w:pPr>
        <w:pStyle w:val="14"/>
        <w:numPr>
          <w:ilvl w:val="0"/>
          <w:numId w:val="8"/>
        </w:numPr>
        <w:spacing w:after="6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i w:val="0"/>
          <w:color w:val="2F5597"/>
          <w:sz w:val="25"/>
        </w:rPr>
        <w:t>处理提现流程</w:t>
      </w:r>
    </w:p>
    <w:p w14:paraId="5C660526">
      <w:pPr>
        <w:pStyle w:val="14"/>
        <w:numPr>
          <w:ilvl w:val="0"/>
          <w:numId w:val="9"/>
        </w:numPr>
        <w:spacing w:after="60" w:line="276" w:lineRule="auto"/>
      </w:pPr>
      <w:r>
        <w:rPr>
          <w:rFonts w:ascii="微软雅黑" w:hAnsi="微软雅黑" w:eastAsia="微软雅黑"/>
          <w:b w:val="0"/>
          <w:sz w:val="20"/>
        </w:rPr>
        <w:t>进入财务中心的提现订单列表，筛选待审核或处理中订单。</w:t>
      </w:r>
    </w:p>
    <w:p w14:paraId="3679A577">
      <w:pPr>
        <w:pStyle w:val="14"/>
        <w:numPr>
          <w:ilvl w:val="0"/>
          <w:numId w:val="9"/>
        </w:numPr>
        <w:spacing w:after="60" w:line="276" w:lineRule="auto"/>
      </w:pPr>
      <w:r>
        <w:rPr>
          <w:rFonts w:ascii="微软雅黑" w:hAnsi="微软雅黑" w:eastAsia="微软雅黑"/>
          <w:b w:val="0"/>
          <w:sz w:val="20"/>
        </w:rPr>
        <w:t>核对会员、金额、账户、打码、风控提示和历史资金记录。</w:t>
      </w:r>
    </w:p>
    <w:p w14:paraId="0A17D8AB">
      <w:pPr>
        <w:pStyle w:val="14"/>
        <w:numPr>
          <w:ilvl w:val="0"/>
          <w:numId w:val="9"/>
        </w:numPr>
        <w:spacing w:after="6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i w:val="0"/>
          <w:color w:val="2F5597"/>
          <w:sz w:val="25"/>
        </w:rPr>
        <w:t>排查用户资金问题</w:t>
      </w:r>
    </w:p>
    <w:p w14:paraId="702E2197">
      <w:pPr>
        <w:pStyle w:val="14"/>
        <w:numPr>
          <w:ilvl w:val="0"/>
          <w:numId w:val="10"/>
        </w:numPr>
        <w:spacing w:after="60" w:line="276" w:lineRule="auto"/>
      </w:pPr>
      <w:r>
        <w:rPr>
          <w:rFonts w:ascii="微软雅黑" w:hAnsi="微软雅黑" w:eastAsia="微软雅黑"/>
          <w:b w:val="0"/>
          <w:sz w:val="20"/>
        </w:rPr>
        <w:t>进入用户管理定位会员，或进入财务中心账变记录筛选会员账号。</w:t>
      </w:r>
    </w:p>
    <w:p w14:paraId="2B823D5C">
      <w:pPr>
        <w:pStyle w:val="14"/>
        <w:numPr>
          <w:ilvl w:val="0"/>
          <w:numId w:val="10"/>
        </w:numPr>
        <w:spacing w:after="60" w:line="276" w:lineRule="auto"/>
      </w:pPr>
      <w:r>
        <w:rPr>
          <w:rFonts w:ascii="微软雅黑" w:hAnsi="微软雅黑" w:eastAsia="微软雅黑"/>
          <w:b w:val="0"/>
          <w:sz w:val="20"/>
        </w:rPr>
        <w:t>结合充值订单、提现订单、人工加扣款和账变记录核对完整资金链路。</w:t>
      </w:r>
    </w:p>
    <w:p w14:paraId="76A689A3">
      <w:pPr>
        <w:pStyle w:val="14"/>
        <w:numPr>
          <w:ilvl w:val="0"/>
          <w:numId w:val="10"/>
        </w:numPr>
        <w:spacing w:after="6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i w:val="0"/>
          <w:color w:val="2F5597"/>
          <w:sz w:val="25"/>
        </w:rPr>
        <w:t>查看活动效果</w:t>
      </w:r>
    </w:p>
    <w:p w14:paraId="5E594233">
      <w:pPr>
        <w:pStyle w:val="14"/>
        <w:numPr>
          <w:ilvl w:val="0"/>
          <w:numId w:val="11"/>
        </w:numPr>
        <w:spacing w:after="60" w:line="276" w:lineRule="auto"/>
      </w:pPr>
      <w:r>
        <w:rPr>
          <w:rFonts w:ascii="微软雅黑" w:hAnsi="微软雅黑" w:eastAsia="微软雅黑"/>
          <w:b w:val="0"/>
          <w:sz w:val="20"/>
        </w:rPr>
        <w:t>固定活动名称、统计时间和渠道范围。</w:t>
      </w:r>
    </w:p>
    <w:p w14:paraId="26F69E7F">
      <w:pPr>
        <w:pStyle w:val="14"/>
        <w:numPr>
          <w:ilvl w:val="0"/>
          <w:numId w:val="11"/>
        </w:numPr>
        <w:spacing w:after="60" w:line="276" w:lineRule="auto"/>
      </w:pPr>
      <w:r>
        <w:rPr>
          <w:rFonts w:ascii="微软雅黑" w:hAnsi="微软雅黑" w:eastAsia="微软雅黑"/>
          <w:b w:val="0"/>
          <w:sz w:val="20"/>
        </w:rPr>
        <w:t>查看优惠活动、数据报表中的活动相关报表。</w:t>
      </w:r>
    </w:p>
    <w:p w14:paraId="65D27FAC">
      <w:pPr>
        <w:pStyle w:val="14"/>
        <w:numPr>
          <w:ilvl w:val="0"/>
          <w:numId w:val="11"/>
        </w:numPr>
        <w:spacing w:after="6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i w:val="0"/>
          <w:color w:val="254061"/>
          <w:sz w:val="30"/>
        </w:rPr>
        <w:t>十七、常见问题与排查</w:t>
      </w:r>
    </w:p>
    <w:p w14:paraId="43636AFA">
      <w:pPr>
        <w:pStyle w:val="4"/>
        <w:keepNext/>
        <w:spacing w:before="240" w:after="140" w:line="269" w:lineRule="auto"/>
      </w:pPr>
      <w:r>
        <w:rPr>
          <w:rFonts w:ascii="微软雅黑" w:hAnsi="微软雅黑" w:eastAsia="微软雅黑"/>
          <w:b/>
          <w:i w:val="0"/>
          <w:color w:val="2F5597"/>
          <w:sz w:val="25"/>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i w:val="0"/>
          <w:color w:val="2F5597"/>
          <w:sz w:val="25"/>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i w:val="0"/>
          <w:color w:val="2F5597"/>
          <w:sz w:val="25"/>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i w:val="0"/>
          <w:color w:val="2F5597"/>
          <w:sz w:val="25"/>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i w:val="0"/>
          <w:color w:val="2F5597"/>
          <w:sz w:val="25"/>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i w:val="0"/>
          <w:color w:val="2F5597"/>
          <w:sz w:val="25"/>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Pr>
        <w:spacing w:after="60" w:line="276" w:lineRule="auto"/>
      </w:pPr>
    </w:p>
    <w:p w14:paraId="393E9EBB">
      <w:pPr>
        <w:spacing w:after="60" w:line="276" w:lineRule="auto"/>
      </w:pPr>
    </w:p>
    <w:p w14:paraId="66682869">
      <w:pPr>
        <w:spacing w:after="60" w:line="276" w:lineRule="auto"/>
      </w:pPr>
    </w:p>
    <w:p w14:paraId="6C6D7087">
      <w:pPr>
        <w:spacing w:after="60" w:line="276" w:lineRule="auto"/>
      </w:pPr>
    </w:p>
    <w:p w14:paraId="688758C8">
      <w:pPr>
        <w:spacing w:after="60" w:line="276" w:lineRule="auto"/>
      </w:pPr>
    </w:p>
    <w:p w14:paraId="1F15235A">
      <w:pPr>
        <w:spacing w:after="60" w:line="276" w:lineRule="auto"/>
      </w:pPr>
    </w:p>
    <w:p w14:paraId="195A08DA">
      <w:pPr>
        <w:spacing w:after="60" w:line="276" w:lineRule="auto"/>
      </w:pPr>
    </w:p>
    <w:p w14:paraId="63F9AA70">
      <w:pPr>
        <w:spacing w:after="60" w:line="276" w:lineRule="auto"/>
      </w:pPr>
    </w:p>
    <w:p w14:paraId="67B79A75">
      <w:pPr>
        <w:spacing w:after="60" w:line="276" w:lineRule="auto"/>
      </w:pPr>
    </w:p>
    <w:p w14:paraId="2F8803BA">
      <w:pPr>
        <w:spacing w:after="60" w:line="276" w:lineRule="auto"/>
      </w:pPr>
    </w:p>
    <w:p w14:paraId="2F99EF47">
      <w:pPr>
        <w:spacing w:after="60" w:line="276" w:lineRule="auto"/>
      </w:pPr>
    </w:p>
    <w:p w14:paraId="5D28C9C9">
      <w:pPr>
        <w:spacing w:after="60" w:line="276" w:lineRule="auto"/>
      </w:pPr>
    </w:p>
    <w:p w14:paraId="07C27F22">
      <w:pPr>
        <w:spacing w:after="60" w:line="276" w:lineRule="auto"/>
      </w:pPr>
    </w:p>
    <w:p w14:paraId="2CF4C6E7">
      <w:pPr>
        <w:spacing w:after="60" w:line="276" w:lineRule="auto"/>
      </w:pPr>
    </w:p>
    <w:p w14:paraId="4A03717D">
      <w:pPr>
        <w:spacing w:after="60" w:line="276" w:lineRule="auto"/>
      </w:pPr>
    </w:p>
    <w:p w14:paraId="4BA85CEB">
      <w:pPr>
        <w:spacing w:after="60" w:line="276" w:lineRule="auto"/>
      </w:pPr>
    </w:p>
    <w:p w14:paraId="3D2D3864">
      <w:pPr>
        <w:spacing w:after="60" w:line="276" w:lineRule="auto"/>
      </w:pPr>
    </w:p>
    <w:p w14:paraId="197A029B">
      <w:pPr>
        <w:spacing w:after="60" w:line="276" w:lineRule="auto"/>
      </w:pPr>
    </w:p>
    <w:p w14:paraId="252F9DAA">
      <w:pPr>
        <w:spacing w:after="60" w:line="276" w:lineRule="auto"/>
      </w:pPr>
    </w:p>
    <w:p w14:paraId="544BBD31">
      <w:pPr>
        <w:spacing w:after="60" w:line="276" w:lineRule="auto"/>
      </w:pPr>
    </w:p>
    <w:p w14:paraId="11F5B84E">
      <w:pPr>
        <w:spacing w:after="60" w:line="276" w:lineRule="auto"/>
      </w:pPr>
    </w:p>
    <w:p w14:paraId="3C7FC679">
      <w:pPr>
        <w:spacing w:after="60" w:line="276" w:lineRule="auto"/>
      </w:pPr>
    </w:p>
    <w:p w14:paraId="49223AEC">
      <w:pPr>
        <w:spacing w:after="60" w:line="276" w:lineRule="auto"/>
      </w:pPr>
    </w:p>
    <w:p w14:paraId="7F1AE6FA">
      <w:pPr>
        <w:spacing w:after="60" w:line="276" w:lineRule="auto"/>
      </w:pPr>
    </w:p>
    <w:p w14:paraId="5F88A574">
      <w:pPr>
        <w:spacing w:after="60" w:line="276" w:lineRule="auto"/>
      </w:pPr>
    </w:p>
    <w:p w14:paraId="42B7D96E">
      <w:pPr>
        <w:spacing w:after="60" w:line="276" w:lineRule="auto"/>
      </w:pPr>
    </w:p>
    <w:p w14:paraId="6BBD660E">
      <w:pPr>
        <w:spacing w:after="60" w:line="276" w:lineRule="auto"/>
      </w:pPr>
    </w:p>
    <w:p w14:paraId="5E7B1FD9">
      <w:pPr>
        <w:spacing w:after="60" w:line="276" w:lineRule="auto"/>
      </w:pPr>
    </w:p>
    <w:p w14:paraId="11615F03">
      <w:pPr>
        <w:spacing w:after="60" w:line="276" w:lineRule="auto"/>
      </w:pPr>
    </w:p>
    <w:p w14:paraId="10128A2D">
      <w:pPr>
        <w:spacing w:after="60" w:line="276" w:lineRule="auto"/>
      </w:pPr>
    </w:p>
    <w:p w14:paraId="3A3C4D99">
      <w:pPr>
        <w:spacing w:after="60" w:line="276" w:lineRule="auto"/>
      </w:pPr>
    </w:p>
    <w:p w14:paraId="3C8BE310">
      <w:pPr>
        <w:spacing w:after="60" w:line="276" w:lineRule="auto"/>
      </w:pPr>
    </w:p>
    <w:p w14:paraId="0FAD7D55">
      <w:pPr>
        <w:spacing w:after="60" w:line="276" w:lineRule="auto"/>
      </w:pPr>
    </w:p>
    <w:p w14:paraId="6FB94385">
      <w:pPr>
        <w:spacing w:after="60" w:line="276" w:lineRule="auto"/>
      </w:pPr>
    </w:p>
    <w:p w14:paraId="1A374389">
      <w:pPr>
        <w:spacing w:after="60" w:line="276" w:lineRule="auto"/>
      </w:pPr>
    </w:p>
    <w:p w14:paraId="0807081C">
      <w:pPr>
        <w:spacing w:after="60" w:line="276" w:lineRule="auto"/>
      </w:pPr>
    </w:p>
    <w:p w14:paraId="35D19F87">
      <w:pPr>
        <w:spacing w:after="60" w:line="276" w:lineRule="auto"/>
      </w:pPr>
    </w:p>
    <w:p w14:paraId="7D4C4EB7">
      <w:pPr>
        <w:spacing w:after="60" w:line="276" w:lineRule="auto"/>
      </w:pPr>
    </w:p>
    <w:p w14:paraId="7739DEB5">
      <w:pPr>
        <w:spacing w:after="60" w:line="276" w:lineRule="auto"/>
      </w:pPr>
    </w:p>
    <w:p w14:paraId="0C481A95">
      <w:pPr>
        <w:spacing w:after="60" w:line="276" w:lineRule="auto"/>
      </w:pPr>
    </w:p>
    <w:p w14:paraId="4634F96F">
      <w:pPr>
        <w:spacing w:after="60" w:line="276" w:lineRule="auto"/>
      </w:pPr>
    </w:p>
    <w:p w14:paraId="3FA6B5A7">
      <w:pPr>
        <w:spacing w:after="60" w:line="276" w:lineRule="auto"/>
      </w:pPr>
    </w:p>
    <w:p w14:paraId="26B0048B">
      <w:pPr>
        <w:spacing w:after="60" w:line="276" w:lineRule="auto"/>
      </w:pPr>
    </w:p>
    <w:p w14:paraId="42262274">
      <w:pPr>
        <w:spacing w:after="60" w:line="276" w:lineRule="auto"/>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60" w:line="276" w:lineRule="auto"/>
      </w:pPr>
    </w:p>
    <w:p w14:paraId="21057CBB">
      <w:pPr>
        <w:spacing w:after="60" w:line="276" w:lineRule="auto"/>
      </w:pPr>
    </w:p>
    <w:p w14:paraId="79292A2A">
      <w:pPr>
        <w:spacing w:after="60" w:line="276" w:lineRule="auto"/>
      </w:pPr>
    </w:p>
    <w:p w14:paraId="072D6B6F">
      <w:pPr>
        <w:spacing w:after="60" w:line="276" w:lineRule="auto"/>
      </w:pPr>
    </w:p>
    <w:p w14:paraId="0B8A5A98">
      <w:pPr>
        <w:spacing w:after="60" w:line="276" w:lineRule="auto"/>
      </w:pPr>
    </w:p>
    <w:p w14:paraId="06403F2C">
      <w:pPr>
        <w:spacing w:after="60" w:line="276" w:lineRule="auto"/>
      </w:pPr>
    </w:p>
    <w:p w14:paraId="205CB57D">
      <w:pPr>
        <w:spacing w:after="60" w:line="276" w:lineRule="auto"/>
      </w:pPr>
    </w:p>
    <w:p w14:paraId="6CF15502">
      <w:pPr>
        <w:spacing w:after="60" w:line="276" w:lineRule="auto"/>
      </w:pPr>
    </w:p>
    <w:p w14:paraId="696BB553">
      <w:pPr>
        <w:spacing w:after="60" w:line="276" w:lineRule="auto"/>
      </w:pPr>
    </w:p>
    <w:p w14:paraId="126506A2">
      <w:pPr>
        <w:spacing w:after="60" w:line="276" w:lineRule="auto"/>
      </w:pPr>
    </w:p>
    <w:p w14:paraId="7DC09688">
      <w:pPr>
        <w:spacing w:after="60" w:line="276" w:lineRule="auto"/>
      </w:pPr>
    </w:p>
    <w:p w14:paraId="2E3FD6D3">
      <w:pPr>
        <w:spacing w:after="60" w:line="276" w:lineRule="auto"/>
      </w:pPr>
    </w:p>
    <w:p w14:paraId="4647978B">
      <w:pPr>
        <w:spacing w:after="60" w:line="276" w:lineRule="auto"/>
      </w:pPr>
    </w:p>
    <w:p w14:paraId="54E152BC">
      <w:pPr>
        <w:spacing w:after="60" w:line="276" w:lineRule="auto"/>
      </w:pPr>
    </w:p>
    <w:p w14:paraId="23317F21">
      <w:pPr>
        <w:spacing w:after="60" w:line="276" w:lineRule="auto"/>
      </w:pPr>
    </w:p>
    <w:p w14:paraId="2EE7C924">
      <w:pPr>
        <w:spacing w:after="60" w:line="276" w:lineRule="auto"/>
      </w:pPr>
    </w:p>
    <w:p w14:paraId="1DC44322">
      <w:pPr>
        <w:spacing w:after="60" w:line="276" w:lineRule="auto"/>
      </w:pPr>
    </w:p>
    <w:p w14:paraId="7B062477">
      <w:pPr>
        <w:spacing w:after="60" w:line="276" w:lineRule="auto"/>
      </w:pPr>
    </w:p>
    <w:p w14:paraId="4CCA95E9">
      <w:pPr>
        <w:spacing w:after="60" w:line="276" w:lineRule="auto"/>
      </w:pPr>
    </w:p>
    <w:p w14:paraId="4A0D200E">
      <w:pPr>
        <w:spacing w:after="60" w:line="276" w:lineRule="auto"/>
      </w:pPr>
    </w:p>
    <w:p w14:paraId="451DAF78">
      <w:pPr>
        <w:spacing w:after="60" w:line="276" w:lineRule="auto"/>
      </w:pPr>
    </w:p>
    <w:p w14:paraId="7A542EB3">
      <w:pPr>
        <w:spacing w:after="60" w:line="276" w:lineRule="auto"/>
      </w:pPr>
    </w:p>
    <w:p w14:paraId="03D43E26">
      <w:pPr>
        <w:spacing w:after="60" w:line="276" w:lineRule="auto"/>
      </w:pPr>
    </w:p>
    <w:p w14:paraId="7E59604B">
      <w:pPr>
        <w:spacing w:after="60" w:line="276" w:lineRule="auto"/>
      </w:pPr>
    </w:p>
    <w:p w14:paraId="17FCF476">
      <w:pPr>
        <w:spacing w:after="60" w:line="276" w:lineRule="auto"/>
      </w:pPr>
    </w:p>
    <w:p w14:paraId="54F2CC82">
      <w:pPr>
        <w:spacing w:after="60" w:line="276" w:lineRule="auto"/>
      </w:pPr>
    </w:p>
    <w:p w14:paraId="143085A7">
      <w:pPr>
        <w:spacing w:after="60" w:line="276" w:lineRule="auto"/>
      </w:pPr>
    </w:p>
    <w:p w14:paraId="56795024">
      <w:pPr>
        <w:spacing w:after="60" w:line="276" w:lineRule="auto"/>
      </w:pPr>
    </w:p>
    <w:p w14:paraId="3FCC45A5">
      <w:pPr>
        <w:spacing w:after="60" w:line="276" w:lineRule="auto"/>
      </w:pPr>
    </w:p>
    <w:p w14:paraId="70494047">
      <w:pPr>
        <w:spacing w:after="60" w:line="276" w:lineRule="auto"/>
      </w:pPr>
    </w:p>
    <w:p w14:paraId="0BC82775">
      <w:pPr>
        <w:spacing w:after="60" w:line="276" w:lineRule="auto"/>
      </w:pPr>
    </w:p>
    <w:p w14:paraId="0BB6FE11">
      <w:pPr>
        <w:spacing w:after="60" w:line="276" w:lineRule="auto"/>
      </w:pPr>
    </w:p>
    <w:p w14:paraId="3A6073B9">
      <w:pPr>
        <w:spacing w:after="60" w:line="276" w:lineRule="auto"/>
      </w:pPr>
    </w:p>
    <w:p w14:paraId="2B845291">
      <w:pPr>
        <w:spacing w:after="60" w:line="276" w:lineRule="auto"/>
      </w:pPr>
    </w:p>
    <w:p w14:paraId="0DA87E22">
      <w:pPr>
        <w:spacing w:after="60" w:line="276" w:lineRule="auto"/>
      </w:pPr>
    </w:p>
    <w:p w14:paraId="1B6845EA">
      <w:pPr>
        <w:spacing w:after="60" w:line="276" w:lineRule="auto"/>
      </w:pPr>
    </w:p>
    <w:p w14:paraId="4F30D84F">
      <w:pPr>
        <w:spacing w:after="60" w:line="276" w:lineRule="auto"/>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60" w:line="276" w:lineRule="auto"/>
      </w:pPr>
    </w:p>
    <w:p w14:paraId="42B32885">
      <w:pPr>
        <w:spacing w:after="60" w:line="276" w:lineRule="auto"/>
      </w:pPr>
    </w:p>
    <w:p w14:paraId="4D292919">
      <w:pPr>
        <w:spacing w:after="60" w:line="276" w:lineRule="auto"/>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60" w:line="276" w:lineRule="auto"/>
      </w:pPr>
    </w:p>
    <w:p w14:paraId="51BF3E65">
      <w:pPr>
        <w:spacing w:after="60" w:line="276" w:lineRule="auto"/>
      </w:pPr>
    </w:p>
    <w:p w14:paraId="00DEBB6E">
      <w:pPr>
        <w:spacing w:after="60" w:line="276" w:lineRule="auto"/>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60" w:line="276" w:lineRule="auto"/>
      </w:pPr>
    </w:p>
    <w:p w14:paraId="530B1821">
      <w:pPr>
        <w:spacing w:after="60" w:line="276" w:lineRule="auto"/>
      </w:pPr>
    </w:p>
    <w:p w14:paraId="0F032AB3">
      <w:pPr>
        <w:spacing w:after="60" w:line="276" w:lineRule="auto"/>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60" w:line="276" w:lineRule="auto"/>
      </w:pPr>
    </w:p>
    <w:p w14:paraId="1376ABFA">
      <w:pPr>
        <w:spacing w:after="60" w:line="276" w:lineRule="auto"/>
      </w:pPr>
    </w:p>
    <w:p w14:paraId="580A02B7">
      <w:pPr>
        <w:spacing w:after="60" w:line="276" w:lineRule="auto"/>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60" w:line="276" w:lineRule="auto"/>
      </w:pPr>
    </w:p>
    <w:p w14:paraId="41EA98B1">
      <w:pPr>
        <w:spacing w:after="60" w:line="276" w:lineRule="auto"/>
      </w:pPr>
    </w:p>
    <w:p w14:paraId="390F1DD9">
      <w:pPr>
        <w:spacing w:after="60" w:line="276" w:lineRule="auto"/>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60" w:line="276" w:lineRule="auto"/>
      </w:pPr>
    </w:p>
    <w:p w14:paraId="1085B1FC">
      <w:pPr>
        <w:spacing w:after="60" w:line="276" w:lineRule="auto"/>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60" w:line="276" w:lineRule="auto"/>
      </w:pPr>
    </w:p>
    <w:p w14:paraId="3B3403BE">
      <w:pPr>
        <w:spacing w:after="60" w:line="276" w:lineRule="auto"/>
      </w:pPr>
    </w:p>
    <w:p w14:paraId="0C6B7BF7">
      <w:pPr>
        <w:spacing w:after="60" w:line="276" w:lineRule="auto"/>
      </w:pPr>
    </w:p>
    <w:p w14:paraId="0C0E1EFD">
      <w:pPr>
        <w:spacing w:after="60" w:line="276" w:lineRule="auto"/>
      </w:pPr>
    </w:p>
    <w:p w14:paraId="6972E727">
      <w:pPr>
        <w:spacing w:after="60" w:line="276" w:lineRule="auto"/>
      </w:pPr>
    </w:p>
    <w:p w14:paraId="04354D13">
      <w:pPr>
        <w:spacing w:after="60" w:line="276" w:lineRule="auto"/>
      </w:pPr>
    </w:p>
    <w:p w14:paraId="2FE9BE7E">
      <w:pPr>
        <w:spacing w:after="60" w:line="276" w:lineRule="auto"/>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60" w:line="276" w:lineRule="auto"/>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60" w:line="276" w:lineRule="auto"/>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60" w:line="276" w:lineRule="auto"/>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60" w:line="276" w:lineRule="auto"/>
      </w:pPr>
    </w:p>
    <w:p w14:paraId="57E48406">
      <w:pPr>
        <w:spacing w:after="60" w:line="276" w:lineRule="auto"/>
      </w:pPr>
    </w:p>
    <w:p w14:paraId="7DF8D061">
      <w:pPr>
        <w:spacing w:after="60" w:line="276" w:lineRule="auto"/>
      </w:pPr>
    </w:p>
    <w:p w14:paraId="5CB46794">
      <w:pPr>
        <w:spacing w:after="60" w:line="276" w:lineRule="auto"/>
      </w:pPr>
    </w:p>
    <w:p w14:paraId="0E3EA809">
      <w:pPr>
        <w:spacing w:after="60" w:line="276" w:lineRule="auto"/>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60" w:line="276" w:lineRule="auto"/>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60" w:line="276" w:lineRule="auto"/>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60" w:line="276" w:lineRule="auto"/>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60" w:line="276" w:lineRule="auto"/>
      </w:pPr>
    </w:p>
    <w:p w14:paraId="189FF565">
      <w:pPr>
        <w:spacing w:after="60" w:line="276" w:lineRule="auto"/>
      </w:pPr>
    </w:p>
    <w:p w14:paraId="1A9B1709">
      <w:pPr>
        <w:spacing w:after="60" w:line="276" w:lineRule="auto"/>
      </w:pPr>
    </w:p>
    <w:p w14:paraId="78ABB238">
      <w:pPr>
        <w:spacing w:after="60" w:line="276" w:lineRule="auto"/>
      </w:pPr>
    </w:p>
    <w:p w14:paraId="168340E3">
      <w:pPr>
        <w:spacing w:after="60" w:line="276" w:lineRule="auto"/>
      </w:pPr>
    </w:p>
    <w:p w14:paraId="78D7AB2C">
      <w:pPr>
        <w:spacing w:after="60" w:line="276" w:lineRule="auto"/>
      </w:pPr>
    </w:p>
    <w:p w14:paraId="7E857B9D">
      <w:pPr>
        <w:spacing w:after="60" w:line="276" w:lineRule="auto"/>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60" w:line="276" w:lineRule="auto"/>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60" w:line="276" w:lineRule="auto"/>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60" w:line="276" w:lineRule="auto"/>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60" w:line="276" w:lineRule="auto"/>
      </w:pPr>
    </w:p>
    <w:p w14:paraId="1584DDC3">
      <w:pPr>
        <w:spacing w:after="60" w:line="276" w:lineRule="auto"/>
      </w:pPr>
    </w:p>
    <w:p w14:paraId="2D9ABFA4">
      <w:pPr>
        <w:spacing w:after="60" w:line="276" w:lineRule="auto"/>
      </w:pPr>
    </w:p>
    <w:p w14:paraId="7F0F1586">
      <w:pPr>
        <w:spacing w:after="60" w:line="276" w:lineRule="auto"/>
      </w:pPr>
    </w:p>
    <w:p w14:paraId="6E9E547C">
      <w:pPr>
        <w:spacing w:after="60" w:line="276" w:lineRule="auto"/>
      </w:pPr>
    </w:p>
    <w:p w14:paraId="07049432">
      <w:pPr>
        <w:spacing w:after="60" w:line="276" w:lineRule="auto"/>
      </w:pPr>
    </w:p>
    <w:p w14:paraId="348CBFC0">
      <w:pPr>
        <w:spacing w:after="60" w:line="276" w:lineRule="auto"/>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60" w:line="276" w:lineRule="auto"/>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60" w:line="276" w:lineRule="auto"/>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60" w:line="276" w:lineRule="auto"/>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60" w:line="276" w:lineRule="auto"/>
      </w:pPr>
    </w:p>
    <w:p w14:paraId="47EA7662">
      <w:pPr>
        <w:spacing w:after="60" w:line="276" w:lineRule="auto"/>
      </w:pPr>
    </w:p>
    <w:p w14:paraId="1DD5EFF0">
      <w:pPr>
        <w:spacing w:after="60" w:line="276" w:lineRule="auto"/>
      </w:pPr>
    </w:p>
    <w:p w14:paraId="2162B6BE">
      <w:pPr>
        <w:spacing w:after="60" w:line="276" w:lineRule="auto"/>
      </w:pPr>
    </w:p>
    <w:p w14:paraId="21DF37FA">
      <w:pPr>
        <w:spacing w:after="60" w:line="276" w:lineRule="auto"/>
      </w:pPr>
    </w:p>
    <w:p w14:paraId="61EC073D">
      <w:pPr>
        <w:spacing w:after="60" w:line="276" w:lineRule="auto"/>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60" w:line="276" w:lineRule="auto"/>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60" w:line="276" w:lineRule="auto"/>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60" w:line="276" w:lineRule="auto"/>
      </w:pPr>
    </w:p>
    <w:p w14:paraId="1C59233A">
      <w:pPr>
        <w:spacing w:after="60" w:line="276" w:lineRule="auto"/>
      </w:pPr>
    </w:p>
    <w:p w14:paraId="173B6EA6">
      <w:pPr>
        <w:spacing w:after="60" w:line="276" w:lineRule="auto"/>
      </w:pPr>
    </w:p>
    <w:p w14:paraId="7A4B564B">
      <w:pPr>
        <w:spacing w:after="60" w:line="276" w:lineRule="auto"/>
      </w:pPr>
    </w:p>
    <w:p w14:paraId="1C0B8D10">
      <w:pPr>
        <w:spacing w:after="60" w:line="276" w:lineRule="auto"/>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60" w:line="276" w:lineRule="auto"/>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60" w:line="276" w:lineRule="auto"/>
      </w:pPr>
    </w:p>
    <w:p w14:paraId="76AC0E76">
      <w:pPr>
        <w:spacing w:after="60" w:line="276" w:lineRule="auto"/>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60" w:line="276" w:lineRule="auto"/>
      </w:pPr>
    </w:p>
    <w:p w14:paraId="4EFCB32C">
      <w:pPr>
        <w:spacing w:after="60" w:line="276" w:lineRule="auto"/>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汉仪典雅体简">
    <w:panose1 w:val="00020600040101010101"/>
    <w:charset w:val="86"/>
    <w:family w:val="auto"/>
    <w:pitch w:val="default"/>
    <w:sig w:usb0="A00002BF" w:usb1="18EF7CFA" w:usb2="00000016" w:usb3="00000000" w:csb0="00040000"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CF0E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2E3A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0F12DD6"/>
    <w:multiLevelType w:val="singleLevel"/>
    <w:tmpl w:val="60F12DD6"/>
    <w:lvl w:ilvl="0" w:tentative="0">
      <w:start w:val="1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9D4"/>
    <w:rsid w:val="00244B8F"/>
    <w:rsid w:val="0029639D"/>
    <w:rsid w:val="00326F90"/>
    <w:rsid w:val="00953B0B"/>
    <w:rsid w:val="00AA1D8D"/>
    <w:rsid w:val="00B47730"/>
    <w:rsid w:val="00CB0664"/>
    <w:rsid w:val="00F83D16"/>
    <w:rsid w:val="00FC693F"/>
    <w:rsid w:val="01414E86"/>
    <w:rsid w:val="01B946DA"/>
    <w:rsid w:val="02814DF0"/>
    <w:rsid w:val="02FA25DD"/>
    <w:rsid w:val="037D56E7"/>
    <w:rsid w:val="046225D4"/>
    <w:rsid w:val="04EB48D3"/>
    <w:rsid w:val="055264CB"/>
    <w:rsid w:val="05956E55"/>
    <w:rsid w:val="068766C3"/>
    <w:rsid w:val="07320DB8"/>
    <w:rsid w:val="0A5D486A"/>
    <w:rsid w:val="0C2706CA"/>
    <w:rsid w:val="0FE06DEA"/>
    <w:rsid w:val="0FFB4C2D"/>
    <w:rsid w:val="101C69A6"/>
    <w:rsid w:val="101F1033"/>
    <w:rsid w:val="125E4B0E"/>
    <w:rsid w:val="14A60D00"/>
    <w:rsid w:val="152B4B8D"/>
    <w:rsid w:val="15F63412"/>
    <w:rsid w:val="16921052"/>
    <w:rsid w:val="16F51B55"/>
    <w:rsid w:val="17F0696C"/>
    <w:rsid w:val="183B3024"/>
    <w:rsid w:val="18A063E0"/>
    <w:rsid w:val="18FA3DCE"/>
    <w:rsid w:val="1E20265C"/>
    <w:rsid w:val="1EBC22D2"/>
    <w:rsid w:val="259865AB"/>
    <w:rsid w:val="25E47275"/>
    <w:rsid w:val="274033B7"/>
    <w:rsid w:val="278C2CA5"/>
    <w:rsid w:val="27952750"/>
    <w:rsid w:val="292E4107"/>
    <w:rsid w:val="29C87436"/>
    <w:rsid w:val="2E532A1D"/>
    <w:rsid w:val="2F067A90"/>
    <w:rsid w:val="2F885AC1"/>
    <w:rsid w:val="2F9F1E86"/>
    <w:rsid w:val="308E051A"/>
    <w:rsid w:val="30956DDA"/>
    <w:rsid w:val="35773495"/>
    <w:rsid w:val="368F18C6"/>
    <w:rsid w:val="37092813"/>
    <w:rsid w:val="38A20FFB"/>
    <w:rsid w:val="398E654D"/>
    <w:rsid w:val="39F42038"/>
    <w:rsid w:val="3AEF22C6"/>
    <w:rsid w:val="3B62700C"/>
    <w:rsid w:val="412B4769"/>
    <w:rsid w:val="41E225DE"/>
    <w:rsid w:val="428608CB"/>
    <w:rsid w:val="43330444"/>
    <w:rsid w:val="449F4114"/>
    <w:rsid w:val="452B5AB9"/>
    <w:rsid w:val="455B5419"/>
    <w:rsid w:val="4714323A"/>
    <w:rsid w:val="482B7710"/>
    <w:rsid w:val="48E318B7"/>
    <w:rsid w:val="49BA49B4"/>
    <w:rsid w:val="4B5A0B07"/>
    <w:rsid w:val="4B6605E7"/>
    <w:rsid w:val="4E892E94"/>
    <w:rsid w:val="4F407994"/>
    <w:rsid w:val="50083210"/>
    <w:rsid w:val="5069664D"/>
    <w:rsid w:val="507C3DBA"/>
    <w:rsid w:val="52307FE4"/>
    <w:rsid w:val="53085448"/>
    <w:rsid w:val="53F35F85"/>
    <w:rsid w:val="55E05DF0"/>
    <w:rsid w:val="578C750D"/>
    <w:rsid w:val="57C3279B"/>
    <w:rsid w:val="57D1301F"/>
    <w:rsid w:val="57E51EF8"/>
    <w:rsid w:val="58B57261"/>
    <w:rsid w:val="58CF0BA1"/>
    <w:rsid w:val="5965538A"/>
    <w:rsid w:val="59C16051"/>
    <w:rsid w:val="5A42010F"/>
    <w:rsid w:val="5DB26AD9"/>
    <w:rsid w:val="5F465A0D"/>
    <w:rsid w:val="60BD3BA3"/>
    <w:rsid w:val="61CD7A3C"/>
    <w:rsid w:val="61DB474F"/>
    <w:rsid w:val="62C54933"/>
    <w:rsid w:val="63155CA2"/>
    <w:rsid w:val="65674A25"/>
    <w:rsid w:val="656D1A8A"/>
    <w:rsid w:val="68845FAE"/>
    <w:rsid w:val="69765236"/>
    <w:rsid w:val="6AD35998"/>
    <w:rsid w:val="6E1353FB"/>
    <w:rsid w:val="6E5F3FAE"/>
    <w:rsid w:val="6E8D0303"/>
    <w:rsid w:val="6F374E0B"/>
    <w:rsid w:val="70546B19"/>
    <w:rsid w:val="72EE6907"/>
    <w:rsid w:val="73994726"/>
    <w:rsid w:val="74FE2F66"/>
    <w:rsid w:val="79F022DC"/>
    <w:rsid w:val="7BEB3862"/>
    <w:rsid w:val="7C036EFB"/>
    <w:rsid w:val="7C724E24"/>
    <w:rsid w:val="7E6C462E"/>
    <w:rsid w:val="7F0379DA"/>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254061"/>
      <w:sz w:val="3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2F5597"/>
      <w:sz w:val="25"/>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1"/>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2F5597"/>
      <w:sz w:val="21"/>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0" Type="http://schemas.openxmlformats.org/officeDocument/2006/relationships/fontTable" Target="fontTable.xml"/><Relationship Id="rId17" Type="http://schemas.openxmlformats.org/officeDocument/2006/relationships/image" Target="media/image10.png"/><Relationship Id="rId169" Type="http://schemas.openxmlformats.org/officeDocument/2006/relationships/customXml" Target="../customXml/item1.xml"/><Relationship Id="rId168" Type="http://schemas.openxmlformats.org/officeDocument/2006/relationships/numbering" Target="numbering.xml"/><Relationship Id="rId167" Type="http://schemas.openxmlformats.org/officeDocument/2006/relationships/image" Target="media/image160.png"/><Relationship Id="rId166" Type="http://schemas.openxmlformats.org/officeDocument/2006/relationships/image" Target="media/image159.png"/><Relationship Id="rId165" Type="http://schemas.openxmlformats.org/officeDocument/2006/relationships/image" Target="media/image158.png"/><Relationship Id="rId164" Type="http://schemas.openxmlformats.org/officeDocument/2006/relationships/image" Target="media/image157.png"/><Relationship Id="rId163" Type="http://schemas.openxmlformats.org/officeDocument/2006/relationships/image" Target="media/image156.png"/><Relationship Id="rId162" Type="http://schemas.openxmlformats.org/officeDocument/2006/relationships/image" Target="media/image155.png"/><Relationship Id="rId161" Type="http://schemas.openxmlformats.org/officeDocument/2006/relationships/image" Target="media/image154.png"/><Relationship Id="rId160" Type="http://schemas.openxmlformats.org/officeDocument/2006/relationships/image" Target="media/image153.png"/><Relationship Id="rId16" Type="http://schemas.openxmlformats.org/officeDocument/2006/relationships/image" Target="media/image9.png"/><Relationship Id="rId159" Type="http://schemas.openxmlformats.org/officeDocument/2006/relationships/image" Target="media/image152.png"/><Relationship Id="rId158" Type="http://schemas.openxmlformats.org/officeDocument/2006/relationships/image" Target="media/image151.png"/><Relationship Id="rId157" Type="http://schemas.openxmlformats.org/officeDocument/2006/relationships/image" Target="media/image150.png"/><Relationship Id="rId156" Type="http://schemas.openxmlformats.org/officeDocument/2006/relationships/image" Target="media/image149.png"/><Relationship Id="rId155" Type="http://schemas.openxmlformats.org/officeDocument/2006/relationships/image" Target="media/image148.png"/><Relationship Id="rId154" Type="http://schemas.openxmlformats.org/officeDocument/2006/relationships/image" Target="media/image147.png"/><Relationship Id="rId153" Type="http://schemas.openxmlformats.org/officeDocument/2006/relationships/image" Target="media/image146.png"/><Relationship Id="rId152" Type="http://schemas.openxmlformats.org/officeDocument/2006/relationships/image" Target="media/image145.png"/><Relationship Id="rId151" Type="http://schemas.openxmlformats.org/officeDocument/2006/relationships/image" Target="media/image144.png"/><Relationship Id="rId150" Type="http://schemas.openxmlformats.org/officeDocument/2006/relationships/image" Target="media/image143.png"/><Relationship Id="rId15" Type="http://schemas.openxmlformats.org/officeDocument/2006/relationships/image" Target="media/image8.png"/><Relationship Id="rId149" Type="http://schemas.openxmlformats.org/officeDocument/2006/relationships/image" Target="media/image142.png"/><Relationship Id="rId148" Type="http://schemas.openxmlformats.org/officeDocument/2006/relationships/image" Target="media/image141.png"/><Relationship Id="rId147" Type="http://schemas.openxmlformats.org/officeDocument/2006/relationships/image" Target="media/image140.png"/><Relationship Id="rId146" Type="http://schemas.openxmlformats.org/officeDocument/2006/relationships/image" Target="media/image139.png"/><Relationship Id="rId145" Type="http://schemas.openxmlformats.org/officeDocument/2006/relationships/image" Target="media/image138.png"/><Relationship Id="rId144" Type="http://schemas.openxmlformats.org/officeDocument/2006/relationships/image" Target="media/image137.png"/><Relationship Id="rId143" Type="http://schemas.openxmlformats.org/officeDocument/2006/relationships/image" Target="media/image136.png"/><Relationship Id="rId142" Type="http://schemas.openxmlformats.org/officeDocument/2006/relationships/image" Target="media/image135.png"/><Relationship Id="rId141" Type="http://schemas.openxmlformats.org/officeDocument/2006/relationships/image" Target="media/image134.png"/><Relationship Id="rId140" Type="http://schemas.openxmlformats.org/officeDocument/2006/relationships/image" Target="media/image133.png"/><Relationship Id="rId14" Type="http://schemas.openxmlformats.org/officeDocument/2006/relationships/image" Target="media/image7.png"/><Relationship Id="rId139" Type="http://schemas.openxmlformats.org/officeDocument/2006/relationships/image" Target="media/image132.png"/><Relationship Id="rId138" Type="http://schemas.openxmlformats.org/officeDocument/2006/relationships/image" Target="media/image131.pn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156</Pages>
  <Words>20510</Words>
  <Characters>21457</Characters>
  <Lines>0</Lines>
  <Paragraphs>0</Paragraphs>
  <TotalTime>126</TotalTime>
  <ScaleCrop>false</ScaleCrop>
  <LinksUpToDate>false</LinksUpToDate>
  <CharactersWithSpaces>21712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2026-07-15T07:11:12Z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