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6"/>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6"/>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7"/>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8"/>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9"/>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0"/>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在独立打码规则下，免费奖励领取限制开启时，用户余额在领取限额之下领取免费奖励成功后，会被视为免费玩家；若免费奖励领取限制关闭，存款玩家不会被转化位免费玩家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1"/>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2"/>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3"/>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7"/>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8"/>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9"/>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0"/>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2"/>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3"/>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4"/>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5"/>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6"/>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7"/>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8"/>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9"/>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0"/>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1"/>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2"/>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3"/>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4"/>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5"/>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6"/>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6"/>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6"/>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7"/>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6"/>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8"/>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9"/>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0"/>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1"/>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6"/>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2"/>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6"/>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3"/>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6"/>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6"/>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4"/>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6"/>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5"/>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6"/>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6"/>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7"/>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65EA5E4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8"/>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6"/>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9"/>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0"/>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6"/>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1"/>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6"/>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2"/>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3"/>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6"/>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4"/>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5"/>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6"/>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100243D5">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6C4569E0">
      <w:pPr>
        <w:spacing w:after="40"/>
        <w:jc w:val="center"/>
      </w:pPr>
      <w:r>
        <w:drawing>
          <wp:inline distT="0" distB="0" distL="114300" distR="114300">
            <wp:extent cx="5852160" cy="2508250"/>
            <wp:effectExtent l="0" t="0" r="15240" b="635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pic:cNvPicPr>
                      <a:picLocks noChangeAspect="1"/>
                    </pic:cNvPicPr>
                  </pic:nvPicPr>
                  <pic:blipFill>
                    <a:blip r:embed="rId107"/>
                    <a:stretch>
                      <a:fillRect/>
                    </a:stretch>
                  </pic:blipFill>
                  <pic:spPr>
                    <a:xfrm>
                      <a:off x="0" y="0"/>
                      <a:ext cx="5852160" cy="2508579"/>
                    </a:xfrm>
                    <a:prstGeom prst="rect">
                      <a:avLst/>
                    </a:prstGeom>
                  </pic:spPr>
                </pic:pic>
              </a:graphicData>
            </a:graphic>
          </wp:inline>
        </w:drawing>
      </w:r>
    </w:p>
    <w:p w14:paraId="2CEF9C14">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3A656F0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ID、余额范围、玩家类型、在线状态、网站位置、游戏类型和登录 IP 组合筛选，适合在活动期间或异常排查时快速缩小范围。</w:t>
      </w:r>
    </w:p>
    <w:p w14:paraId="6CB71C3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14691C9D">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345B6CEF">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46CCABBF">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6E16FA3B">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078575B7">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61FE245A">
      <w:pPr>
        <w:pStyle w:val="6"/>
        <w:spacing w:after="60" w:line="276" w:lineRule="auto"/>
      </w:pPr>
      <w:r>
        <w:rPr>
          <w:rFonts w:ascii="微软雅黑" w:hAnsi="微软雅黑" w:eastAsia="微软雅黑"/>
          <w:b/>
          <w:i/>
          <w:color w:val="2F5597"/>
          <w:sz w:val="21"/>
        </w:rPr>
        <w:t>会员列表</w:t>
      </w:r>
    </w:p>
    <w:p w14:paraId="7ABE9978">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1D7D57D7">
      <w:pPr>
        <w:spacing w:after="40"/>
        <w:jc w:val="center"/>
      </w:pPr>
      <w:r>
        <w:drawing>
          <wp:inline distT="0" distB="0" distL="114300" distR="114300">
            <wp:extent cx="5852160" cy="2056130"/>
            <wp:effectExtent l="0" t="0" r="15240" b="127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pic:cNvPicPr>
                  </pic:nvPicPr>
                  <pic:blipFill>
                    <a:blip r:embed="rId108"/>
                    <a:stretch>
                      <a:fillRect/>
                    </a:stretch>
                  </pic:blipFill>
                  <pic:spPr>
                    <a:xfrm>
                      <a:off x="0" y="0"/>
                      <a:ext cx="5852160" cy="2056164"/>
                    </a:xfrm>
                    <a:prstGeom prst="rect">
                      <a:avLst/>
                    </a:prstGeom>
                  </pic:spPr>
                </pic:pic>
              </a:graphicData>
            </a:graphic>
          </wp:inline>
        </w:drawing>
      </w:r>
    </w:p>
    <w:p w14:paraId="15460163">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2B7A77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ID、用户名、手机号、用户代码、账户状态和是否在线筛选，适合客服、运营和风控在处理会员咨询时快速定位账号。</w:t>
      </w:r>
    </w:p>
    <w:p w14:paraId="3AF6E49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738CF5F2">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294EA509">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：页面右上角支持导出报表和创建玩家。导出适合批量复核会员数据，创建玩家适合运营手工开设测试号或补录指定用户。</w:t>
      </w:r>
    </w:p>
    <w:p w14:paraId="7C92FABE">
      <w:pPr>
        <w:pStyle w:val="6"/>
        <w:spacing w:after="60" w:line="276" w:lineRule="auto"/>
      </w:pPr>
      <w:r>
        <w:rPr>
          <w:rFonts w:ascii="微软雅黑" w:hAnsi="微软雅黑" w:eastAsia="微软雅黑"/>
          <w:b/>
          <w:i/>
          <w:color w:val="2F5597"/>
          <w:sz w:val="21"/>
        </w:rPr>
        <w:t>创建玩家</w:t>
      </w:r>
    </w:p>
    <w:p w14:paraId="3A7E5B75">
      <w:pPr>
        <w:spacing w:after="60" w:line="276" w:lineRule="auto"/>
      </w:pPr>
      <w:r>
        <w:rPr>
          <w:rFonts w:ascii="微软雅黑" w:hAnsi="微软雅黑" w:eastAsia="微软雅黑"/>
          <w:b w:val="0"/>
          <w:sz w:val="20"/>
        </w:rPr>
        <w:t>创建玩家弹窗用于手工新增会员账号，适合运营或测试场景快速生成会员资料。</w:t>
      </w:r>
    </w:p>
    <w:p w14:paraId="297D5075">
      <w:pPr>
        <w:spacing w:after="40"/>
        <w:jc w:val="center"/>
      </w:pPr>
      <w:r>
        <w:drawing>
          <wp:inline distT="0" distB="0" distL="114300" distR="114300">
            <wp:extent cx="4554855" cy="3568065"/>
            <wp:effectExtent l="0" t="0" r="17145" b="1333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a:picLocks noChangeAspect="1"/>
                    </pic:cNvPicPr>
                  </pic:nvPicPr>
                  <pic:blipFill>
                    <a:blip r:embed="rId109"/>
                    <a:stretch>
                      <a:fillRect/>
                    </a:stretch>
                  </pic:blipFill>
                  <pic:spPr>
                    <a:xfrm>
                      <a:off x="0" y="0"/>
                      <a:ext cx="4554855" cy="3568065"/>
                    </a:xfrm>
                    <a:prstGeom prst="rect">
                      <a:avLst/>
                    </a:prstGeom>
                  </pic:spPr>
                </pic:pic>
              </a:graphicData>
            </a:graphic>
          </wp:inline>
        </w:drawing>
      </w:r>
    </w:p>
    <w:p w14:paraId="5678292D">
      <w:pPr>
        <w:pStyle w:val="15"/>
        <w:spacing w:after="120"/>
        <w:jc w:val="center"/>
      </w:pPr>
      <w:r>
        <w:rPr>
          <w:rFonts w:ascii="微软雅黑" w:hAnsi="微软雅黑" w:eastAsia="微软雅黑"/>
          <w:b w:val="0"/>
          <w:color w:val="707E92"/>
          <w:sz w:val="18"/>
        </w:rPr>
        <w:t>图：创建玩家弹窗，用于填写用户名、手机号、密码和渠道信息。</w:t>
      </w:r>
    </w:p>
    <w:p w14:paraId="75C17272">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88AFF75">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743B3E27">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5C871712">
      <w:pPr>
        <w:pStyle w:val="6"/>
        <w:spacing w:after="60" w:line="276" w:lineRule="auto"/>
      </w:pPr>
      <w:r>
        <w:rPr>
          <w:rFonts w:ascii="微软雅黑" w:hAnsi="微软雅黑" w:eastAsia="微软雅黑"/>
          <w:b/>
          <w:i/>
          <w:color w:val="2F5597"/>
          <w:sz w:val="21"/>
        </w:rPr>
        <w:t>创建结果</w:t>
      </w:r>
    </w:p>
    <w:p w14:paraId="39D228C8">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6746FBCA">
      <w:pPr>
        <w:spacing w:after="40"/>
        <w:jc w:val="center"/>
      </w:pPr>
      <w:r>
        <w:drawing>
          <wp:inline distT="0" distB="0" distL="114300" distR="114300">
            <wp:extent cx="4566285" cy="2937510"/>
            <wp:effectExtent l="0" t="0" r="5715" b="152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spect="1"/>
                    </pic:cNvPicPr>
                  </pic:nvPicPr>
                  <pic:blipFill>
                    <a:blip r:embed="rId110"/>
                    <a:stretch>
                      <a:fillRect/>
                    </a:stretch>
                  </pic:blipFill>
                  <pic:spPr>
                    <a:xfrm>
                      <a:off x="0" y="0"/>
                      <a:ext cx="4566285" cy="2937510"/>
                    </a:xfrm>
                    <a:prstGeom prst="rect">
                      <a:avLst/>
                    </a:prstGeom>
                  </pic:spPr>
                </pic:pic>
              </a:graphicData>
            </a:graphic>
          </wp:inline>
        </w:drawing>
      </w:r>
    </w:p>
    <w:p w14:paraId="6F010A78">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0E97F4B">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56691DD">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：复制功能适合快速发送给测试、客服或活动对接人员。若账号涉及真实用户使用，应同步提醒对方首次登录后尽快修改密码。</w:t>
      </w:r>
    </w:p>
    <w:p w14:paraId="360601EB">
      <w:pPr>
        <w:pStyle w:val="6"/>
        <w:spacing w:after="60" w:line="276" w:lineRule="auto"/>
      </w:pPr>
      <w:r>
        <w:rPr>
          <w:rFonts w:ascii="微软雅黑" w:hAnsi="微软雅黑" w:eastAsia="微软雅黑"/>
          <w:b/>
          <w:i/>
          <w:color w:val="2F5597"/>
          <w:sz w:val="21"/>
        </w:rPr>
        <w:t>会员详情</w:t>
      </w:r>
    </w:p>
    <w:p w14:paraId="44B0D757">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256F05AE">
      <w:pPr>
        <w:spacing w:after="40"/>
        <w:jc w:val="center"/>
      </w:pPr>
      <w:r>
        <w:drawing>
          <wp:inline distT="0" distB="0" distL="114300" distR="114300">
            <wp:extent cx="5852160" cy="4138295"/>
            <wp:effectExtent l="0" t="0" r="15240" b="1460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spect="1"/>
                    </pic:cNvPicPr>
                  </pic:nvPicPr>
                  <pic:blipFill>
                    <a:blip r:embed="rId111"/>
                    <a:stretch>
                      <a:fillRect/>
                    </a:stretch>
                  </pic:blipFill>
                  <pic:spPr>
                    <a:xfrm>
                      <a:off x="0" y="0"/>
                      <a:ext cx="5852160" cy="4138847"/>
                    </a:xfrm>
                    <a:prstGeom prst="rect">
                      <a:avLst/>
                    </a:prstGeom>
                  </pic:spPr>
                </pic:pic>
              </a:graphicData>
            </a:graphic>
          </wp:inline>
        </w:drawing>
      </w:r>
    </w:p>
    <w:p w14:paraId="238A00C9">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5458CFB3">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0AF3A63E">
      <w:pPr>
        <w:pStyle w:val="16"/>
        <w:spacing w:after="60" w:line="276" w:lineRule="auto"/>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1CEA4B53">
      <w:pPr>
        <w:pStyle w:val="16"/>
        <w:spacing w:after="60" w:line="276" w:lineRule="auto"/>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5AB3699B">
      <w:pPr>
        <w:pStyle w:val="16"/>
        <w:spacing w:after="60" w:line="276" w:lineRule="auto"/>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27EB25A9">
      <w:pPr>
        <w:pStyle w:val="16"/>
        <w:spacing w:after="60" w:line="276" w:lineRule="auto"/>
      </w:pPr>
      <w:r>
        <w:rPr>
          <w:rFonts w:ascii="微软雅黑" w:hAnsi="微软雅黑" w:eastAsia="微软雅黑"/>
          <w:b/>
          <w:color w:val="2F5597"/>
          <w:sz w:val="20"/>
        </w:rPr>
        <w:t>扩展页签</w:t>
      </w:r>
      <w:r>
        <w:rPr>
          <w:rFonts w:ascii="微软雅黑" w:hAnsi="微软雅黑" w:eastAsia="微软雅黑"/>
          <w:b w:val="0"/>
          <w:sz w:val="20"/>
        </w:rPr>
        <w:t>：详情内通常还包含提现账户、账户交易、投注统计、会员消息和关联账号等页签。处理资金、风控或投诉问题时，可继续在对应页签深挖明细。</w:t>
      </w:r>
    </w:p>
    <w:p w14:paraId="0608610B">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417B9211">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317DCA69">
      <w:pPr>
        <w:pStyle w:val="6"/>
        <w:spacing w:after="60" w:line="276" w:lineRule="auto"/>
      </w:pPr>
      <w:r>
        <w:rPr>
          <w:rFonts w:ascii="微软雅黑" w:hAnsi="微软雅黑" w:eastAsia="微软雅黑"/>
          <w:b/>
          <w:i/>
          <w:color w:val="2F5597"/>
          <w:sz w:val="21"/>
        </w:rPr>
        <w:t>VIP晋级条件</w:t>
      </w:r>
    </w:p>
    <w:p w14:paraId="265610A8">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500434D5">
      <w:pPr>
        <w:spacing w:after="40"/>
        <w:jc w:val="center"/>
      </w:pPr>
      <w:r>
        <w:drawing>
          <wp:inline distT="0" distB="0" distL="114300" distR="114300">
            <wp:extent cx="5852160" cy="2402205"/>
            <wp:effectExtent l="0" t="0" r="15240" b="1714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a:picLocks noChangeAspect="1"/>
                    </pic:cNvPicPr>
                  </pic:nvPicPr>
                  <pic:blipFill>
                    <a:blip r:embed="rId112"/>
                    <a:stretch>
                      <a:fillRect/>
                    </a:stretch>
                  </pic:blipFill>
                  <pic:spPr>
                    <a:xfrm>
                      <a:off x="0" y="0"/>
                      <a:ext cx="5852160" cy="2402828"/>
                    </a:xfrm>
                    <a:prstGeom prst="rect">
                      <a:avLst/>
                    </a:prstGeom>
                  </pic:spPr>
                </pic:pic>
              </a:graphicData>
            </a:graphic>
          </wp:inline>
        </w:drawing>
      </w:r>
    </w:p>
    <w:p w14:paraId="6CF10856">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5B83AF03">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11D3A31B">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2169A8E6">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27E80824">
      <w:pPr>
        <w:pStyle w:val="6"/>
        <w:spacing w:after="60" w:line="276" w:lineRule="auto"/>
      </w:pPr>
      <w:r>
        <w:rPr>
          <w:rFonts w:ascii="微软雅黑" w:hAnsi="微软雅黑" w:eastAsia="微软雅黑"/>
          <w:b/>
          <w:i/>
          <w:color w:val="2F5597"/>
          <w:sz w:val="21"/>
        </w:rPr>
        <w:t>VIP降级配置</w:t>
      </w:r>
    </w:p>
    <w:p w14:paraId="58413B81">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415C6E47">
      <w:pPr>
        <w:spacing w:after="40"/>
        <w:jc w:val="center"/>
      </w:pPr>
      <w:r>
        <w:drawing>
          <wp:inline distT="0" distB="0" distL="114300" distR="114300">
            <wp:extent cx="5852160" cy="2906395"/>
            <wp:effectExtent l="0" t="0" r="15240" b="825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113"/>
                    <a:stretch>
                      <a:fillRect/>
                    </a:stretch>
                  </pic:blipFill>
                  <pic:spPr>
                    <a:xfrm>
                      <a:off x="0" y="0"/>
                      <a:ext cx="5852160" cy="2906418"/>
                    </a:xfrm>
                    <a:prstGeom prst="rect">
                      <a:avLst/>
                    </a:prstGeom>
                  </pic:spPr>
                </pic:pic>
              </a:graphicData>
            </a:graphic>
          </wp:inline>
        </w:drawing>
      </w:r>
    </w:p>
    <w:p w14:paraId="1AC6E3E0">
      <w:pPr>
        <w:pStyle w:val="15"/>
        <w:spacing w:after="120"/>
        <w:jc w:val="center"/>
      </w:pPr>
      <w:r>
        <w:rPr>
          <w:rFonts w:ascii="微软雅黑" w:hAnsi="微软雅黑" w:eastAsia="微软雅黑"/>
          <w:b w:val="0"/>
          <w:color w:val="707E92"/>
          <w:sz w:val="18"/>
        </w:rPr>
        <w:t>图：VIP 降级配置页签，用于设置保级条件、降级规则和启用状态。</w:t>
      </w:r>
    </w:p>
    <w:p w14:paraId="3308F42B">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40EED771">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209FD4B6">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38552280">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0F98E6">
      <w:pPr>
        <w:pStyle w:val="6"/>
        <w:spacing w:after="60" w:line="276" w:lineRule="auto"/>
      </w:pPr>
      <w:r>
        <w:rPr>
          <w:rFonts w:ascii="微软雅黑" w:hAnsi="微软雅黑" w:eastAsia="微软雅黑"/>
          <w:b/>
          <w:i/>
          <w:color w:val="2F5597"/>
          <w:sz w:val="21"/>
        </w:rPr>
        <w:t>日俸禄</w:t>
      </w:r>
    </w:p>
    <w:p w14:paraId="176C4776">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763B807">
      <w:pPr>
        <w:spacing w:after="40"/>
        <w:jc w:val="center"/>
      </w:pPr>
      <w:r>
        <w:drawing>
          <wp:inline distT="0" distB="0" distL="114300" distR="114300">
            <wp:extent cx="5852160" cy="2818765"/>
            <wp:effectExtent l="0" t="0" r="15240" b="63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114"/>
                    <a:stretch>
                      <a:fillRect/>
                    </a:stretch>
                  </pic:blipFill>
                  <pic:spPr>
                    <a:xfrm>
                      <a:off x="0" y="0"/>
                      <a:ext cx="5852160" cy="2818767"/>
                    </a:xfrm>
                    <a:prstGeom prst="rect">
                      <a:avLst/>
                    </a:prstGeom>
                  </pic:spPr>
                </pic:pic>
              </a:graphicData>
            </a:graphic>
          </wp:inline>
        </w:drawing>
      </w:r>
    </w:p>
    <w:p w14:paraId="25A097BB">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7AF8F264">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3366BAE7">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5575E54">
      <w:pPr>
        <w:pStyle w:val="6"/>
        <w:spacing w:after="60" w:line="276" w:lineRule="auto"/>
      </w:pPr>
      <w:r>
        <w:rPr>
          <w:rFonts w:ascii="微软雅黑" w:hAnsi="微软雅黑" w:eastAsia="微软雅黑"/>
          <w:b/>
          <w:i/>
          <w:color w:val="2F5597"/>
          <w:sz w:val="21"/>
        </w:rPr>
        <w:t>周俸禄</w:t>
      </w:r>
    </w:p>
    <w:p w14:paraId="5D418E8F">
      <w:pPr>
        <w:spacing w:after="60" w:line="276" w:lineRule="auto"/>
      </w:pPr>
      <w:r>
        <w:rPr>
          <w:rFonts w:ascii="微软雅黑" w:hAnsi="微软雅黑" w:eastAsia="微软雅黑"/>
          <w:b w:val="0"/>
          <w:sz w:val="20"/>
        </w:rPr>
        <w:t>周俸禄页签用于维护按周结算的奖励门槛与俸禄金额，并支持单独开关控制。</w:t>
      </w:r>
    </w:p>
    <w:p w14:paraId="5018F212">
      <w:pPr>
        <w:spacing w:after="40"/>
        <w:jc w:val="center"/>
      </w:pPr>
      <w:r>
        <w:drawing>
          <wp:inline distT="0" distB="0" distL="114300" distR="114300">
            <wp:extent cx="5852160" cy="2874645"/>
            <wp:effectExtent l="0" t="0" r="15240" b="190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115"/>
                    <a:stretch>
                      <a:fillRect/>
                    </a:stretch>
                  </pic:blipFill>
                  <pic:spPr>
                    <a:xfrm>
                      <a:off x="0" y="0"/>
                      <a:ext cx="5852160" cy="2875128"/>
                    </a:xfrm>
                    <a:prstGeom prst="rect">
                      <a:avLst/>
                    </a:prstGeom>
                  </pic:spPr>
                </pic:pic>
              </a:graphicData>
            </a:graphic>
          </wp:inline>
        </w:drawing>
      </w:r>
    </w:p>
    <w:p w14:paraId="1683DBA9">
      <w:pPr>
        <w:pStyle w:val="15"/>
        <w:spacing w:after="120"/>
        <w:jc w:val="center"/>
      </w:pPr>
      <w:r>
        <w:rPr>
          <w:rFonts w:ascii="微软雅黑" w:hAnsi="微软雅黑" w:eastAsia="微软雅黑"/>
          <w:b w:val="0"/>
          <w:color w:val="707E92"/>
          <w:sz w:val="18"/>
        </w:rPr>
        <w:t>图：周俸禄页签，用于配置各 VIP 等级的周奖励门槛和金额。</w:t>
      </w:r>
    </w:p>
    <w:p w14:paraId="79FFB1EC">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768CB3F8">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120E9D7C">
      <w:pPr>
        <w:pStyle w:val="6"/>
        <w:spacing w:after="60" w:line="276" w:lineRule="auto"/>
      </w:pPr>
      <w:r>
        <w:rPr>
          <w:rFonts w:ascii="微软雅黑" w:hAnsi="微软雅黑" w:eastAsia="微软雅黑"/>
          <w:b/>
          <w:i/>
          <w:color w:val="2F5597"/>
          <w:sz w:val="21"/>
        </w:rPr>
        <w:t>月俸禄</w:t>
      </w:r>
    </w:p>
    <w:p w14:paraId="47B67156">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416C1BB5">
      <w:pPr>
        <w:spacing w:after="40"/>
        <w:jc w:val="center"/>
      </w:pPr>
      <w:r>
        <w:drawing>
          <wp:inline distT="0" distB="0" distL="114300" distR="114300">
            <wp:extent cx="5852160" cy="2825750"/>
            <wp:effectExtent l="0" t="0" r="15240" b="1270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116"/>
                    <a:stretch>
                      <a:fillRect/>
                    </a:stretch>
                  </pic:blipFill>
                  <pic:spPr>
                    <a:xfrm>
                      <a:off x="0" y="0"/>
                      <a:ext cx="5852160" cy="2826286"/>
                    </a:xfrm>
                    <a:prstGeom prst="rect">
                      <a:avLst/>
                    </a:prstGeom>
                  </pic:spPr>
                </pic:pic>
              </a:graphicData>
            </a:graphic>
          </wp:inline>
        </w:drawing>
      </w:r>
    </w:p>
    <w:p w14:paraId="7AE61A8B">
      <w:pPr>
        <w:pStyle w:val="15"/>
        <w:spacing w:after="120"/>
        <w:jc w:val="center"/>
      </w:pPr>
      <w:r>
        <w:rPr>
          <w:rFonts w:ascii="微软雅黑" w:hAnsi="微软雅黑" w:eastAsia="微软雅黑"/>
          <w:b w:val="0"/>
          <w:color w:val="707E92"/>
          <w:sz w:val="18"/>
        </w:rPr>
        <w:t>图：月俸禄页签，用于配置各 VIP 等级的月奖励门槛和俸禄金额。</w:t>
      </w:r>
    </w:p>
    <w:p w14:paraId="3C8F8589">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4B5C9E2D">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56890A51">
      <w:pPr>
        <w:pStyle w:val="6"/>
        <w:spacing w:after="60" w:line="276" w:lineRule="auto"/>
      </w:pPr>
      <w:r>
        <w:rPr>
          <w:rFonts w:ascii="微软雅黑" w:hAnsi="微软雅黑" w:eastAsia="微软雅黑"/>
          <w:b/>
          <w:i/>
          <w:color w:val="2F5597"/>
          <w:sz w:val="21"/>
        </w:rPr>
        <w:t>大R等级定义</w:t>
      </w:r>
    </w:p>
    <w:p w14:paraId="3860623A">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70F9FC77">
      <w:pPr>
        <w:spacing w:after="40"/>
        <w:jc w:val="center"/>
      </w:pPr>
      <w:r>
        <w:drawing>
          <wp:inline distT="0" distB="0" distL="114300" distR="114300">
            <wp:extent cx="5852160" cy="1258570"/>
            <wp:effectExtent l="0" t="0" r="15240" b="1778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pic:cNvPicPr>
                  </pic:nvPicPr>
                  <pic:blipFill>
                    <a:blip r:embed="rId117"/>
                    <a:stretch>
                      <a:fillRect/>
                    </a:stretch>
                  </pic:blipFill>
                  <pic:spPr>
                    <a:xfrm>
                      <a:off x="0" y="0"/>
                      <a:ext cx="5852160" cy="1258572"/>
                    </a:xfrm>
                    <a:prstGeom prst="rect">
                      <a:avLst/>
                    </a:prstGeom>
                  </pic:spPr>
                </pic:pic>
              </a:graphicData>
            </a:graphic>
          </wp:inline>
        </w:drawing>
      </w:r>
    </w:p>
    <w:p w14:paraId="537E9FB7">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06032E95">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063A0E6B">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7AA03E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6D9F3CD8">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173A836E">
      <w:pPr>
        <w:pStyle w:val="6"/>
        <w:spacing w:after="60" w:line="276" w:lineRule="auto"/>
      </w:pPr>
      <w:r>
        <w:rPr>
          <w:rFonts w:ascii="微软雅黑" w:hAnsi="微软雅黑" w:eastAsia="微软雅黑"/>
          <w:b/>
          <w:i/>
          <w:color w:val="2F5597"/>
          <w:sz w:val="21"/>
        </w:rPr>
        <w:t>反馈列表</w:t>
      </w:r>
    </w:p>
    <w:p w14:paraId="77991703">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3D25B8C1">
      <w:pPr>
        <w:spacing w:after="40"/>
        <w:jc w:val="center"/>
      </w:pPr>
      <w:r>
        <w:drawing>
          <wp:inline distT="0" distB="0" distL="114300" distR="114300">
            <wp:extent cx="5852160" cy="2245360"/>
            <wp:effectExtent l="0" t="0" r="15240" b="254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pic:cNvPicPr>
                      <a:picLocks noChangeAspect="1"/>
                    </pic:cNvPicPr>
                  </pic:nvPicPr>
                  <pic:blipFill>
                    <a:blip r:embed="rId118"/>
                    <a:stretch>
                      <a:fillRect/>
                    </a:stretch>
                  </pic:blipFill>
                  <pic:spPr>
                    <a:xfrm>
                      <a:off x="0" y="0"/>
                      <a:ext cx="5852160" cy="2245926"/>
                    </a:xfrm>
                    <a:prstGeom prst="rect">
                      <a:avLst/>
                    </a:prstGeom>
                  </pic:spPr>
                </pic:pic>
              </a:graphicData>
            </a:graphic>
          </wp:inline>
        </w:drawing>
      </w:r>
    </w:p>
    <w:p w14:paraId="6E2A10E3">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0EB42AF8">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4498DE17">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1E344FE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4A8EE34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43033E04">
      <w:pPr>
        <w:pStyle w:val="6"/>
        <w:spacing w:after="60" w:line="276" w:lineRule="auto"/>
      </w:pPr>
      <w:r>
        <w:rPr>
          <w:rFonts w:ascii="微软雅黑" w:hAnsi="微软雅黑" w:eastAsia="微软雅黑"/>
          <w:b/>
          <w:i/>
          <w:color w:val="2F5597"/>
          <w:sz w:val="21"/>
        </w:rPr>
        <w:t>处理反馈</w:t>
      </w:r>
    </w:p>
    <w:p w14:paraId="4E495508">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6DA06340">
      <w:pPr>
        <w:spacing w:after="40"/>
        <w:jc w:val="center"/>
      </w:pPr>
      <w:r>
        <w:drawing>
          <wp:inline distT="0" distB="0" distL="114300" distR="114300">
            <wp:extent cx="4394835" cy="4915535"/>
            <wp:effectExtent l="0" t="0" r="5715" b="1841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pic:cNvPicPr>
                      <a:picLocks noChangeAspect="1"/>
                    </pic:cNvPicPr>
                  </pic:nvPicPr>
                  <pic:blipFill>
                    <a:blip r:embed="rId119"/>
                    <a:stretch>
                      <a:fillRect/>
                    </a:stretch>
                  </pic:blipFill>
                  <pic:spPr>
                    <a:xfrm>
                      <a:off x="0" y="0"/>
                      <a:ext cx="4394835" cy="4915535"/>
                    </a:xfrm>
                    <a:prstGeom prst="rect">
                      <a:avLst/>
                    </a:prstGeom>
                  </pic:spPr>
                </pic:pic>
              </a:graphicData>
            </a:graphic>
          </wp:inline>
        </w:drawing>
      </w:r>
    </w:p>
    <w:p w14:paraId="7728782B">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39D2F6E6">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49CA4B98">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0557CAC">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730D10AA">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6E0B6D75">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w:t>
      </w:r>
      <w:bookmarkStart w:id="0" w:name="_GoBack"/>
      <w:bookmarkEnd w:id="0"/>
      <w:r>
        <w:rPr>
          <w:rFonts w:ascii="微软雅黑" w:hAnsi="微软雅黑" w:eastAsia="微软雅黑"/>
          <w:b w:val="0"/>
          <w:sz w:val="20"/>
        </w:rPr>
        <w:t>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53B0B"/>
    <w:rsid w:val="00AA1D8D"/>
    <w:rsid w:val="00B47730"/>
    <w:rsid w:val="00CB0664"/>
    <w:rsid w:val="00F83D16"/>
    <w:rsid w:val="00FC693F"/>
    <w:rsid w:val="046225D4"/>
    <w:rsid w:val="05956E55"/>
    <w:rsid w:val="068766C3"/>
    <w:rsid w:val="0FE06DEA"/>
    <w:rsid w:val="0FFB4C2D"/>
    <w:rsid w:val="101C69A6"/>
    <w:rsid w:val="15F63412"/>
    <w:rsid w:val="17F0696C"/>
    <w:rsid w:val="183B3024"/>
    <w:rsid w:val="18FA3DCE"/>
    <w:rsid w:val="1E20265C"/>
    <w:rsid w:val="1EBC22D2"/>
    <w:rsid w:val="259865AB"/>
    <w:rsid w:val="25E47275"/>
    <w:rsid w:val="274033B7"/>
    <w:rsid w:val="29C87436"/>
    <w:rsid w:val="2F885AC1"/>
    <w:rsid w:val="308E051A"/>
    <w:rsid w:val="368F18C6"/>
    <w:rsid w:val="38A20FFB"/>
    <w:rsid w:val="398E654D"/>
    <w:rsid w:val="3AEF22C6"/>
    <w:rsid w:val="3B62700C"/>
    <w:rsid w:val="428608CB"/>
    <w:rsid w:val="449F4114"/>
    <w:rsid w:val="48E318B7"/>
    <w:rsid w:val="4E892E94"/>
    <w:rsid w:val="4F407994"/>
    <w:rsid w:val="578C750D"/>
    <w:rsid w:val="58CF0BA1"/>
    <w:rsid w:val="59C16051"/>
    <w:rsid w:val="5DB26AD9"/>
    <w:rsid w:val="5F465A0D"/>
    <w:rsid w:val="61DB474F"/>
    <w:rsid w:val="65674A25"/>
    <w:rsid w:val="6AD35998"/>
    <w:rsid w:val="6E1353FB"/>
    <w:rsid w:val="6E5F3FAE"/>
    <w:rsid w:val="6E8D0303"/>
    <w:rsid w:val="6F374E0B"/>
    <w:rsid w:val="70546B19"/>
    <w:rsid w:val="72EE6907"/>
    <w:rsid w:val="79F022DC"/>
    <w:rsid w:val="7C724E24"/>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2" Type="http://schemas.openxmlformats.org/officeDocument/2006/relationships/fontTable" Target="fontTable.xml"/><Relationship Id="rId121" Type="http://schemas.openxmlformats.org/officeDocument/2006/relationships/customXml" Target="../customXml/item1.xml"/><Relationship Id="rId120" Type="http://schemas.openxmlformats.org/officeDocument/2006/relationships/numbering" Target="numbering.xml"/><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120</Pages>
  <Words>21523</Words>
  <Characters>22395</Characters>
  <Lines>0</Lines>
  <Paragraphs>0</Paragraphs>
  <TotalTime>16</TotalTime>
  <ScaleCrop>false</ScaleCrop>
  <LinksUpToDate>false</LinksUpToDate>
  <CharactersWithSpaces>22623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2026-06-12T08:49:21Z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