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Quarterly report</w:t>
      </w:r>
    </w:p>
    <w:p>
      <w:r>
        <w:t xml:space="preserve">This document tests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 and a </w:t>
      </w:r>
      <w:hyperlink r:id="rIdLink1">
        <w:r>
          <w:rPr>
            <w:rStyle w:val="Hyperlink"/>
          </w:rPr>
          <w:t>link</w:t>
        </w:r>
      </w:hyperlink>
      <w:r>
        <w:t xml:space="preserve">. Ünïcödé: café, 東京, 👋.</w:t>
      </w:r>
    </w:p>
    <w:p>
      <w:pPr>
        <w:pStyle w:val="Heading2"/>
      </w:pPr>
      <w:r>
        <w:t xml:space="preserve">Highlights</w:t>
      </w:r>
    </w:p>
    <w:p>
      <w:pPr>
        <w:pStyle w:val="ListParagraph"/>
        <w:numPr>
          <w:ilvl w:val="0"/>
          <w:numId w:val="1"/>
        </w:numPr>
      </w:pPr>
      <w:r>
        <w:t xml:space="preserve">Revenue up 12%</w:t>
      </w:r>
    </w:p>
    <w:p>
      <w:pPr>
        <w:pStyle w:val="ListParagraph"/>
        <w:numPr>
          <w:ilvl w:val="0"/>
          <w:numId w:val="1"/>
        </w:numPr>
      </w:pPr>
      <w:r>
        <w:t xml:space="preserve">Two new markets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Region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Sales</w:t>
            </w:r>
          </w:p>
        </w:tc>
      </w:tr>
      <w:tr>
        <w:tc>
          <w:tcPr>
            <w:tcW w:w="2000" w:type="dxa"/>
          </w:tcPr>
          <w:p>
            <w:r>
              <w:t xml:space="preserve">North</w:t>
            </w:r>
          </w:p>
        </w:tc>
        <w:tc>
          <w:tcPr>
            <w:tcW w:w="2000" w:type="dxa"/>
          </w:tcPr>
          <w:p>
            <w:r>
              <w:t xml:space="preserve">1,200</w:t>
            </w:r>
          </w:p>
        </w:tc>
      </w:tr>
      <w:tr>
        <w:tc>
          <w:tcPr>
            <w:tcW w:w="2000" w:type="dxa"/>
          </w:tcPr>
          <w:p>
            <w:r>
              <w:t xml:space="preserve">South</w:t>
            </w:r>
          </w:p>
        </w:tc>
        <w:tc>
          <w:tcPr>
            <w:tcW w:w="2000" w:type="dxa"/>
          </w:tcPr>
          <w:p>
            <w:r>
              <w:t xml:space="preserve">980</w:t>
            </w:r>
          </w:p>
        </w:tc>
      </w:tr>
    </w:tbl>
    <w:p>
      <w:r>
        <w:drawing>
          <wp:inline distT="0" distB="0" distL="0" distR="0">
            <wp:extent cx="609600" cy="457200"/>
            <wp:docPr id="1" name="chart" descr="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rt.png" descr="chart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Closing paragraph.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ListParagraph">
    <w:name w:val="List Paragraph"/>
    <w:basedOn w:val="Normal"/>
  </w:style>
  <w:style w:type="character" w:styleId="Hyperlink">
    <w:name w:val="Hyperlin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ink1" Type="http://schemas.openxmlformats.org/officeDocument/2006/relationships/hyperlink" Target="https://example.com/" TargetMode="External"/><Relationship Id="rIdImg1" Type="http://schemas.openxmlformats.org/officeDocument/2006/relationships/image" Target="media/chart.png"/></Relationships>
</file>