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ptos" w:hAnsi="Aptos" w:eastAsia="Microsoft YaHei"/>
          <w:b w:val="0"/>
          <w:color w:val="000000"/>
          <w:sz w:val="26"/>
        </w:rPr>
        <w:t>2026 第八届全球校园人工智能算法精英大赛</w:t>
      </w:r>
    </w:p>
    <w:p>
      <w:pPr>
        <w:jc w:val="center"/>
      </w:pPr>
      <w:r>
        <w:rPr>
          <w:rFonts w:ascii="Aptos" w:hAnsi="Aptos" w:eastAsia="Microsoft YaHei"/>
          <w:b w:val="0"/>
          <w:color w:val="666666"/>
          <w:sz w:val="24"/>
        </w:rPr>
        <w:t>AI加软件创新方向</w:t>
      </w:r>
    </w:p>
    <w:p>
      <w:pPr>
        <w:pStyle w:val="Title"/>
        <w:spacing w:before="1640"/>
        <w:jc w:val="center"/>
      </w:pPr>
      <w:r>
        <w:rPr>
          <w:rFonts w:ascii="Aptos" w:hAnsi="Aptos" w:eastAsia="Microsoft YaHei"/>
          <w:b/>
          <w:color w:val="000000"/>
          <w:sz w:val="58"/>
        </w:rPr>
        <w:t>CampusAgent</w:t>
      </w:r>
    </w:p>
    <w:p>
      <w:pPr>
        <w:spacing w:after="200"/>
        <w:jc w:val="center"/>
      </w:pPr>
      <w:r>
        <w:rPr>
          <w:rFonts w:ascii="Aptos" w:hAnsi="Aptos" w:eastAsia="Microsoft YaHei"/>
          <w:b/>
          <w:color w:val="000000"/>
          <w:sz w:val="40"/>
        </w:rPr>
        <w:t>高校事务智能问答与办事引导系统项目方案书</w:t>
      </w:r>
    </w:p>
    <w:p>
      <w:pPr>
        <w:spacing w:before="400"/>
        <w:jc w:val="center"/>
      </w:pPr>
      <w:r>
        <w:rPr>
          <w:rFonts w:ascii="Aptos" w:hAnsi="Aptos" w:eastAsia="Microsoft YaHei"/>
          <w:b w:val="0"/>
          <w:color w:val="666666"/>
          <w:sz w:val="24"/>
        </w:rPr>
        <w:t>面向校园政策可信问答和事项办理引导</w:t>
      </w:r>
    </w:p>
    <w:p>
      <w:pPr>
        <w:spacing w:before="2360"/>
        <w:jc w:val="center"/>
      </w:pPr>
      <w:r>
        <w:rPr>
          <w:rFonts w:ascii="Aptos" w:hAnsi="Aptos" w:eastAsia="Microsoft YaHei"/>
          <w:b w:val="0"/>
          <w:color w:val="000000"/>
          <w:sz w:val="21"/>
        </w:rPr>
        <w:t>方案版本  V1.0</w:t>
      </w:r>
    </w:p>
    <w:p>
      <w:pPr>
        <w:jc w:val="center"/>
      </w:pPr>
      <w:r>
        <w:rPr>
          <w:rFonts w:ascii="Aptos" w:hAnsi="Aptos" w:eastAsia="Microsoft YaHei"/>
          <w:b w:val="0"/>
          <w:color w:val="000000"/>
          <w:sz w:val="21"/>
        </w:rPr>
        <w:t>编制日期  2026年9月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方案摘要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CampusAgent 面向高校学生在政策查询和事务办理中的高频困难，建设一个由可信政策知识库驱动的智能问答与办事引导系统。系统以学校正式发布的政策、通知和办事指南为知识依据，向学生提供问题理解、政策检索、答案生成、办理步骤说明、材料清单生成和来源追溯。对管理人员，系统提供文档导入、政策版本维护、知识索引更新和审计查询能力。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项目采用模块化单体与独立 AI 服务的组合架构。Vue 前端负责交互，Spring Boot 后端负责用户、权限、政策和事项等业务事实，FastAPI 服务负责文档解析、向量化、检索、重排和生成式问答。浏览器只访问 Java 后端，Java 通过内部 REST API 调用 Python 服务，由此保持权限边界、数据责任和技术演进路径清晰。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第一阶段以可验证的最小闭环为目标：完成政策文档管理和版本控制，建立文档解析与索引链路，实现带引用的政策问答、政策检索、办事流程与材料清单展示，并提供必要的权限和审计能力。方案不在早期引入微服务、复杂工作流平台或多智能体编排，以避免基础数据和质量评估尚未稳定时扩大系统复杂度。</w:t>
      </w:r>
    </w:p>
    <w:p>
      <w:pPr>
        <w:pStyle w:val="Caption"/>
        <w:jc w:val="left"/>
      </w:pPr>
      <w:r>
        <w:rPr>
          <w:rFonts w:ascii="Aptos" w:hAnsi="Aptos" w:eastAsia="Microsoft YaHei"/>
          <w:b/>
          <w:color w:val="666666"/>
          <w:sz w:val="19"/>
        </w:rPr>
        <w:t>表 1  项目关键信息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2088"/>
        <w:gridCol w:w="7560"/>
      </w:tblGrid>
      <w:tr>
        <w:trPr>
          <w:tblHeader w:val="true"/>
          <w:cantSplit w:val="true"/>
        </w:trPr>
        <w:tc>
          <w:tcPr>
            <w:tcW w:type="dxa" w:w="2088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7560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方案内容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type="dxa" w:w="756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CampusAgent 高校事务智能问答与办事引导系统</w:t>
            </w:r>
          </w:p>
        </w:tc>
      </w:tr>
      <w:tr>
        <w:trPr>
          <w:cantSplit w:val="true"/>
        </w:trPr>
        <w:tc>
          <w:tcPr>
            <w:tcW w:type="dxa" w:w="208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参赛方向</w:t>
            </w:r>
          </w:p>
        </w:tc>
        <w:tc>
          <w:tcPr>
            <w:tcW w:type="dxa" w:w="756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2026 第八届全球校园人工智能算法精英大赛 AI加软件创新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服务对象</w:t>
            </w:r>
          </w:p>
        </w:tc>
        <w:tc>
          <w:tcPr>
            <w:tcW w:type="dxa" w:w="756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高校学生为主要用户  学校业务管理人员为知识维护用户</w:t>
            </w:r>
          </w:p>
        </w:tc>
      </w:tr>
      <w:tr>
        <w:trPr>
          <w:cantSplit w:val="true"/>
        </w:trPr>
        <w:tc>
          <w:tcPr>
            <w:tcW w:type="dxa" w:w="208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核心价值</w:t>
            </w:r>
          </w:p>
        </w:tc>
        <w:tc>
          <w:tcPr>
            <w:tcW w:type="dxa" w:w="756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降低政策查找成本  减少办理遗漏  提升答复一致性  保留完整依据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核心理念</w:t>
            </w:r>
          </w:p>
        </w:tc>
        <w:tc>
          <w:tcPr>
            <w:tcW w:type="dxa" w:w="756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可问  可查  可办  可追溯</w:t>
            </w:r>
          </w:p>
        </w:tc>
      </w:tr>
      <w:tr>
        <w:trPr>
          <w:cantSplit w:val="true"/>
        </w:trPr>
        <w:tc>
          <w:tcPr>
            <w:tcW w:type="dxa" w:w="208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总体架构</w:t>
            </w:r>
          </w:p>
        </w:tc>
        <w:tc>
          <w:tcPr>
            <w:tcW w:type="dxa" w:w="756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Vue 前端  Spring Boot 模块化单体  FastAPI 独立 AI 服务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第一阶段结果</w:t>
            </w:r>
          </w:p>
        </w:tc>
        <w:tc>
          <w:tcPr>
            <w:tcW w:type="dxa" w:w="756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形成从政策入库到引用式问答和事项引导的可演示闭环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 项目背景和问题定义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 1 项目背景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高校政策与办事信息通常分散在门户网站、二级部门通知、公众号文章、PDF 文件和线下说明中。学生需要先判断主管部门，再理解政策适用条件，最后核对办理入口、时间限制和材料要求。信息虽然存在，但入口分散、文本较长、更新频繁，导致咨询重复、理解偏差和材料遗漏。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通用大模型可以生成流畅回答，但如果缺少学校内部政策知识、版本信息和引用依据，容易出现内容过时、来源不明或补全不存在规则的问题。校园事务具有明确的制度约束，系统必须让答案与政策原文建立可检查的对应关系，并在证据不足时明确提示人工确认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 2 主要问题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政策入口分散  学生难以快速找到适用于本校和当前学期的正式文件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政策文本复杂  条件 例外 时间节点和材料要求容易被遗漏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版本更替频繁  搜索结果可能混合现行文件与历史文件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咨询口径不一  不同渠道对同一事项可能给出不一致说明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生成结果难核验  缺少文件名称 版本 页码和原文片段时无法追溯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管理维护成本高  文档更新后需要同步更新搜索和问答知识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 3 解决原则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CampusAgent 以正式政策为事实来源，以结构化事项为办理依据，以检索增强生成作为问答方式。系统先检索和筛选证据，再由模型组织回答；回答同时返回政策名称、版本、页码或段落位置。对于没有充分证据的问题，系统返回不确定说明和下一步咨询渠道，不将模型推断作为正式政策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2 产品定位和建设目标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2 1 产品定位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CampusAgent 是高校事务知识服务与办事引导平台，不替代学校职能部门作出审批决定，也不自动修改业务系统数据。它连接政策知识、事项规则和学生自然语言问题，帮助用户理解当前规则并完成办理准备。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2 2 建设目标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512"/>
        <w:gridCol w:w="4536"/>
        <w:gridCol w:w="3600"/>
      </w:tblGrid>
      <w:tr>
        <w:trPr>
          <w:tblHeader w:val="true"/>
          <w:cantSplit w:val="true"/>
        </w:trPr>
        <w:tc>
          <w:tcPr>
            <w:tcW w:type="dxa" w:w="151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目标维度</w:t>
            </w:r>
          </w:p>
        </w:tc>
        <w:tc>
          <w:tcPr>
            <w:tcW w:type="dxa" w:w="4536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目标说明</w:t>
            </w:r>
          </w:p>
        </w:tc>
        <w:tc>
          <w:tcPr>
            <w:tcW w:type="dxa" w:w="3600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可验证结果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可信问答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基于学校有效政策回答  证据不足时拒绝推断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答案包含引用信息  可回到原文核验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政策检索</w:t>
            </w:r>
          </w:p>
        </w:tc>
        <w:tc>
          <w:tcPr>
            <w:tcW w:type="dxa" w:w="453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支持自然语言和关键词查找  兼顾语义相关性</w:t>
            </w:r>
          </w:p>
        </w:tc>
        <w:tc>
          <w:tcPr>
            <w:tcW w:type="dxa" w:w="36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返回相关文件  版本和命中片段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办事引导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展示办理条件  步骤  材料  时间和责任部门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用户可按清单逐项准备材料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版本治理</w:t>
            </w:r>
          </w:p>
        </w:tc>
        <w:tc>
          <w:tcPr>
            <w:tcW w:type="dxa" w:w="453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区分草稿 现行 失效和替代关系</w:t>
            </w:r>
          </w:p>
        </w:tc>
        <w:tc>
          <w:tcPr>
            <w:tcW w:type="dxa" w:w="36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默认检索现行版本  历史答案可追溯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模块演进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业务模块和 AI 能力可独立替换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更换模型或向量库不改写核心业务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2 3 非目标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第一阶段不建设全校统一门户，不直接接管教务、财务和审批系统，不实现跨校知识共享，也不引入微服务治理平台。涉及个人学籍状态、审批结果或财务数据的查询，需要在后续取得明确的数据授权和接口条件后再进入范围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3 用户角色和核心场景</w:t>
      </w:r>
    </w:p>
    <w:p>
      <w:pPr>
        <w:pStyle w:val="Caption"/>
        <w:jc w:val="left"/>
      </w:pPr>
      <w:r>
        <w:rPr>
          <w:rFonts w:ascii="Aptos" w:hAnsi="Aptos" w:eastAsia="Microsoft YaHei"/>
          <w:b/>
          <w:color w:val="666666"/>
          <w:sz w:val="19"/>
        </w:rPr>
        <w:t>表 2  用户角色与任务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512"/>
        <w:gridCol w:w="3672"/>
        <w:gridCol w:w="4464"/>
      </w:tblGrid>
      <w:tr>
        <w:trPr>
          <w:tblHeader w:val="true"/>
          <w:cantSplit w:val="true"/>
        </w:trPr>
        <w:tc>
          <w:tcPr>
            <w:tcW w:type="dxa" w:w="151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67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4464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系统支持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36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查询政策  理解条件  准备材料  确认办理入口</w:t>
            </w:r>
          </w:p>
        </w:tc>
        <w:tc>
          <w:tcPr>
            <w:tcW w:type="dxa" w:w="446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自然语言问答  政策检索  事项卡片  材料清单  引用跳转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知识管理员</w:t>
            </w:r>
          </w:p>
        </w:tc>
        <w:tc>
          <w:tcPr>
            <w:tcW w:type="dxa" w:w="36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导入政策  维护元数据  发布新版本  处理失效文件</w:t>
            </w:r>
          </w:p>
        </w:tc>
        <w:tc>
          <w:tcPr>
            <w:tcW w:type="dxa" w:w="446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文档处理  版本状态  索引更新  处理结果查看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业务管理员</w:t>
            </w:r>
          </w:p>
        </w:tc>
        <w:tc>
          <w:tcPr>
            <w:tcW w:type="dxa" w:w="36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维护事项条件  步骤  材料和责任部门</w:t>
            </w:r>
          </w:p>
        </w:tc>
        <w:tc>
          <w:tcPr>
            <w:tcW w:type="dxa" w:w="446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事项配置  发布校验  变更记录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审计人员</w:t>
            </w:r>
          </w:p>
        </w:tc>
        <w:tc>
          <w:tcPr>
            <w:tcW w:type="dxa" w:w="36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核对回答依据  查询关键操作  分析争议问题</w:t>
            </w:r>
          </w:p>
        </w:tc>
        <w:tc>
          <w:tcPr>
            <w:tcW w:type="dxa" w:w="446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请求记录  引用快照  版本链路  操作日志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系统管理员</w:t>
            </w:r>
          </w:p>
        </w:tc>
        <w:tc>
          <w:tcPr>
            <w:tcW w:type="dxa" w:w="36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管理账号  角色  配置和运行状态</w:t>
            </w:r>
          </w:p>
        </w:tc>
        <w:tc>
          <w:tcPr>
            <w:tcW w:type="dxa" w:w="446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权限配置  健康检查  日志和告警入口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3 1 典型用户流程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1  </w:t>
      </w:r>
      <w:r>
        <w:rPr>
          <w:rFonts w:ascii="Aptos" w:hAnsi="Aptos" w:eastAsia="SimSun"/>
          <w:b w:val="0"/>
          <w:color w:val="000000"/>
          <w:sz w:val="22"/>
        </w:rPr>
        <w:t>学生输入问题  例如奖学金申请条件或补办学生证所需材料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2  </w:t>
      </w:r>
      <w:r>
        <w:rPr>
          <w:rFonts w:ascii="Aptos" w:hAnsi="Aptos" w:eastAsia="SimSun"/>
          <w:b w:val="0"/>
          <w:color w:val="000000"/>
          <w:sz w:val="22"/>
        </w:rPr>
        <w:t>Java 后端完成身份校验  参数校验和问题记录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3  </w:t>
      </w:r>
      <w:r>
        <w:rPr>
          <w:rFonts w:ascii="Aptos" w:hAnsi="Aptos" w:eastAsia="SimSun"/>
          <w:b w:val="0"/>
          <w:color w:val="000000"/>
          <w:sz w:val="22"/>
        </w:rPr>
        <w:t>问答模块识别咨询类型并取得可用政策范围和事项数据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4  </w:t>
      </w:r>
      <w:r>
        <w:rPr>
          <w:rFonts w:ascii="Aptos" w:hAnsi="Aptos" w:eastAsia="SimSun"/>
          <w:b w:val="0"/>
          <w:color w:val="000000"/>
          <w:sz w:val="22"/>
        </w:rPr>
        <w:t>AI 服务在指定知识库和有效版本中检索  必要时执行重排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5  </w:t>
      </w:r>
      <w:r>
        <w:rPr>
          <w:rFonts w:ascii="Aptos" w:hAnsi="Aptos" w:eastAsia="SimSun"/>
          <w:b w:val="0"/>
          <w:color w:val="000000"/>
          <w:sz w:val="22"/>
        </w:rPr>
        <w:t>大模型仅根据选定证据生成答案并标注引用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6  </w:t>
      </w:r>
      <w:r>
        <w:rPr>
          <w:rFonts w:ascii="Aptos" w:hAnsi="Aptos" w:eastAsia="SimSun"/>
          <w:b w:val="0"/>
          <w:color w:val="000000"/>
          <w:sz w:val="22"/>
        </w:rPr>
        <w:t>Java 后端合并结构化事项信息  权限可见范围和审计标识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7  </w:t>
      </w:r>
      <w:r>
        <w:rPr>
          <w:rFonts w:ascii="Aptos" w:hAnsi="Aptos" w:eastAsia="SimSun"/>
          <w:b w:val="0"/>
          <w:color w:val="000000"/>
          <w:sz w:val="22"/>
        </w:rPr>
        <w:t>前端展示结论  条件  步骤  材料清单  来源和反馈入口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4 功能需求和阶段范围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4 1 第一阶段 MVP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512"/>
        <w:gridCol w:w="4536"/>
        <w:gridCol w:w="3600"/>
      </w:tblGrid>
      <w:tr>
        <w:trPr>
          <w:tblHeader w:val="true"/>
          <w:cantSplit w:val="true"/>
        </w:trPr>
        <w:tc>
          <w:tcPr>
            <w:tcW w:type="dxa" w:w="151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536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MVP 内容</w:t>
            </w:r>
          </w:p>
        </w:tc>
        <w:tc>
          <w:tcPr>
            <w:tcW w:type="dxa" w:w="3600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账户与权限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基础登录  JWT 角色校验  管理接口保护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学生与管理员权限隔离  未授权请求被拒绝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政策管理</w:t>
            </w:r>
          </w:p>
        </w:tc>
        <w:tc>
          <w:tcPr>
            <w:tcW w:type="dxa" w:w="453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PDF 上传  元数据  发布状态  版本关系</w:t>
            </w:r>
          </w:p>
        </w:tc>
        <w:tc>
          <w:tcPr>
            <w:tcW w:type="dxa" w:w="36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能识别现行与历史版本  更新后可重建索引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文档处理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文本提取  扫描页 OCR  清洗  切块  Embedding  入库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文字型和扫描型 PDF 均可形成带页码索引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政策检索</w:t>
            </w:r>
          </w:p>
        </w:tc>
        <w:tc>
          <w:tcPr>
            <w:tcW w:type="dxa" w:w="453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关键词与向量检索  基础过滤  命中片段展示</w:t>
            </w:r>
          </w:p>
        </w:tc>
        <w:tc>
          <w:tcPr>
            <w:tcW w:type="dxa" w:w="36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可按知识库和有效版本返回相关结果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可信问答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RAG 问答  引用  不足证据提示  简单反馈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每个事实性回答都带来源或明确说明无法确认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事项引导</w:t>
            </w:r>
          </w:p>
        </w:tc>
        <w:tc>
          <w:tcPr>
            <w:tcW w:type="dxa" w:w="453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事项条件  步骤  材料清单  责任部门  办理入口</w:t>
            </w:r>
          </w:p>
        </w:tc>
        <w:tc>
          <w:tcPr>
            <w:tcW w:type="dxa" w:w="36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用户可查看完整办理准备信息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审计追溯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记录问题  检索文档版本  引用  模型配置标识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争议回答可重建当时使用的关键依据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基础运维</w:t>
            </w:r>
          </w:p>
        </w:tc>
        <w:tc>
          <w:tcPr>
            <w:tcW w:type="dxa" w:w="453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统一响应  异常处理  健康检查  配置外置</w:t>
            </w:r>
          </w:p>
        </w:tc>
        <w:tc>
          <w:tcPr>
            <w:tcW w:type="dxa" w:w="36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三个服务可独立启动  故障可定位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4 2 后续扩展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多轮会话中的上下文澄清和事项槽位收集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面向学校业务人员的政策差异对比和影响分析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统一办事大厅或教务系统的授权跳转和进度查询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知识质量看板  热点问题分析  无答案问题治理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语音输入  图片材料识别和移动端适配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Qdrant 集群  模型服务网关和更细粒度的多租户隔离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这些能力均应建立在 MVP 的政策数据质量、问答评测结果和使用反馈之上。多智能体自动办理、自动提交审批和跨系统写入属于高风险扩展，不应在缺少授权和人工复核机制时提前实现。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5 总体技术架构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系统采用前后端分离、模块化单体和独立 AI 服务。该结构适合竞赛阶段和早期产品验证：部署单元数量有限，业务事务仍可由 Java 后端统一管理，同时 AI 依赖和 Python 运行环境不会进入 Java 进程。后续若访问量或团队边界发生明显变化，可依据监控数据拆分单个模块，而不是预先承担微服务复杂度。</w:t>
      </w:r>
    </w:p>
    <w:p>
      <w:pPr>
        <w:pStyle w:val="Caption"/>
        <w:jc w:val="left"/>
      </w:pPr>
      <w:r>
        <w:rPr>
          <w:rFonts w:ascii="Aptos" w:hAnsi="Aptos" w:eastAsia="Microsoft YaHei"/>
          <w:b/>
          <w:color w:val="666666"/>
          <w:sz w:val="19"/>
        </w:rPr>
        <w:t>图表 1  CampusAgent 总体架构分层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2088"/>
        <w:gridCol w:w="7560"/>
      </w:tblGrid>
      <w:tr>
        <w:trPr>
          <w:cantSplit w:val="true"/>
        </w:trPr>
        <w:tc>
          <w:tcPr>
            <w:tcW w:type="dxa" w:w="2088"/>
            <w:vAlign w:val="center"/>
            <w:shd w:fill="17365D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访问与交互层</w:t>
            </w:r>
          </w:p>
        </w:tc>
        <w:tc>
          <w:tcPr>
            <w:tcW w:type="dxa" w:w="7560"/>
            <w:vAlign w:val="center"/>
            <w:shd w:fill="FFFFFF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Vue 3  Vite  Element Plus  Axios  Router</w:t>
              <w:br/>
              <w:t>学生端交互  管理端入口  问答与办事流程展示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2F5597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业务与治理层</w:t>
            </w:r>
          </w:p>
        </w:tc>
        <w:tc>
          <w:tcPr>
            <w:tcW w:type="dxa" w:w="7560"/>
            <w:vAlign w:val="center"/>
            <w:shd w:fill="EAF1F8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Spring Boot 3 模块化单体</w:t>
              <w:br/>
              <w:t>身份权限  政策管理  事项管理  问答编排  审计追溯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17365D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AI 能力层</w:t>
            </w:r>
          </w:p>
        </w:tc>
        <w:tc>
          <w:tcPr>
            <w:tcW w:type="dxa" w:w="7560"/>
            <w:vAlign w:val="center"/>
            <w:shd w:fill="FFFFFF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FastAPI 独立服务</w:t>
              <w:br/>
              <w:t>文档解析  OCR  切块  Embedding  检索  Rerank  RAG  LLM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2F5597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数据与索引层</w:t>
            </w:r>
          </w:p>
        </w:tc>
        <w:tc>
          <w:tcPr>
            <w:tcW w:type="dxa" w:w="7560"/>
            <w:vAlign w:val="center"/>
            <w:shd w:fill="EAF1F8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MySQL 保存业务事实与版本元数据</w:t>
              <w:br/>
              <w:t>Chroma 或 FAISS 保存开发期向量索引  预留 Qdrant 适配器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2F5597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运行与交付层</w:t>
            </w:r>
          </w:p>
        </w:tc>
        <w:tc>
          <w:tcPr>
            <w:tcW w:type="dxa" w:w="7560"/>
            <w:vAlign w:val="center"/>
            <w:shd w:fill="FFFFFF"/>
            <w:tcMar>
              <w:top w:w="145" w:type="dxa"/>
              <w:start w:w="130" w:type="dxa"/>
              <w:bottom w:w="145" w:type="dxa"/>
              <w:end w:w="13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环境变量配置  统一日志  健康检查  测试  Docker 预留  CI 预留</w:t>
            </w:r>
          </w:p>
        </w:tc>
      </w:tr>
    </w:tbl>
    <w:p/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5 1 关键架构约束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浏览器只调用 Java 业务 API  不直接访问 AI 服务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MySQL 是用户 权限 政策元数据 事项和审计记录的事实来源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向量数据库保存可重建索引  不承担业务状态和权限判断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Python 不查询业务表  所需范围和标识由 Java 通过内部接口传入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跨业务模块通过公开应用服务或契约协作  禁止访问其他模块的 Mapper Entity 和数据表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模型 向量库 Embedding OCR 和文档解析器均通过接口适配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配置和密钥由环境变量或部署配置注入  不进入源码和日志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6 前端架构设计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前端按业务模块组织页面、路由和接口调用，避免把所有页面和状态堆放在全局目录。app 目录只负责应用装配和路由，modules 目录承载身份、政策、事项、问答和审计等领域功能，shared 目录只保存稳定且跨模块复用的 HTTP 客户端、样式和通用组件。</w:t>
      </w:r>
    </w:p>
    <w:p>
      <w:pPr>
        <w:pStyle w:val="Caption"/>
        <w:jc w:val="left"/>
      </w:pPr>
      <w:r>
        <w:rPr>
          <w:rFonts w:ascii="Aptos" w:hAnsi="Aptos" w:eastAsia="Microsoft YaHei"/>
          <w:b/>
          <w:color w:val="666666"/>
          <w:sz w:val="19"/>
        </w:rPr>
        <w:t>表 3  前端目录职责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2232"/>
        <w:gridCol w:w="3816"/>
        <w:gridCol w:w="3600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3816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600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依赖约束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src app</w:t>
            </w:r>
          </w:p>
        </w:tc>
        <w:tc>
          <w:tcPr>
            <w:tcW w:type="dxa" w:w="381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应用入口  路由聚合  全局插件装配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可以装配业务模块  不承载业务规则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src modules auth</w:t>
            </w:r>
          </w:p>
        </w:tc>
        <w:tc>
          <w:tcPr>
            <w:tcW w:type="dxa" w:w="381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登录  账号状态  权限路由</w:t>
            </w:r>
          </w:p>
        </w:tc>
        <w:tc>
          <w:tcPr>
            <w:tcW w:type="dxa" w:w="36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只通过后端身份 API 获取状态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src modules policy</w:t>
            </w:r>
          </w:p>
        </w:tc>
        <w:tc>
          <w:tcPr>
            <w:tcW w:type="dxa" w:w="381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政策检索  文件详情  版本展示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不直接调用 AI 内部接口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src modules affair</w:t>
            </w:r>
          </w:p>
        </w:tc>
        <w:tc>
          <w:tcPr>
            <w:tcW w:type="dxa" w:w="381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事项列表  办理步骤  材料清单</w:t>
            </w:r>
          </w:p>
        </w:tc>
        <w:tc>
          <w:tcPr>
            <w:tcW w:type="dxa" w:w="36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通过业务 API 获取结构化数据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src modules question</w:t>
            </w:r>
          </w:p>
        </w:tc>
        <w:tc>
          <w:tcPr>
            <w:tcW w:type="dxa" w:w="381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问答会话  引用展示  反馈</w:t>
            </w:r>
          </w:p>
        </w:tc>
        <w:tc>
          <w:tcPr>
            <w:tcW w:type="dxa" w:w="36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复用 shared HTTP  不读取其他模块私有状态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src shared</w:t>
            </w:r>
          </w:p>
        </w:tc>
        <w:tc>
          <w:tcPr>
            <w:tcW w:type="dxa" w:w="381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Axios 实例  通用组件  基础样式</w:t>
            </w:r>
          </w:p>
        </w:tc>
        <w:tc>
          <w:tcPr>
            <w:tcW w:type="dxa" w:w="36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不能依赖任一具体业务模块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6 1 交互设计重点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答案先展示直接结论  再展示适用条件  办理步骤和材料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引用信息可展开到文件名  版本  发布部门  页码和原文片段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历史或失效政策使用明确状态标识  不与现行政策混排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不确定回答说明缺少的证据以及建议咨询的部门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耗时的文档处理任务显示处理中 成功和失败状态  避免重复提交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7 Java 业务后端设计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Java 后端是系统的业务边界和安全边界。campus-app 是唯一 Spring Boot 启动模块，负责配置和模块装配；其余 Maven 模块按领域划分，不单独成为应用。每个模块内部可采用 controller application domain infrastructure 的局部结构，但不建立全局 Controller Service Mapper 目录。</w:t>
      </w:r>
    </w:p>
    <w:p>
      <w:pPr>
        <w:pStyle w:val="Caption"/>
        <w:jc w:val="left"/>
      </w:pPr>
      <w:r>
        <w:rPr>
          <w:rFonts w:ascii="Aptos" w:hAnsi="Aptos" w:eastAsia="Microsoft YaHei"/>
          <w:b/>
          <w:color w:val="666666"/>
          <w:sz w:val="19"/>
        </w:rPr>
        <w:t>表 4  Java 模块职责和允许依赖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2189"/>
        <w:gridCol w:w="3816"/>
        <w:gridCol w:w="3643"/>
      </w:tblGrid>
      <w:tr>
        <w:trPr>
          <w:tblHeader w:val="true"/>
          <w:cantSplit w:val="true"/>
        </w:trPr>
        <w:tc>
          <w:tcPr>
            <w:tcW w:type="dxa" w:w="2189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816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643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允许依赖</w:t>
            </w:r>
          </w:p>
        </w:tc>
      </w:tr>
      <w:tr>
        <w:trPr>
          <w:cantSplit w:val="true"/>
        </w:trPr>
        <w:tc>
          <w:tcPr>
            <w:tcW w:type="dxa" w:w="2189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campus-app</w:t>
            </w:r>
          </w:p>
        </w:tc>
        <w:tc>
          <w:tcPr>
            <w:tcW w:type="dxa" w:w="381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应用启动  配置  模块装配  健康检查</w:t>
            </w:r>
          </w:p>
        </w:tc>
        <w:tc>
          <w:tcPr>
            <w:tcW w:type="dxa" w:w="3643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全部模块的公开装配入口</w:t>
            </w:r>
          </w:p>
        </w:tc>
      </w:tr>
      <w:tr>
        <w:trPr>
          <w:cantSplit w:val="true"/>
        </w:trPr>
        <w:tc>
          <w:tcPr>
            <w:tcW w:type="dxa" w:w="2189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campus-shared</w:t>
            </w:r>
          </w:p>
        </w:tc>
        <w:tc>
          <w:tcPr>
            <w:tcW w:type="dxa" w:w="381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统一响应  通用异常  最小公共类型</w:t>
            </w:r>
          </w:p>
        </w:tc>
        <w:tc>
          <w:tcPr>
            <w:tcW w:type="dxa" w:w="3643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不依赖业务模块</w:t>
            </w:r>
          </w:p>
        </w:tc>
      </w:tr>
      <w:tr>
        <w:trPr>
          <w:cantSplit w:val="true"/>
        </w:trPr>
        <w:tc>
          <w:tcPr>
            <w:tcW w:type="dxa" w:w="2189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campus-identity</w:t>
            </w:r>
          </w:p>
        </w:tc>
        <w:tc>
          <w:tcPr>
            <w:tcW w:type="dxa" w:w="381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用户 角色 权限 JWT 认证</w:t>
            </w:r>
          </w:p>
        </w:tc>
        <w:tc>
          <w:tcPr>
            <w:tcW w:type="dxa" w:w="3643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shared</w:t>
            </w:r>
          </w:p>
        </w:tc>
      </w:tr>
      <w:tr>
        <w:trPr>
          <w:cantSplit w:val="true"/>
        </w:trPr>
        <w:tc>
          <w:tcPr>
            <w:tcW w:type="dxa" w:w="2189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campus-policy</w:t>
            </w:r>
          </w:p>
        </w:tc>
        <w:tc>
          <w:tcPr>
            <w:tcW w:type="dxa" w:w="381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政策文档 元数据 版本 生命周期</w:t>
            </w:r>
          </w:p>
        </w:tc>
        <w:tc>
          <w:tcPr>
            <w:tcW w:type="dxa" w:w="3643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shared  必要时依赖 identity 的公开鉴权契约</w:t>
            </w:r>
          </w:p>
        </w:tc>
      </w:tr>
      <w:tr>
        <w:trPr>
          <w:cantSplit w:val="true"/>
        </w:trPr>
        <w:tc>
          <w:tcPr>
            <w:tcW w:type="dxa" w:w="2189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campus-affair</w:t>
            </w:r>
          </w:p>
        </w:tc>
        <w:tc>
          <w:tcPr>
            <w:tcW w:type="dxa" w:w="381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事项 条件 步骤 材料清单</w:t>
            </w:r>
          </w:p>
        </w:tc>
        <w:tc>
          <w:tcPr>
            <w:tcW w:type="dxa" w:w="3643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shared  可引用 policy 的公开文档标识</w:t>
            </w:r>
          </w:p>
        </w:tc>
      </w:tr>
      <w:tr>
        <w:trPr>
          <w:cantSplit w:val="true"/>
        </w:trPr>
        <w:tc>
          <w:tcPr>
            <w:tcW w:type="dxa" w:w="2189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campus-question</w:t>
            </w:r>
          </w:p>
        </w:tc>
        <w:tc>
          <w:tcPr>
            <w:tcW w:type="dxa" w:w="381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问题 会话 反馈 问答编排</w:t>
            </w:r>
          </w:p>
        </w:tc>
        <w:tc>
          <w:tcPr>
            <w:tcW w:type="dxa" w:w="3643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shared  policy affair ai-integration 的公开应用接口</w:t>
            </w:r>
          </w:p>
        </w:tc>
      </w:tr>
      <w:tr>
        <w:trPr>
          <w:cantSplit w:val="true"/>
        </w:trPr>
        <w:tc>
          <w:tcPr>
            <w:tcW w:type="dxa" w:w="2189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campus-ai-integration</w:t>
            </w:r>
          </w:p>
        </w:tc>
        <w:tc>
          <w:tcPr>
            <w:tcW w:type="dxa" w:w="381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AI REST 客户端 DTO 超时和错误映射</w:t>
            </w:r>
          </w:p>
        </w:tc>
        <w:tc>
          <w:tcPr>
            <w:tcW w:type="dxa" w:w="3643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shared  不依赖具体业务实现</w:t>
            </w:r>
          </w:p>
        </w:tc>
      </w:tr>
      <w:tr>
        <w:trPr>
          <w:cantSplit w:val="true"/>
        </w:trPr>
        <w:tc>
          <w:tcPr>
            <w:tcW w:type="dxa" w:w="2189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campus-audit</w:t>
            </w:r>
          </w:p>
        </w:tc>
        <w:tc>
          <w:tcPr>
            <w:tcW w:type="dxa" w:w="381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关键操作和回答依据审计</w:t>
            </w:r>
          </w:p>
        </w:tc>
        <w:tc>
          <w:tcPr>
            <w:tcW w:type="dxa" w:w="3643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shared  通过事件或公开契约接收记录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7 1 禁止的直接依赖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任何模块不得直接访问其他模块的 Mapper Entity Repository 或数据库表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campus-shared 不得成为业务工具集合  不放置政策 事项 问答等领域模型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campus-question 不得绕过 campus-ai-integration 直接拼装 Python 接口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campus-app 不编写业务规则  只完成启动 装配和少量基础设施配置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Controller 不直接调用 Mapper  外部输入先经过应用服务和权限校验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8 Python AI 服务设计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Python 服务只负责 AI 能力，不维护用户、权限、事项状态或政策发布状态。其内部采用接口与适配器分离：services 定义文档提取、OCR、切块、Embedding、检索、重排和生成能力，infrastructure 封装第三方库，core 负责配置和依赖装配，api 只处理内部 REST 协议。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8 1 文档处理链路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1  </w:t>
      </w:r>
      <w:r>
        <w:rPr>
          <w:rFonts w:ascii="Aptos" w:hAnsi="Aptos" w:eastAsia="SimSun"/>
          <w:b w:val="0"/>
          <w:color w:val="000000"/>
          <w:sz w:val="22"/>
        </w:rPr>
        <w:t>Java 为文档生成稳定标识并确认该版本允许建立索引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2  </w:t>
      </w:r>
      <w:r>
        <w:rPr>
          <w:rFonts w:ascii="Aptos" w:hAnsi="Aptos" w:eastAsia="SimSun"/>
          <w:b w:val="0"/>
          <w:color w:val="000000"/>
          <w:sz w:val="22"/>
        </w:rPr>
        <w:t>AI 服务校验文件大小 类型 PDF 文件头和业务标识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3  </w:t>
      </w:r>
      <w:r>
        <w:rPr>
          <w:rFonts w:ascii="Aptos" w:hAnsi="Aptos" w:eastAsia="SimSun"/>
          <w:b w:val="0"/>
          <w:color w:val="000000"/>
          <w:sz w:val="22"/>
        </w:rPr>
        <w:t>文字型页面优先提取文本  无有效文本的页面按需渲染并执行 OCR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4  </w:t>
      </w:r>
      <w:r>
        <w:rPr>
          <w:rFonts w:ascii="Aptos" w:hAnsi="Aptos" w:eastAsia="SimSun"/>
          <w:b w:val="0"/>
          <w:color w:val="000000"/>
          <w:sz w:val="22"/>
        </w:rPr>
        <w:t>文本清洗保留页码和必要的段落边界  删除明显噪声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5  </w:t>
      </w:r>
      <w:r>
        <w:rPr>
          <w:rFonts w:ascii="Aptos" w:hAnsi="Aptos" w:eastAsia="SimSun"/>
          <w:b w:val="0"/>
          <w:color w:val="000000"/>
          <w:sz w:val="22"/>
        </w:rPr>
        <w:t>切块策略在长度限制内优先选择段落和句子边界  保留适当重叠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6  </w:t>
      </w:r>
      <w:r>
        <w:rPr>
          <w:rFonts w:ascii="Aptos" w:hAnsi="Aptos" w:eastAsia="SimSun"/>
          <w:b w:val="0"/>
          <w:color w:val="000000"/>
          <w:sz w:val="22"/>
        </w:rPr>
        <w:t>Embedding 适配器生成向量  每个块携带文档 版本 页码和哈希元数据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7  </w:t>
      </w:r>
      <w:r>
        <w:rPr>
          <w:rFonts w:ascii="Aptos" w:hAnsi="Aptos" w:eastAsia="SimSun"/>
          <w:b w:val="0"/>
          <w:color w:val="000000"/>
          <w:sz w:val="22"/>
        </w:rPr>
        <w:t>向量存储按文档执行可重复替换  避免版本更新后产生重复索引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8 2 RAG 问答链路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800"/>
        <w:gridCol w:w="3384"/>
        <w:gridCol w:w="4464"/>
      </w:tblGrid>
      <w:tr>
        <w:trPr>
          <w:tblHeader w:val="true"/>
          <w:cantSplit w:val="true"/>
        </w:trPr>
        <w:tc>
          <w:tcPr>
            <w:tcW w:type="dxa" w:w="1800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84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464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处理与输出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问题规范化</w:t>
            </w:r>
          </w:p>
        </w:tc>
        <w:tc>
          <w:tcPr>
            <w:tcW w:type="dxa" w:w="338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用户问题  会话上下文</w:t>
            </w:r>
          </w:p>
        </w:tc>
        <w:tc>
          <w:tcPr>
            <w:tcW w:type="dxa" w:w="446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提取主题  条件和时间信息  不改写用户关键约束</w:t>
            </w:r>
          </w:p>
        </w:tc>
      </w:tr>
      <w:tr>
        <w:trPr>
          <w:cantSplit w:val="true"/>
        </w:trPr>
        <w:tc>
          <w:tcPr>
            <w:tcW w:type="dxa" w:w="18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检索过滤</w:t>
            </w:r>
          </w:p>
        </w:tc>
        <w:tc>
          <w:tcPr>
            <w:tcW w:type="dxa" w:w="338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知识库  有效版本  权限范围</w:t>
            </w:r>
          </w:p>
        </w:tc>
        <w:tc>
          <w:tcPr>
            <w:tcW w:type="dxa" w:w="446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关键词和向量召回  仅保留允许访问的文档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重排</w:t>
            </w:r>
          </w:p>
        </w:tc>
        <w:tc>
          <w:tcPr>
            <w:tcW w:type="dxa" w:w="338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候选片段</w:t>
            </w:r>
          </w:p>
        </w:tc>
        <w:tc>
          <w:tcPr>
            <w:tcW w:type="dxa" w:w="446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按问题相关性和证据完整度重新排序</w:t>
            </w:r>
          </w:p>
        </w:tc>
      </w:tr>
      <w:tr>
        <w:trPr>
          <w:cantSplit w:val="true"/>
        </w:trPr>
        <w:tc>
          <w:tcPr>
            <w:tcW w:type="dxa" w:w="18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上下文构建</w:t>
            </w:r>
          </w:p>
        </w:tc>
        <w:tc>
          <w:tcPr>
            <w:tcW w:type="dxa" w:w="338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高相关片段  结构化事项</w:t>
            </w:r>
          </w:p>
        </w:tc>
        <w:tc>
          <w:tcPr>
            <w:tcW w:type="dxa" w:w="446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去重  控制长度  保留来源标识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答案生成</w:t>
            </w:r>
          </w:p>
        </w:tc>
        <w:tc>
          <w:tcPr>
            <w:tcW w:type="dxa" w:w="338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受控提示词和证据</w:t>
            </w:r>
          </w:p>
        </w:tc>
        <w:tc>
          <w:tcPr>
            <w:tcW w:type="dxa" w:w="446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生成结论 条件 步骤 材料和不确定说明</w:t>
            </w:r>
          </w:p>
        </w:tc>
      </w:tr>
      <w:tr>
        <w:trPr>
          <w:cantSplit w:val="true"/>
        </w:trPr>
        <w:tc>
          <w:tcPr>
            <w:tcW w:type="dxa" w:w="18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引用校验</w:t>
            </w:r>
          </w:p>
        </w:tc>
        <w:tc>
          <w:tcPr>
            <w:tcW w:type="dxa" w:w="338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答案句子和证据片段</w:t>
            </w:r>
          </w:p>
        </w:tc>
        <w:tc>
          <w:tcPr>
            <w:tcW w:type="dxa" w:w="446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生成来源列表  过滤无法对应证据的事实性表达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结果返回</w:t>
            </w:r>
          </w:p>
        </w:tc>
        <w:tc>
          <w:tcPr>
            <w:tcW w:type="dxa" w:w="338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答案 引用  模型与检索标识</w:t>
            </w:r>
          </w:p>
        </w:tc>
        <w:tc>
          <w:tcPr>
            <w:tcW w:type="dxa" w:w="446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返回 Java 进行审计落库和前端展示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8 3 可替换接口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EmbeddingProvider  隔离本地 Sentence Transformers 与外部向量模型服务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VectorStore  隔离 Chroma FAISS 与后续 Qdrant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Retriever 和 Reranker  允许独立评测召回与重排策略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LLMProvider  隔离云端模型 本地模型和推理参数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DocumentExtractor 和 OCRService  隔离 PDF 解析与 OCR 引擎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9 数据模型和知识治理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9 1 业务数据边界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2232"/>
        <w:gridCol w:w="2304"/>
        <w:gridCol w:w="5112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数据对象</w:t>
            </w:r>
          </w:p>
        </w:tc>
        <w:tc>
          <w:tcPr>
            <w:tcW w:type="dxa" w:w="2304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事实存储</w:t>
            </w:r>
          </w:p>
        </w:tc>
        <w:tc>
          <w:tcPr>
            <w:tcW w:type="dxa" w:w="511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用户 角色 权限</w:t>
            </w:r>
          </w:p>
        </w:tc>
        <w:tc>
          <w:tcPr>
            <w:tcW w:type="dxa" w:w="230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MySQL</w:t>
            </w:r>
          </w:p>
        </w:tc>
        <w:tc>
          <w:tcPr>
            <w:tcW w:type="dxa" w:w="51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由 identity 模块唯一管理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政策文档和版本</w:t>
            </w:r>
          </w:p>
        </w:tc>
        <w:tc>
          <w:tcPr>
            <w:tcW w:type="dxa" w:w="230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MySQL 与对象文件存储</w:t>
            </w:r>
          </w:p>
        </w:tc>
        <w:tc>
          <w:tcPr>
            <w:tcW w:type="dxa" w:w="51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MySQL 保存元数据和状态  原始文件保存于受控文件存储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事项 条件 步骤 材料</w:t>
            </w:r>
          </w:p>
        </w:tc>
        <w:tc>
          <w:tcPr>
            <w:tcW w:type="dxa" w:w="230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MySQL</w:t>
            </w:r>
          </w:p>
        </w:tc>
        <w:tc>
          <w:tcPr>
            <w:tcW w:type="dxa" w:w="51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结构化内容优先于从文本临时推断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文本块和向量</w:t>
            </w:r>
          </w:p>
        </w:tc>
        <w:tc>
          <w:tcPr>
            <w:tcW w:type="dxa" w:w="230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向量数据库</w:t>
            </w:r>
          </w:p>
        </w:tc>
        <w:tc>
          <w:tcPr>
            <w:tcW w:type="dxa" w:w="51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可由原始文档和处理配置重建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问答会话和反馈</w:t>
            </w:r>
          </w:p>
        </w:tc>
        <w:tc>
          <w:tcPr>
            <w:tcW w:type="dxa" w:w="230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MySQL</w:t>
            </w:r>
          </w:p>
        </w:tc>
        <w:tc>
          <w:tcPr>
            <w:tcW w:type="dxa" w:w="51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按隐私最小化原则保存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回答证据快照</w:t>
            </w:r>
          </w:p>
        </w:tc>
        <w:tc>
          <w:tcPr>
            <w:tcW w:type="dxa" w:w="230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MySQL 或审计存储</w:t>
            </w:r>
          </w:p>
        </w:tc>
        <w:tc>
          <w:tcPr>
            <w:tcW w:type="dxa" w:w="51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保留文档版本 块标识 页码 模型和参数版本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9 2 政策版本规则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每份政策使用稳定 policyId  每次发布形成独立 versionId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版本状态至少包括草稿 现行 失效  被替代  禁止物理覆盖已发布版本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新版本生效时记录生效时间和替代关系  默认检索现行版本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历史问答记录保存当时使用的 versionId  后续更新不改变原审计依据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索引更新采用按文档替换和幂等处理  失败时保留上一份可用索引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9 3 可追溯字段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关键回答建议记录 requestId、userId 的脱敏标识、questionId、knowledgeBaseId、policyId、versionId、documentId、chunkId、pageNumber、contentSha256、embeddingModel、rerankModel、llmModel、promptVersion、生成时间和反馈结果。该记录用于复核，不应保存与问题无关的个人信息或完整密钥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10 Java 与 Python 通信边界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Java 与 Python 仅通过内部 REST API 通信。Java 负责决定谁可以调用、哪些知识可访问、哪个政策版本有效以及结果如何持久化；Python 负责在传入范围内完成 AI 计算。接口使用明确的版本前缀和统一错误结构，所有请求携带 requestId，便于跨服务定位。</w:t>
      </w:r>
    </w:p>
    <w:p>
      <w:pPr>
        <w:pStyle w:val="Caption"/>
        <w:jc w:val="left"/>
      </w:pPr>
      <w:r>
        <w:rPr>
          <w:rFonts w:ascii="Aptos" w:hAnsi="Aptos" w:eastAsia="Microsoft YaHei"/>
          <w:b/>
          <w:color w:val="666666"/>
          <w:sz w:val="19"/>
        </w:rPr>
        <w:t>表 5  内部 API 边界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440"/>
        <w:gridCol w:w="3168"/>
        <w:gridCol w:w="3096"/>
        <w:gridCol w:w="1944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接口类别</w:t>
            </w:r>
          </w:p>
        </w:tc>
        <w:tc>
          <w:tcPr>
            <w:tcW w:type="dxa" w:w="3168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Java 提供</w:t>
            </w:r>
          </w:p>
        </w:tc>
        <w:tc>
          <w:tcPr>
            <w:tcW w:type="dxa" w:w="3096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Python 返回</w:t>
            </w:r>
          </w:p>
        </w:tc>
        <w:tc>
          <w:tcPr>
            <w:tcW w:type="dxa" w:w="1944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文档处理</w:t>
            </w:r>
          </w:p>
        </w:tc>
        <w:tc>
          <w:tcPr>
            <w:tcW w:type="dxa" w:w="316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documentId knowledgeBaseId 文件 处理配置</w:t>
            </w:r>
          </w:p>
        </w:tc>
        <w:tc>
          <w:tcPr>
            <w:tcW w:type="dxa" w:w="309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页数 块数 模型标识 哈希 处理状态</w:t>
            </w:r>
          </w:p>
        </w:tc>
        <w:tc>
          <w:tcPr>
            <w:tcW w:type="dxa" w:w="19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Python 不修改政策发布状态</w:t>
            </w:r>
          </w:p>
        </w:tc>
      </w:tr>
      <w:tr>
        <w:trPr>
          <w:cantSplit w:val="true"/>
        </w:trPr>
        <w:tc>
          <w:tcPr>
            <w:tcW w:type="dxa" w:w="144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检索</w:t>
            </w:r>
          </w:p>
        </w:tc>
        <w:tc>
          <w:tcPr>
            <w:tcW w:type="dxa" w:w="316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问题 过滤条件 TopK 权限范围</w:t>
            </w:r>
          </w:p>
        </w:tc>
        <w:tc>
          <w:tcPr>
            <w:tcW w:type="dxa" w:w="309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候选块 分数 来源元数据</w:t>
            </w:r>
          </w:p>
        </w:tc>
        <w:tc>
          <w:tcPr>
            <w:tcW w:type="dxa" w:w="19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Python 不自行扩大知识范围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问答</w:t>
            </w:r>
          </w:p>
        </w:tc>
        <w:tc>
          <w:tcPr>
            <w:tcW w:type="dxa" w:w="316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问题 已授权上下文 生成策略</w:t>
            </w:r>
          </w:p>
        </w:tc>
        <w:tc>
          <w:tcPr>
            <w:tcW w:type="dxa" w:w="309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答案 引用 不确定标识 模型标识</w:t>
            </w:r>
          </w:p>
        </w:tc>
        <w:tc>
          <w:tcPr>
            <w:tcW w:type="dxa" w:w="19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Python 不写入用户会话表</w:t>
            </w:r>
          </w:p>
        </w:tc>
      </w:tr>
      <w:tr>
        <w:trPr>
          <w:cantSplit w:val="true"/>
        </w:trPr>
        <w:tc>
          <w:tcPr>
            <w:tcW w:type="dxa" w:w="144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索引删除</w:t>
            </w:r>
          </w:p>
        </w:tc>
        <w:tc>
          <w:tcPr>
            <w:tcW w:type="dxa" w:w="316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明确文档或版本标识 幂等键</w:t>
            </w:r>
          </w:p>
        </w:tc>
        <w:tc>
          <w:tcPr>
            <w:tcW w:type="dxa" w:w="309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删除结果和受影响数量</w:t>
            </w:r>
          </w:p>
        </w:tc>
        <w:tc>
          <w:tcPr>
            <w:tcW w:type="dxa" w:w="19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禁止模糊条件批量删除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健康检查</w:t>
            </w:r>
          </w:p>
        </w:tc>
        <w:tc>
          <w:tcPr>
            <w:tcW w:type="dxa" w:w="316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无或内部认证信息</w:t>
            </w:r>
          </w:p>
        </w:tc>
        <w:tc>
          <w:tcPr>
            <w:tcW w:type="dxa" w:w="309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服务状态 版本 依赖就绪状态</w:t>
            </w:r>
          </w:p>
        </w:tc>
        <w:tc>
          <w:tcPr>
            <w:tcW w:type="dxa" w:w="19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不返回密钥和内部路径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10 1 接口可靠性约定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连接超时 读取超时和总处理超时分别配置  文档处理使用异步任务状态更合适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查询类接口只在明确的瞬时错误下有限重试  写入类接口依赖幂等键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错误码区分输入错误 文档错误 模型不可用 索引不可用和系统错误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Java 将内部错误映射为对用户可理解的提示  不暴露堆栈和模型服务细节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内部网络部署后使用服务身份或签名机制  不依赖前端传入的用户角色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11 安全 隐私和合规设计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11 1 身份和权限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Spring Security 和 JWT 用于身份认证和接口授权。权限判断以 Java 后端为准，前端路由控制只改善交互，不能作为安全措施。管理操作采用最小权限，政策发布、版本失效和索引删除等关键动作需要独立权限并写入审计日志。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11 2 数据安全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数据库密码 模型密钥和内部令牌通过环境变量或密钥管理系统注入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上传文件校验扩展名 MIME 大小 PDF 文件头和解析结果  文件名不参与路径拼接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日志对学号 手机号 邮箱和问题中的敏感信息进行脱敏或最小化保存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外部模型调用前明确数据范围  不发送无关的用户身份和业务字段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原始文档 业务数据库 向量索引和备份分别设置访问权限和保留周期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11 3 生成式 AI 风险控制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系统提示词明确限定证据来源  禁止根据常识补充校内规则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检索结果为空或冲突时返回无法确认  并建议联系责任部门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引用与答案分开校验  不能定位证据的事实性句子不得作为确定结论展示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政策文件中的指令性文本按数据处理  防止文档内容改变系统指令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对高影响事项保留人工确认提示  系统不承诺审批结果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12 非功能需求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512"/>
        <w:gridCol w:w="4392"/>
        <w:gridCol w:w="3744"/>
      </w:tblGrid>
      <w:tr>
        <w:trPr>
          <w:tblHeader w:val="true"/>
          <w:cantSplit w:val="true"/>
        </w:trPr>
        <w:tc>
          <w:tcPr>
            <w:tcW w:type="dxa" w:w="151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39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设计要求</w:t>
            </w:r>
          </w:p>
        </w:tc>
        <w:tc>
          <w:tcPr>
            <w:tcW w:type="dxa" w:w="3744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MVP 验证方式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可用性</w:t>
            </w:r>
          </w:p>
        </w:tc>
        <w:tc>
          <w:tcPr>
            <w:tcW w:type="dxa" w:w="439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三个服务独立启动  核心依赖提供健康状态</w:t>
            </w:r>
          </w:p>
        </w:tc>
        <w:tc>
          <w:tcPr>
            <w:tcW w:type="dxa" w:w="37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启动检查  健康接口  故障注入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性能</w:t>
            </w:r>
          </w:p>
        </w:tc>
        <w:tc>
          <w:tcPr>
            <w:tcW w:type="dxa" w:w="439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常规检索和问答在明确超时内完成  长任务异步化</w:t>
            </w:r>
          </w:p>
        </w:tc>
        <w:tc>
          <w:tcPr>
            <w:tcW w:type="dxa" w:w="37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固定环境压测并记录 P50 P95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可维护性</w:t>
            </w:r>
          </w:p>
        </w:tc>
        <w:tc>
          <w:tcPr>
            <w:tcW w:type="dxa" w:w="439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按领域分模块  提供接口抽象  配置外置</w:t>
            </w:r>
          </w:p>
        </w:tc>
        <w:tc>
          <w:tcPr>
            <w:tcW w:type="dxa" w:w="37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依赖检查  代码评审  模块测试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可观测性</w:t>
            </w:r>
          </w:p>
        </w:tc>
        <w:tc>
          <w:tcPr>
            <w:tcW w:type="dxa" w:w="439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统一 requestId 结构化日志  错误码  关键耗时</w:t>
            </w:r>
          </w:p>
        </w:tc>
        <w:tc>
          <w:tcPr>
            <w:tcW w:type="dxa" w:w="37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跨服务日志能够关联一次请求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可恢复性</w:t>
            </w:r>
          </w:p>
        </w:tc>
        <w:tc>
          <w:tcPr>
            <w:tcW w:type="dxa" w:w="439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业务数据备份  向量索引可重建  索引替换幂等</w:t>
            </w:r>
          </w:p>
        </w:tc>
        <w:tc>
          <w:tcPr>
            <w:tcW w:type="dxa" w:w="37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恢复演练和重建测试</w:t>
            </w:r>
          </w:p>
        </w:tc>
      </w:tr>
      <w:tr>
        <w:trPr>
          <w:cantSplit w:val="true"/>
        </w:trPr>
        <w:tc>
          <w:tcPr>
            <w:tcW w:type="dxa" w:w="15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兼容性</w:t>
            </w:r>
          </w:p>
        </w:tc>
        <w:tc>
          <w:tcPr>
            <w:tcW w:type="dxa" w:w="439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浏览器和 API 版本明确  文档处理兼容文字型和扫描型 PDF</w:t>
            </w:r>
          </w:p>
        </w:tc>
        <w:tc>
          <w:tcPr>
            <w:tcW w:type="dxa" w:w="37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兼容性样本集测试</w:t>
            </w:r>
          </w:p>
        </w:tc>
      </w:tr>
    </w:tbl>
    <w:p>
      <w:pPr>
        <w:spacing w:after="20"/>
      </w:pP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性能目标需要在确定模型、硬件和网络条件后固化。方案阶段不把首次模型下载、首次 OCR 初始化等冷启动时间与稳定运行指标混在一起；竞赛演示环境应提前缓存模型并执行预热。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13 开发计划和里程碑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建议以八至十周完成第一阶段，按可运行闭环推进。每个阶段都交付可验证结果，避免先铺开全部页面和数据库表，再集中联调。实际日期可根据参赛节点和团队人数调整。</w:t>
      </w:r>
    </w:p>
    <w:p>
      <w:pPr>
        <w:pStyle w:val="Caption"/>
        <w:jc w:val="left"/>
      </w:pPr>
      <w:r>
        <w:rPr>
          <w:rFonts w:ascii="Aptos" w:hAnsi="Aptos" w:eastAsia="Microsoft YaHei"/>
          <w:b/>
          <w:color w:val="666666"/>
          <w:sz w:val="19"/>
        </w:rPr>
        <w:t>表 6  推荐实施计划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872"/>
        <w:gridCol w:w="1440"/>
        <w:gridCol w:w="4104"/>
        <w:gridCol w:w="2232"/>
      </w:tblGrid>
      <w:tr>
        <w:trPr>
          <w:tblHeader w:val="true"/>
          <w:cantSplit w:val="true"/>
        </w:trPr>
        <w:tc>
          <w:tcPr>
            <w:tcW w:type="dxa" w:w="187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440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建议周期</w:t>
            </w:r>
          </w:p>
        </w:tc>
        <w:tc>
          <w:tcPr>
            <w:tcW w:type="dxa" w:w="4104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223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阶段一 基线</w:t>
            </w:r>
          </w:p>
        </w:tc>
        <w:tc>
          <w:tcPr>
            <w:tcW w:type="dxa" w:w="14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第1周</w:t>
            </w:r>
          </w:p>
        </w:tc>
        <w:tc>
          <w:tcPr>
            <w:tcW w:type="dxa" w:w="410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冻结 MVP 术语 数据边界 接口规范 评测样本</w:t>
            </w:r>
          </w:p>
        </w:tc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关键范围和非目标达成一致</w:t>
            </w:r>
          </w:p>
        </w:tc>
      </w:tr>
      <w:tr>
        <w:trPr>
          <w:cantSplit w:val="true"/>
        </w:trPr>
        <w:tc>
          <w:tcPr>
            <w:tcW w:type="dxa" w:w="18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阶段二 身份和政策</w:t>
            </w:r>
          </w:p>
        </w:tc>
        <w:tc>
          <w:tcPr>
            <w:tcW w:type="dxa" w:w="144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第2至3周</w:t>
            </w:r>
          </w:p>
        </w:tc>
        <w:tc>
          <w:tcPr>
            <w:tcW w:type="dxa" w:w="410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登录权限 政策元数据 文件存储 版本生命周期</w:t>
            </w:r>
          </w:p>
        </w:tc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可发布一份政策并追踪版本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阶段三 知识入库</w:t>
            </w:r>
          </w:p>
        </w:tc>
        <w:tc>
          <w:tcPr>
            <w:tcW w:type="dxa" w:w="14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第3至4周</w:t>
            </w:r>
          </w:p>
        </w:tc>
        <w:tc>
          <w:tcPr>
            <w:tcW w:type="dxa" w:w="410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解析 OCR 清洗 切块 Embedding 向量入库</w:t>
            </w:r>
          </w:p>
        </w:tc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文字型和扫描型 PDF 可形成索引</w:t>
            </w:r>
          </w:p>
        </w:tc>
      </w:tr>
      <w:tr>
        <w:trPr>
          <w:cantSplit w:val="true"/>
        </w:trPr>
        <w:tc>
          <w:tcPr>
            <w:tcW w:type="dxa" w:w="18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阶段四 检索问答</w:t>
            </w:r>
          </w:p>
        </w:tc>
        <w:tc>
          <w:tcPr>
            <w:tcW w:type="dxa" w:w="144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第5至6周</w:t>
            </w:r>
          </w:p>
        </w:tc>
        <w:tc>
          <w:tcPr>
            <w:tcW w:type="dxa" w:w="410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混合检索 重排 RAG 引用 不确定处理</w:t>
            </w:r>
          </w:p>
        </w:tc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基准问题可得到带来源回答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阶段五 事项引导</w:t>
            </w:r>
          </w:p>
        </w:tc>
        <w:tc>
          <w:tcPr>
            <w:tcW w:type="dxa" w:w="14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第6至7周</w:t>
            </w:r>
          </w:p>
        </w:tc>
        <w:tc>
          <w:tcPr>
            <w:tcW w:type="dxa" w:w="410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事项数据 材料清单 问答与事项联动</w:t>
            </w:r>
          </w:p>
        </w:tc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至少覆盖选定高频事项闭环</w:t>
            </w:r>
          </w:p>
        </w:tc>
      </w:tr>
      <w:tr>
        <w:trPr>
          <w:cantSplit w:val="true"/>
        </w:trPr>
        <w:tc>
          <w:tcPr>
            <w:tcW w:type="dxa" w:w="18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阶段六 质量加固</w:t>
            </w:r>
          </w:p>
        </w:tc>
        <w:tc>
          <w:tcPr>
            <w:tcW w:type="dxa" w:w="144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第8周</w:t>
            </w:r>
          </w:p>
        </w:tc>
        <w:tc>
          <w:tcPr>
            <w:tcW w:type="dxa" w:w="410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权限 审计 异常 性能 安全 回归测试</w:t>
            </w:r>
          </w:p>
        </w:tc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核心验收项通过且无高风险缺陷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阶段七 竞赛交付</w:t>
            </w:r>
          </w:p>
        </w:tc>
        <w:tc>
          <w:tcPr>
            <w:tcW w:type="dxa" w:w="14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第9至10周</w:t>
            </w:r>
          </w:p>
        </w:tc>
        <w:tc>
          <w:tcPr>
            <w:tcW w:type="dxa" w:w="410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部署脚本 演示数据 使用说明 方案材料 演示流程</w:t>
            </w:r>
          </w:p>
        </w:tc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可重复部署和完整演示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13 1 推荐开发顺序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1  </w:t>
      </w:r>
      <w:r>
        <w:rPr>
          <w:rFonts w:ascii="Aptos" w:hAnsi="Aptos" w:eastAsia="SimSun"/>
          <w:b w:val="0"/>
          <w:color w:val="000000"/>
          <w:sz w:val="22"/>
        </w:rPr>
        <w:t>先确定政策 版本 事项和引用的数据模型  同时建立少量真实评测问题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2  </w:t>
      </w:r>
      <w:r>
        <w:rPr>
          <w:rFonts w:ascii="Aptos" w:hAnsi="Aptos" w:eastAsia="SimSun"/>
          <w:b w:val="0"/>
          <w:color w:val="000000"/>
          <w:sz w:val="22"/>
        </w:rPr>
        <w:t>完成身份权限和政策管理  确保 AI 输入来自可控版本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3  </w:t>
      </w:r>
      <w:r>
        <w:rPr>
          <w:rFonts w:ascii="Aptos" w:hAnsi="Aptos" w:eastAsia="SimSun"/>
          <w:b w:val="0"/>
          <w:color w:val="000000"/>
          <w:sz w:val="22"/>
        </w:rPr>
        <w:t>稳定文档处理与向量入库  以可重复索引为验收重点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4  </w:t>
      </w:r>
      <w:r>
        <w:rPr>
          <w:rFonts w:ascii="Aptos" w:hAnsi="Aptos" w:eastAsia="SimSun"/>
          <w:b w:val="0"/>
          <w:color w:val="000000"/>
          <w:sz w:val="22"/>
        </w:rPr>
        <w:t>分别评测召回 重排和生成  不把检索问题交给提示词掩盖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5  </w:t>
      </w:r>
      <w:r>
        <w:rPr>
          <w:rFonts w:ascii="Aptos" w:hAnsi="Aptos" w:eastAsia="SimSun"/>
          <w:b w:val="0"/>
          <w:color w:val="000000"/>
          <w:sz w:val="22"/>
        </w:rPr>
        <w:t>实现事项引导和材料清单  与政策引用建立关联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6  </w:t>
      </w:r>
      <w:r>
        <w:rPr>
          <w:rFonts w:ascii="Aptos" w:hAnsi="Aptos" w:eastAsia="SimSun"/>
          <w:b w:val="0"/>
          <w:color w:val="000000"/>
          <w:sz w:val="22"/>
        </w:rPr>
        <w:t>补齐审计 安全 性能和部署  最后完成演示脚本与材料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14 测试和评估方案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14 1 测试分层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单元测试覆盖领域规则 切块策略 文本清洗 错误映射和权限判断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模块集成测试覆盖 MySQL 映射 文件处理 向量存储和内部 API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契约测试保证 Java DTO 与 Python Schema 在版本升级时兼容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端到端测试覆盖政策发布 文档处理 问答 引用 事项清单和审计查询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安全测试覆盖未授权访问 文件上传 边界输入 提示注入和敏感信息日志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AI 评测使用固定问题集和人工标注证据  分开衡量检索与生成质量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14 2 建议验收指标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2232"/>
        <w:gridCol w:w="1944"/>
        <w:gridCol w:w="5472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44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建议目标</w:t>
            </w:r>
          </w:p>
        </w:tc>
        <w:tc>
          <w:tcPr>
            <w:tcW w:type="dxa" w:w="547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测量说明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可追溯覆盖率</w:t>
            </w:r>
          </w:p>
        </w:tc>
        <w:tc>
          <w:tcPr>
            <w:tcW w:type="dxa" w:w="19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54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需要政策依据的正式回答均含引用或明确无法确认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检索 Recall at K</w:t>
            </w:r>
          </w:p>
        </w:tc>
        <w:tc>
          <w:tcPr>
            <w:tcW w:type="dxa" w:w="19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不低于 85%</w:t>
            </w:r>
          </w:p>
        </w:tc>
        <w:tc>
          <w:tcPr>
            <w:tcW w:type="dxa" w:w="54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在人工标注验证集上  正确证据进入候选集合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引用一致率</w:t>
            </w:r>
          </w:p>
        </w:tc>
        <w:tc>
          <w:tcPr>
            <w:tcW w:type="dxa" w:w="19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不低于 90%</w:t>
            </w:r>
          </w:p>
        </w:tc>
        <w:tc>
          <w:tcPr>
            <w:tcW w:type="dxa" w:w="54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引用片段能够支持对应事实性表达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事项清单准确率</w:t>
            </w:r>
          </w:p>
        </w:tc>
        <w:tc>
          <w:tcPr>
            <w:tcW w:type="dxa" w:w="19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不低于 95%</w:t>
            </w:r>
          </w:p>
        </w:tc>
        <w:tc>
          <w:tcPr>
            <w:tcW w:type="dxa" w:w="54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与已发布结构化事项基准逐项比对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无依据拒答率</w:t>
            </w:r>
          </w:p>
        </w:tc>
        <w:tc>
          <w:tcPr>
            <w:tcW w:type="dxa" w:w="19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不低于 90%</w:t>
            </w:r>
          </w:p>
        </w:tc>
        <w:tc>
          <w:tcPr>
            <w:tcW w:type="dxa" w:w="54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对知识库外或证据不足问题不生成确定校内规则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关键接口成功率</w:t>
            </w:r>
          </w:p>
        </w:tc>
        <w:tc>
          <w:tcPr>
            <w:tcW w:type="dxa" w:w="19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不低于 99%</w:t>
            </w:r>
          </w:p>
        </w:tc>
        <w:tc>
          <w:tcPr>
            <w:tcW w:type="dxa" w:w="54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在约定测试负载和稳定依赖条件下统计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高风险权限缺陷</w:t>
            </w:r>
          </w:p>
        </w:tc>
        <w:tc>
          <w:tcPr>
            <w:tcW w:type="dxa" w:w="19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0 个</w:t>
            </w:r>
          </w:p>
        </w:tc>
        <w:tc>
          <w:tcPr>
            <w:tcW w:type="dxa" w:w="54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未授权读取 管理操作绕过和跨模块数据越权</w:t>
            </w:r>
          </w:p>
        </w:tc>
      </w:tr>
    </w:tbl>
    <w:p>
      <w:pPr>
        <w:spacing w:after="20"/>
      </w:pP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以上数值是 MVP 的建议门槛，不代表现有系统已经达到。项目组应在样本规模、题型分布、模型版本和测试环境确定后冻结评测口径，并同时报告失败案例，避免只用平均分掩盖关键政策错误。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15 部署和运行方案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15 1 开发环境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开发阶段允许前端、Java 后端和 Python 服务分别在本机启动。MySQL 保存业务数据，Chroma 或 FAISS 保存向量索引。环境变量分别配置数据库连接、JWT 密钥、AI 服务地址、模型名称、向量库路径和文件大小限制。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15 2 交付环境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交付阶段为三个服务分别准备容器构建文件，并通过 Docker Compose 或同等方式组织网络、配置、数据卷和健康检查。外部只暴露前端和 Java API，Python AI 服务位于内部网络。MySQL、文档文件和向量索引使用持久化卷并制定备份策略。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15 3 运行监控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服务健康 进程资源 数据库连接和向量库可用性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请求总量 成功率 错误码 延迟和超时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文档处理成功率 OCR 页数 切块数和索引耗时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检索空结果比例 引用缺失比例 拒答比例和用户反馈</w:t>
      </w:r>
    </w:p>
    <w:p>
      <w:pPr>
        <w:pStyle w:val="ListBullet"/>
        <w:keepLines/>
      </w:pPr>
      <w:r>
        <w:rPr>
          <w:rFonts w:ascii="Aptos" w:hAnsi="Aptos" w:eastAsia="SimSun"/>
          <w:b w:val="0"/>
          <w:color w:val="000000"/>
          <w:sz w:val="22"/>
        </w:rPr>
        <w:t>模型令牌使用或推理耗时  便于评估成本和容量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16 项目组织和协作机制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728"/>
        <w:gridCol w:w="5112"/>
        <w:gridCol w:w="2808"/>
      </w:tblGrid>
      <w:tr>
        <w:trPr>
          <w:tblHeader w:val="true"/>
          <w:cantSplit w:val="true"/>
        </w:trPr>
        <w:tc>
          <w:tcPr>
            <w:tcW w:type="dxa" w:w="1728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511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808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关键产出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产品与架构</w:t>
            </w:r>
          </w:p>
        </w:tc>
        <w:tc>
          <w:tcPr>
            <w:tcW w:type="dxa" w:w="51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范围 数据口径 架构决策 接口边界 竞赛材料</w:t>
            </w:r>
          </w:p>
        </w:tc>
        <w:tc>
          <w:tcPr>
            <w:tcW w:type="dxa" w:w="280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需求基线 ADR 方案书 演示流程</w:t>
            </w:r>
          </w:p>
        </w:tc>
      </w:tr>
      <w:tr>
        <w:trPr>
          <w:cantSplit w:val="true"/>
        </w:trPr>
        <w:tc>
          <w:tcPr>
            <w:tcW w:type="dxa" w:w="172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前端开发</w:t>
            </w:r>
          </w:p>
        </w:tc>
        <w:tc>
          <w:tcPr>
            <w:tcW w:type="dxa" w:w="51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学生端和管理端交互 引用展示 错误和加载状态</w:t>
            </w:r>
          </w:p>
        </w:tc>
        <w:tc>
          <w:tcPr>
            <w:tcW w:type="dxa" w:w="280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Vue 应用 前端测试 使用说明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Java 后端</w:t>
            </w:r>
          </w:p>
        </w:tc>
        <w:tc>
          <w:tcPr>
            <w:tcW w:type="dxa" w:w="51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身份权限 领域模块 数据库 API AI 集成 审计</w:t>
            </w:r>
          </w:p>
        </w:tc>
        <w:tc>
          <w:tcPr>
            <w:tcW w:type="dxa" w:w="280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Spring Boot 应用 数据迁移 OpenAPI</w:t>
            </w:r>
          </w:p>
        </w:tc>
      </w:tr>
      <w:tr>
        <w:trPr>
          <w:cantSplit w:val="true"/>
        </w:trPr>
        <w:tc>
          <w:tcPr>
            <w:tcW w:type="dxa" w:w="172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AI 开发</w:t>
            </w:r>
          </w:p>
        </w:tc>
        <w:tc>
          <w:tcPr>
            <w:tcW w:type="dxa" w:w="51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文档处理 检索 重排 RAG 模型适配 AI 评测</w:t>
            </w:r>
          </w:p>
        </w:tc>
        <w:tc>
          <w:tcPr>
            <w:tcW w:type="dxa" w:w="280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FastAPI 服务 索引链路 评测报告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测试与运维</w:t>
            </w:r>
          </w:p>
        </w:tc>
        <w:tc>
          <w:tcPr>
            <w:tcW w:type="dxa" w:w="51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测试数据 自动化 部署 监控 安全检查</w:t>
            </w:r>
          </w:p>
        </w:tc>
        <w:tc>
          <w:tcPr>
            <w:tcW w:type="dxa" w:w="280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测试报告 部署脚本 故障清单</w:t>
            </w:r>
          </w:p>
        </w:tc>
      </w:tr>
    </w:tbl>
    <w:p>
      <w:pPr>
        <w:spacing w:after="20"/>
      </w:pP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团队规模较小时可以一人承担多项职责，但验收口径仍需明确。影响接口和模块边界的变更通过 ADR 记录，API 以 OpenAPI 和契约测试为准，数据库变更使用版本化迁移脚本，避免依赖口头约定。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17 风险和应对措施</w:t>
      </w:r>
    </w:p>
    <w:p>
      <w:pPr>
        <w:pStyle w:val="Caption"/>
        <w:jc w:val="left"/>
      </w:pPr>
      <w:r>
        <w:rPr>
          <w:rFonts w:ascii="Aptos" w:hAnsi="Aptos" w:eastAsia="Microsoft YaHei"/>
          <w:b/>
          <w:color w:val="666666"/>
          <w:sz w:val="19"/>
        </w:rPr>
        <w:t>表 7  主要风险清单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728"/>
        <w:gridCol w:w="3240"/>
        <w:gridCol w:w="3672"/>
        <w:gridCol w:w="1008"/>
      </w:tblGrid>
      <w:tr>
        <w:trPr>
          <w:tblHeader w:val="true"/>
          <w:cantSplit w:val="true"/>
        </w:trPr>
        <w:tc>
          <w:tcPr>
            <w:tcW w:type="dxa" w:w="1728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240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原因和影响</w:t>
            </w:r>
          </w:p>
        </w:tc>
        <w:tc>
          <w:tcPr>
            <w:tcW w:type="dxa" w:w="367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应对措施</w:t>
            </w:r>
          </w:p>
        </w:tc>
        <w:tc>
          <w:tcPr>
            <w:tcW w:type="dxa" w:w="1008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政策数据不完整</w:t>
            </w:r>
          </w:p>
        </w:tc>
        <w:tc>
          <w:tcPr>
            <w:tcW w:type="dxa" w:w="32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知识库缺少正式文件或元数据  回答无法覆盖</w:t>
            </w:r>
          </w:p>
        </w:tc>
        <w:tc>
          <w:tcPr>
            <w:tcW w:type="dxa" w:w="36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先选定高频事项和责任部门  建立文档清单与发布校验</w:t>
            </w:r>
          </w:p>
        </w:tc>
        <w:tc>
          <w:tcPr>
            <w:tcW w:type="dxa" w:w="100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2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版本混用</w:t>
            </w:r>
          </w:p>
        </w:tc>
        <w:tc>
          <w:tcPr>
            <w:tcW w:type="dxa" w:w="324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旧文件仍被召回  可能给出过时规则</w:t>
            </w:r>
          </w:p>
        </w:tc>
        <w:tc>
          <w:tcPr>
            <w:tcW w:type="dxa" w:w="36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强制版本状态过滤  保留替代关系和回答版本快照</w:t>
            </w:r>
          </w:p>
        </w:tc>
        <w:tc>
          <w:tcPr>
            <w:tcW w:type="dxa" w:w="100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模型幻觉</w:t>
            </w:r>
          </w:p>
        </w:tc>
        <w:tc>
          <w:tcPr>
            <w:tcW w:type="dxa" w:w="32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证据不足时生成确定答案</w:t>
            </w:r>
          </w:p>
        </w:tc>
        <w:tc>
          <w:tcPr>
            <w:tcW w:type="dxa" w:w="36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检索阈值 引用校验 拒答策略 人工评测</w:t>
            </w:r>
          </w:p>
        </w:tc>
        <w:tc>
          <w:tcPr>
            <w:tcW w:type="dxa" w:w="100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2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OCR 质量波动</w:t>
            </w:r>
          </w:p>
        </w:tc>
        <w:tc>
          <w:tcPr>
            <w:tcW w:type="dxa" w:w="324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扫描件模糊 表格复杂 导致文本错误</w:t>
            </w:r>
          </w:p>
        </w:tc>
        <w:tc>
          <w:tcPr>
            <w:tcW w:type="dxa" w:w="36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保留原页引用  低置信度标记  允许人工修订文本</w:t>
            </w:r>
          </w:p>
        </w:tc>
        <w:tc>
          <w:tcPr>
            <w:tcW w:type="dxa" w:w="100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AI 服务耗时</w:t>
            </w:r>
          </w:p>
        </w:tc>
        <w:tc>
          <w:tcPr>
            <w:tcW w:type="dxa" w:w="32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模型加载和 OCR 占用较多资源</w:t>
            </w:r>
          </w:p>
        </w:tc>
        <w:tc>
          <w:tcPr>
            <w:tcW w:type="dxa" w:w="36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延迟初始化 模型预热 任务异步化 限流和超时</w:t>
            </w:r>
          </w:p>
        </w:tc>
        <w:tc>
          <w:tcPr>
            <w:tcW w:type="dxa" w:w="100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172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模块边界侵蚀</w:t>
            </w:r>
          </w:p>
        </w:tc>
        <w:tc>
          <w:tcPr>
            <w:tcW w:type="dxa" w:w="324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赶进度时跨模块访问数据</w:t>
            </w:r>
          </w:p>
        </w:tc>
        <w:tc>
          <w:tcPr>
            <w:tcW w:type="dxa" w:w="36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公开契约 依赖检查 代码评审 ADR</w:t>
            </w:r>
          </w:p>
        </w:tc>
        <w:tc>
          <w:tcPr>
            <w:tcW w:type="dxa" w:w="100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敏感信息泄露</w:t>
            </w:r>
          </w:p>
        </w:tc>
        <w:tc>
          <w:tcPr>
            <w:tcW w:type="dxa" w:w="324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问题或日志含个人信息  外部模型可能接收</w:t>
            </w:r>
          </w:p>
        </w:tc>
        <w:tc>
          <w:tcPr>
            <w:tcW w:type="dxa" w:w="36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最小化传输 脱敏 权限 审计和部署策略</w:t>
            </w:r>
          </w:p>
        </w:tc>
        <w:tc>
          <w:tcPr>
            <w:tcW w:type="dxa" w:w="1008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2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范围持续扩大</w:t>
            </w:r>
          </w:p>
        </w:tc>
        <w:tc>
          <w:tcPr>
            <w:tcW w:type="dxa" w:w="324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过早接入多系统和自动办理</w:t>
            </w:r>
          </w:p>
        </w:tc>
        <w:tc>
          <w:tcPr>
            <w:tcW w:type="dxa" w:w="36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以 MVP 验收项管理范围  扩展进入独立迭代</w:t>
            </w:r>
          </w:p>
        </w:tc>
        <w:tc>
          <w:tcPr>
            <w:tcW w:type="dxa" w:w="1008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中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18 创新点和竞赛价值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18 1 以版本化证据约束生成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方案将 policyId、versionId、页码、内容哈希和模型配置纳入回答链路。检索默认面向现行版本，历史回答保留当时依据，使生成结果可以复核并解释政策更新带来的变化。创新点不在单纯接入大模型，而在把版本治理和回答证据放入同一数据链路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18 2 结构化事项与政策文本协同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材料清单、办理步骤和责任部门采用结构化数据维护，政策原文用于解释条件和提供引用。该设计减少模型从长文本中临时推断清单的风险，同时保留自然语言问答的易用性。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18 3 可替换的 AI 能力层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Embedding、向量库、重排器、LLM、OCR 和解析器均通过接口隔离。竞赛阶段可以使用本地开源组件快速验证，后续根据数据规模和部署条件切换 Qdrant 或其他模型，而不改变政策和事项业务模块。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18 4 面向真实交付的工程闭环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项目同时考虑权限、异常、审计、版本、评测和部署，不把演示限定为单个聊天页面。评审可以沿着政策导入、索引建立、问题回答、引用核验和版本更新观察完整闭环，并检查系统在证据不足时的处理方式。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19 交付物和验收条件</w:t>
      </w:r>
    </w:p>
    <w:p>
      <w:pPr>
        <w:pStyle w:val="Caption"/>
        <w:jc w:val="left"/>
      </w:pPr>
      <w:r>
        <w:rPr>
          <w:rFonts w:ascii="Aptos" w:hAnsi="Aptos" w:eastAsia="Microsoft YaHei"/>
          <w:b/>
          <w:color w:val="666666"/>
          <w:sz w:val="19"/>
        </w:rPr>
        <w:t>表 8  第一阶段交付物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1800"/>
        <w:gridCol w:w="4536"/>
        <w:gridCol w:w="3312"/>
      </w:tblGrid>
      <w:tr>
        <w:trPr>
          <w:tblHeader w:val="true"/>
          <w:cantSplit w:val="true"/>
        </w:trPr>
        <w:tc>
          <w:tcPr>
            <w:tcW w:type="dxa" w:w="1800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4536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1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验收条件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前端应用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学生问答与事项页面  管理基础页面</w:t>
            </w:r>
          </w:p>
        </w:tc>
        <w:tc>
          <w:tcPr>
            <w:tcW w:type="dxa" w:w="33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可独立构建  核心流程可操作  错误状态明确</w:t>
            </w:r>
          </w:p>
        </w:tc>
      </w:tr>
      <w:tr>
        <w:trPr>
          <w:cantSplit w:val="true"/>
        </w:trPr>
        <w:tc>
          <w:tcPr>
            <w:tcW w:type="dxa" w:w="18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Java 后端</w:t>
            </w:r>
          </w:p>
        </w:tc>
        <w:tc>
          <w:tcPr>
            <w:tcW w:type="dxa" w:w="453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模块化单体 权限 政策 事项 问答编排 审计 API</w:t>
            </w:r>
          </w:p>
        </w:tc>
        <w:tc>
          <w:tcPr>
            <w:tcW w:type="dxa" w:w="33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Java 21 构建通过  模块边界符合约束  API 统一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AI 服务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文档处理 检索 重排 RAG 模型和向量库适配</w:t>
            </w:r>
          </w:p>
        </w:tc>
        <w:tc>
          <w:tcPr>
            <w:tcW w:type="dxa" w:w="33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FastAPI 可启动  核心接口测试通过  引用元数据完整</w:t>
            </w:r>
          </w:p>
        </w:tc>
      </w:tr>
      <w:tr>
        <w:trPr>
          <w:cantSplit w:val="true"/>
        </w:trPr>
        <w:tc>
          <w:tcPr>
            <w:tcW w:type="dxa" w:w="18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数据库与样本</w:t>
            </w:r>
          </w:p>
        </w:tc>
        <w:tc>
          <w:tcPr>
            <w:tcW w:type="dxa" w:w="453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迁移脚本 演示政策 事项和评测问题</w:t>
            </w:r>
          </w:p>
        </w:tc>
        <w:tc>
          <w:tcPr>
            <w:tcW w:type="dxa" w:w="33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环境可重复初始化  样本来源和版本明确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部署材料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环境变量说明 容器配置 启动和备份说明</w:t>
            </w:r>
          </w:p>
        </w:tc>
        <w:tc>
          <w:tcPr>
            <w:tcW w:type="dxa" w:w="33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新环境可按说明完成部署和健康检查</w:t>
            </w:r>
          </w:p>
        </w:tc>
      </w:tr>
      <w:tr>
        <w:trPr>
          <w:cantSplit w:val="true"/>
        </w:trPr>
        <w:tc>
          <w:tcPr>
            <w:tcW w:type="dxa" w:w="1800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质量材料</w:t>
            </w:r>
          </w:p>
        </w:tc>
        <w:tc>
          <w:tcPr>
            <w:tcW w:type="dxa" w:w="4536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测试报告 AI 评测报告 风险清单 已知限制</w:t>
            </w:r>
          </w:p>
        </w:tc>
        <w:tc>
          <w:tcPr>
            <w:tcW w:type="dxa" w:w="331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指标口径可复现  失败案例和限制已记录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竞赛材料</w:t>
            </w:r>
          </w:p>
        </w:tc>
        <w:tc>
          <w:tcPr>
            <w:tcW w:type="dxa" w:w="4536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项目方案书 演示脚本 系统说明和必要展示素材</w:t>
            </w:r>
          </w:p>
        </w:tc>
        <w:tc>
          <w:tcPr>
            <w:tcW w:type="dxa" w:w="331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内容与实际实现一致  不夸大尚未完成能力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20 当前基础和下一步工作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当前仓库已经建立 frontend、backend、ai-service、docs、deploy 和 scripts 的基础结构。前端具备 Vue 3、Vite、Element Plus、Axios 和基础路由；Java 端已形成 Maven 多模块骨架、统一响应、全局异常和健康接口；AI 服务已具备 FastAPI 配置、统一 Schema、健康接口以及第一阶段 PDF 处理能力。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AI 文档处理原型已经覆盖文字型 PDF 提取、扫描页按需 OCR、文本清洗、按边界切块、Embedding 和 Chroma 持久化，并通过服务接口与具体第三方库隔离。当前尚未形成完整业务闭环，检索、重排、LLM 问答、正式权限、政策版本数据库、事项管理和生产部署仍需按本方案推进。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20 1 近期优先事项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1  </w:t>
      </w:r>
      <w:r>
        <w:rPr>
          <w:rFonts w:ascii="Aptos" w:hAnsi="Aptos" w:eastAsia="SimSun"/>
          <w:b w:val="0"/>
          <w:color w:val="000000"/>
          <w:sz w:val="22"/>
        </w:rPr>
        <w:t>冻结 MVP 数据字典和政策版本状态机  建立首批政策与事项样本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2  </w:t>
      </w:r>
      <w:r>
        <w:rPr>
          <w:rFonts w:ascii="Aptos" w:hAnsi="Aptos" w:eastAsia="SimSun"/>
          <w:b w:val="0"/>
          <w:color w:val="000000"/>
          <w:sz w:val="22"/>
        </w:rPr>
        <w:t>实现身份权限和政策模块的数据库迁移  完成受控文档发布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3  </w:t>
      </w:r>
      <w:r>
        <w:rPr>
          <w:rFonts w:ascii="Aptos" w:hAnsi="Aptos" w:eastAsia="SimSun"/>
          <w:b w:val="0"/>
          <w:color w:val="000000"/>
          <w:sz w:val="22"/>
        </w:rPr>
        <w:t>定义 Java 与 Python 的文档处理和检索契约  增加契约测试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4  </w:t>
      </w:r>
      <w:r>
        <w:rPr>
          <w:rFonts w:ascii="Aptos" w:hAnsi="Aptos" w:eastAsia="SimSun"/>
          <w:b w:val="0"/>
          <w:color w:val="000000"/>
          <w:sz w:val="22"/>
        </w:rPr>
        <w:t>实现带元数据过滤的检索与重排  建立检索评测集</w:t>
      </w:r>
    </w:p>
    <w:p>
      <w:pPr>
        <w:keepLines/>
        <w:ind w:left="432" w:hanging="432"/>
      </w:pPr>
      <w:r>
        <w:rPr>
          <w:rFonts w:ascii="Aptos" w:hAnsi="Aptos" w:eastAsia="Microsoft YaHei"/>
          <w:b/>
          <w:color w:val="2F5597"/>
          <w:sz w:val="22"/>
        </w:rPr>
        <w:t xml:space="preserve">5  </w:t>
      </w:r>
      <w:r>
        <w:rPr>
          <w:rFonts w:ascii="Aptos" w:hAnsi="Aptos" w:eastAsia="SimSun"/>
          <w:b w:val="0"/>
          <w:color w:val="000000"/>
          <w:sz w:val="22"/>
        </w:rPr>
        <w:t>实现引用式问答和无依据拒答  接入事项清单并完成端到端演示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结语</w:t>
      </w: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CampusAgent 的第一阶段重点是把高校正式政策转化为可检索、可引用、可维护的知识，并将问答结果与结构化办事信息连接起来。模块化单体能够控制业务复杂度，独立 AI 服务能够隔离模型和向量技术变化，两者通过稳定的内部 API 协作。只要优先保证政策版本、引用质量和评测闭环，项目即可形成可信且可持续扩展的竞赛成果。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附录 A 项目目录结构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>Campus-Agent/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frontend/                  Vue 3 前端应用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src/app/                 应用装配与路由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src/modules/             按业务领域组织页面和状态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src/shared/              HTTP 客户端与通用资源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backend/                   Spring Boot Maven 多模块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campus-app/              唯一启动与装配模块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campus-shared/           最小共享契约与异常基础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campus-identity/         用户 权限 认证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campus-policy/           政策 文档 版本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campus-affair/           事项 流程 材料清单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campus-question/         问答会话与反馈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campus-ai-integration/   AI 服务客户端与防腐层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campus-audit/            审计与追溯记录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ai-service/                FastAPI AI 服务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app/api/                 内部 REST 接口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app/core/                配置 异常 依赖装配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app/domain/              AI 领域对象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app/services/            处理流程和能力接口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app/infrastructure/      模型 OCR 解析器适配器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app/vector_store/        向量库抽象与实现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  tests/                   单元与集成测试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docs/                      需求 架构 API ADR 测试文档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deploy/                    Docker 与部署配置</w:t>
      </w:r>
    </w:p>
    <w:p>
      <w:pPr>
        <w:spacing w:after="0" w:line="269" w:lineRule="auto"/>
        <w:ind w:left="259"/>
      </w:pPr>
      <w:r>
        <w:rPr>
          <w:rFonts w:ascii="Aptos" w:hAnsi="Aptos" w:eastAsia="Consolas"/>
          <w:b w:val="0"/>
          <w:color w:val="000000"/>
          <w:sz w:val="17"/>
        </w:rPr>
        <w:t xml:space="preserve">  scripts/                   开发 运维 数据脚本</w:t>
      </w:r>
    </w:p>
    <w:p>
      <w:pPr>
        <w:pStyle w:val="Heading1"/>
      </w:pPr>
      <w:r>
        <w:rPr>
          <w:rFonts w:ascii="Aptos" w:hAnsi="Aptos" w:eastAsia="Microsoft YaHei"/>
          <w:b/>
          <w:color w:val="000000"/>
          <w:sz w:val="32"/>
        </w:rPr>
        <w:t>附录 B API 规范示例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B 1 对外健康检查</w:t>
      </w:r>
    </w:p>
    <w:p>
      <w:r>
        <w:rPr>
          <w:rFonts w:ascii="Aptos" w:hAnsi="Aptos" w:eastAsia="SimSun"/>
          <w:b w:val="0"/>
          <w:color w:val="000000"/>
          <w:sz w:val="22"/>
        </w:rPr>
        <w:t>Java 健康检查使用 GET /api/v1/health。业务 API 统一返回 code、message、data、requestId 和 timestamp 等字段，错误响应保持同一外层结构。</w:t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B 2 AI 内部健康检查</w:t>
      </w:r>
    </w:p>
    <w:p>
      <w:r>
        <w:rPr>
          <w:rFonts w:ascii="Aptos" w:hAnsi="Aptos" w:eastAsia="SimSun"/>
          <w:b w:val="0"/>
          <w:color w:val="000000"/>
          <w:sz w:val="22"/>
        </w:rPr>
        <w:t>AI 健康检查使用 GET /internal/v1/health。文档处理接口使用 POST /internal/v1/documents/process，仅允许 Java 后端或受控运维任务访问。</w:t>
      </w:r>
    </w:p>
    <w:p>
      <w:r>
        <w:br w:type="page"/>
      </w:r>
    </w:p>
    <w:p>
      <w:pPr>
        <w:pStyle w:val="Heading2"/>
      </w:pPr>
      <w:r>
        <w:rPr>
          <w:rFonts w:ascii="Aptos" w:hAnsi="Aptos" w:eastAsia="Microsoft YaHei"/>
          <w:b/>
          <w:color w:val="000000"/>
          <w:sz w:val="26"/>
        </w:rPr>
        <w:t>B 3 文档处理请求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Ind w:w="0" w:type="dxa"/>
      </w:tblPr>
      <w:tblGrid>
        <w:gridCol w:w="2232"/>
        <w:gridCol w:w="1944"/>
        <w:gridCol w:w="5472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944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472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documentId</w:t>
            </w:r>
          </w:p>
        </w:tc>
        <w:tc>
          <w:tcPr>
            <w:tcW w:type="dxa" w:w="19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54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Java 管理的稳定文档标识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knowledgeBaseId</w:t>
            </w:r>
          </w:p>
        </w:tc>
        <w:tc>
          <w:tcPr>
            <w:tcW w:type="dxa" w:w="19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54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所属知识库标识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file</w:t>
            </w:r>
          </w:p>
        </w:tc>
        <w:tc>
          <w:tcPr>
            <w:tcW w:type="dxa" w:w="1944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PDF file</w:t>
            </w:r>
          </w:p>
        </w:tc>
        <w:tc>
          <w:tcPr>
            <w:tcW w:type="dxa" w:w="5472"/>
            <w:shd w:fill="FFFFFF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待处理的政策文件</w:t>
            </w:r>
          </w:p>
        </w:tc>
      </w:tr>
      <w:tr>
        <w:trPr>
          <w:cantSplit w:val="true"/>
        </w:trPr>
        <w:tc>
          <w:tcPr>
            <w:tcW w:type="dxa" w:w="223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requestId</w:t>
            </w:r>
          </w:p>
        </w:tc>
        <w:tc>
          <w:tcPr>
            <w:tcW w:type="dxa" w:w="1944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header string</w:t>
            </w:r>
          </w:p>
        </w:tc>
        <w:tc>
          <w:tcPr>
            <w:tcW w:type="dxa" w:w="5472"/>
            <w:shd w:fill="EAF1F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跨服务请求追踪标识</w:t>
            </w:r>
          </w:p>
        </w:tc>
      </w:tr>
    </w:tbl>
    <w:p>
      <w:pPr>
        <w:spacing w:after="20"/>
      </w:pPr>
    </w:p>
    <w:p>
      <w:pPr>
        <w:ind w:firstLine="403"/>
      </w:pPr>
      <w:r>
        <w:rPr>
          <w:rFonts w:ascii="Aptos" w:hAnsi="Aptos" w:eastAsia="SimSun"/>
          <w:b w:val="0"/>
          <w:color w:val="000000"/>
          <w:sz w:val="22"/>
        </w:rPr>
        <w:t>正式开发时应以 OpenAPI 文件作为协议来源，示例只表达边界，不代替接口版本管理。新增字段优先保持向后兼容；破坏性变化使用新的 API 版本并明确迁移计划。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10" w:bottom="1037" w:left="121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color w:val="666666"/>
        <w:sz w:val="18"/>
      </w:rPr>
      <w:t>CampusAgent 项目方案书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00"/>
    </w:pPr>
    <w:rPr>
      <w:rFonts w:ascii="Aptos" w:hAnsi="Aptos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6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SimSun" w:hAnsi="SimSun" w:eastAsia="SimSu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20" w:after="80"/>
    </w:pPr>
    <w:rPr>
      <w:rFonts w:ascii="Microsoft YaHei" w:hAnsi="Microsoft YaHei" w:eastAsia="Microsoft YaHei"/>
      <w:b/>
      <w:bCs/>
      <w:i w:val="0"/>
      <w:color w:val="666666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CampusAgent 高校事务智能问答与办事引导系统项目方案书</dc:title>
  <dc:subject>2026 第八届全球校园人工智能算法精英大赛 AI加软件创新方向项目方案</dc:subject>
  <dc:creator>CampusAgent 项目组</dc:creator>
  <cp:keywords>CampusAgent 高校事务 RAG 智能问答 办事引导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