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Backend Development and Jury Preparation Handbook</w:t>
      </w:r>
    </w:p>
    <w:p>
      <w:pPr>
        <w:jc w:val="center"/>
      </w:pPr>
      <w:r>
        <w:rPr>
          <w:b/>
          <w:sz w:val="32"/>
        </w:rPr>
        <w:t>Exam Scheduling and Management System</w:t>
      </w:r>
    </w:p>
    <w:p>
      <w:pPr>
        <w:jc w:val="center"/>
      </w:pPr>
      <w:r>
        <w:rPr>
          <w:color w:val="46555E"/>
          <w:sz w:val="24"/>
        </w:rPr>
        <w:t>Gautam Buddha University Examination Operations</w:t>
      </w:r>
    </w:p>
    <w:p/>
    <w:p>
      <w:pPr>
        <w:jc w:val="center"/>
      </w:pPr>
      <w:r>
        <w:rPr>
          <w:i/>
        </w:rPr>
        <w:t>Prepared from the current PHP application implementation</w:t>
      </w:r>
    </w:p>
    <w:p>
      <w:r>
        <w:br w:type="page"/>
      </w:r>
    </w:p>
    <w:p>
      <w:pPr>
        <w:pStyle w:val="Heading1"/>
        <w:keepNext/>
      </w:pPr>
      <w:r>
        <w:t>How to Use This Handbook</w:t>
      </w:r>
    </w:p>
    <w:p>
      <w:r>
        <w:t>This handbook explains how the backend receives a request, protects it, applies examination rules, changes the database and returns a response. It is written for project demonstration and jury preparation. The implementation is a custom PHP application using a single public entry point, server-rendered views, PDO with MySQL, domain services and integration tests.</w:t>
      </w:r>
    </w:p>
    <w:p>
      <w:pPr>
        <w:pStyle w:val="ListBullet"/>
      </w:pPr>
      <w:r>
        <w:t>Study Sections 1 to 4 for architecture and request flow.</w:t>
      </w:r>
    </w:p>
    <w:p>
      <w:pPr>
        <w:pStyle w:val="ListBullet"/>
      </w:pPr>
      <w:r>
        <w:t>Study Sections 5 to 9 for authentication, business services, imports and exports.</w:t>
      </w:r>
    </w:p>
    <w:p>
      <w:pPr>
        <w:pStyle w:val="ListBullet"/>
      </w:pPr>
      <w:r>
        <w:t>Use Sections 10 to 12 for testing, deployment, troubleshooting and live demonstration.</w:t>
      </w:r>
    </w:p>
    <w:p>
      <w:pPr>
        <w:pStyle w:val="ListBullet"/>
      </w:pPr>
      <w:r>
        <w:t>Revise the question bank and the final two-minute explanation immediately before the jury.</w:t>
      </w:r>
    </w:p>
    <w:p>
      <w:pPr>
        <w:pStyle w:val="Heading1"/>
        <w:keepNext/>
      </w:pPr>
      <w:r>
        <w:t>Contents</w:t>
      </w:r>
    </w:p>
    <w:p>
      <w:pPr>
        <w:ind w:left="317" w:hanging="317"/>
      </w:pPr>
      <w:r>
        <w:rPr>
          <w:b/>
        </w:rPr>
        <w:t xml:space="preserve">1. </w:t>
      </w:r>
      <w:r>
        <w:t>Backend Overview</w:t>
      </w:r>
    </w:p>
    <w:p>
      <w:pPr>
        <w:ind w:left="317" w:hanging="317"/>
      </w:pPr>
      <w:r>
        <w:rPr>
          <w:b/>
        </w:rPr>
        <w:t xml:space="preserve">2. </w:t>
      </w:r>
      <w:r>
        <w:t>Technology Stack and Project Structure</w:t>
      </w:r>
    </w:p>
    <w:p>
      <w:pPr>
        <w:ind w:left="317" w:hanging="317"/>
      </w:pPr>
      <w:r>
        <w:rPr>
          <w:b/>
        </w:rPr>
        <w:t xml:space="preserve">3. </w:t>
      </w:r>
      <w:r>
        <w:t>Request Lifecycle and Routing</w:t>
      </w:r>
    </w:p>
    <w:p>
      <w:pPr>
        <w:ind w:left="317" w:hanging="317"/>
      </w:pPr>
      <w:r>
        <w:rPr>
          <w:b/>
        </w:rPr>
        <w:t xml:space="preserve">4. </w:t>
      </w:r>
      <w:r>
        <w:t>Foundation Components</w:t>
      </w:r>
    </w:p>
    <w:p>
      <w:pPr>
        <w:ind w:left="317" w:hanging="317"/>
      </w:pPr>
      <w:r>
        <w:rPr>
          <w:b/>
        </w:rPr>
        <w:t xml:space="preserve">5. </w:t>
      </w:r>
      <w:r>
        <w:t>Authentication Authorization and Security</w:t>
      </w:r>
    </w:p>
    <w:p>
      <w:pPr>
        <w:ind w:left="317" w:hanging="317"/>
      </w:pPr>
      <w:r>
        <w:rPr>
          <w:b/>
        </w:rPr>
        <w:t xml:space="preserve">6. </w:t>
      </w:r>
      <w:r>
        <w:t>Validation and Data Access</w:t>
      </w:r>
    </w:p>
    <w:p>
      <w:pPr>
        <w:ind w:left="317" w:hanging="317"/>
      </w:pPr>
      <w:r>
        <w:rPr>
          <w:b/>
        </w:rPr>
        <w:t xml:space="preserve">7. </w:t>
      </w:r>
      <w:r>
        <w:t>Automatic Scheduling Backend</w:t>
      </w:r>
    </w:p>
    <w:p>
      <w:pPr>
        <w:ind w:left="317" w:hanging="317"/>
      </w:pPr>
      <w:r>
        <w:rPr>
          <w:b/>
        </w:rPr>
        <w:t xml:space="preserve">8. </w:t>
      </w:r>
      <w:r>
        <w:t>Seating Invigilation and Attendance</w:t>
      </w:r>
    </w:p>
    <w:p>
      <w:pPr>
        <w:ind w:left="317" w:hanging="317"/>
      </w:pPr>
      <w:r>
        <w:rPr>
          <w:b/>
        </w:rPr>
        <w:t xml:space="preserve">9. </w:t>
      </w:r>
      <w:r>
        <w:t>Bulk Import and Export</w:t>
      </w:r>
    </w:p>
    <w:p>
      <w:pPr>
        <w:ind w:left="317" w:hanging="317"/>
      </w:pPr>
      <w:r>
        <w:rPr>
          <w:b/>
        </w:rPr>
        <w:t xml:space="preserve">10. </w:t>
      </w:r>
      <w:r>
        <w:t>Error Handling Audit and Deletion Safety</w:t>
      </w:r>
    </w:p>
    <w:p>
      <w:pPr>
        <w:ind w:left="317" w:hanging="317"/>
      </w:pPr>
      <w:r>
        <w:rPr>
          <w:b/>
        </w:rPr>
        <w:t xml:space="preserve">11. </w:t>
      </w:r>
      <w:r>
        <w:t>Testing Strategy</w:t>
      </w:r>
    </w:p>
    <w:p>
      <w:pPr>
        <w:ind w:left="317" w:hanging="317"/>
      </w:pPr>
      <w:r>
        <w:rPr>
          <w:b/>
        </w:rPr>
        <w:t xml:space="preserve">12. </w:t>
      </w:r>
      <w:r>
        <w:t>Deployment Performance and Maintenance</w:t>
      </w:r>
    </w:p>
    <w:p>
      <w:pPr>
        <w:ind w:left="317" w:hanging="317"/>
      </w:pPr>
      <w:r>
        <w:rPr>
          <w:b/>
        </w:rPr>
        <w:t xml:space="preserve">13. </w:t>
      </w:r>
      <w:r>
        <w:t>Backend Jury Question Bank</w:t>
      </w:r>
    </w:p>
    <w:p>
      <w:pPr>
        <w:ind w:left="317" w:hanging="317"/>
      </w:pPr>
      <w:r>
        <w:rPr>
          <w:b/>
        </w:rPr>
        <w:t xml:space="preserve">14. </w:t>
      </w:r>
      <w:r>
        <w:t>Appendix A Route and Module Demonstration</w:t>
      </w:r>
    </w:p>
    <w:p>
      <w:pPr>
        <w:ind w:left="317" w:hanging="317"/>
      </w:pPr>
      <w:r>
        <w:rPr>
          <w:b/>
        </w:rPr>
        <w:t xml:space="preserve">15. </w:t>
      </w:r>
      <w:r>
        <w:t>Appendix B Presentation Script and Checklist</w:t>
      </w:r>
    </w:p>
    <w:p>
      <w:r>
        <w:br w:type="page"/>
      </w:r>
    </w:p>
    <w:p>
      <w:pPr>
        <w:pStyle w:val="Heading1"/>
        <w:keepNext/>
      </w:pPr>
      <w:r>
        <w:t>1 Backend Overview</w:t>
      </w:r>
    </w:p>
    <w:p>
      <w:r>
        <w:t>The backend is responsible for much more than database CRUD. It authenticates users, applies role permissions, validates academic and operational rules, stages bulk uploads, generates date sheets and seating plans inside transactions, records audit history and exports official results. The design keeps HTTP concerns in the application layer and complex rules in focused domain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880"/>
            <w:shd w:fill="173F5F"/>
            <w:vAlign w:val="center"/>
            <w:tcMar>
              <w:top w:w="110" w:type="dxa"/>
              <w:start w:w="120" w:type="dxa"/>
              <w:bottom w:w="110" w:type="dxa"/>
              <w:end w:w="120" w:type="dxa"/>
            </w:tcMar>
          </w:tcPr>
          <w:p>
            <w:pPr>
              <w:keepNext/>
            </w:pPr>
            <w:r>
              <w:rPr>
                <w:b/>
                <w:color w:val="FFFFFF"/>
                <w:sz w:val="18"/>
              </w:rPr>
              <w:t>Area</w:t>
            </w:r>
          </w:p>
        </w:tc>
        <w:tc>
          <w:tcPr>
            <w:tcW w:type="dxa" w:w="7056"/>
            <w:shd w:fill="173F5F"/>
            <w:vAlign w:val="center"/>
            <w:tcMar>
              <w:top w:w="110" w:type="dxa"/>
              <w:start w:w="120" w:type="dxa"/>
              <w:bottom w:w="110" w:type="dxa"/>
              <w:end w:w="120" w:type="dxa"/>
            </w:tcMar>
          </w:tcPr>
          <w:p>
            <w:pPr>
              <w:keepNext/>
            </w:pPr>
            <w:r>
              <w:rPr>
                <w:b/>
                <w:color w:val="FFFFFF"/>
                <w:sz w:val="18"/>
              </w:rPr>
              <w:t>Current implementation</w:t>
            </w:r>
          </w:p>
        </w:tc>
      </w:tr>
      <w:tr>
        <w:tc>
          <w:tcPr>
            <w:tcW w:type="dxa" w:w="2880"/>
            <w:vAlign w:val="center"/>
            <w:tcMar>
              <w:top w:w="110" w:type="dxa"/>
              <w:start w:w="120" w:type="dxa"/>
              <w:bottom w:w="110" w:type="dxa"/>
              <w:end w:w="120" w:type="dxa"/>
            </w:tcMar>
          </w:tcPr>
          <w:p>
            <w:pPr>
              <w:spacing w:after="0"/>
            </w:pPr>
            <w:r>
              <w:rPr>
                <w:color w:val="232B31"/>
                <w:sz w:val="18"/>
              </w:rPr>
              <w:t>Language</w:t>
            </w:r>
          </w:p>
        </w:tc>
        <w:tc>
          <w:tcPr>
            <w:tcW w:type="dxa" w:w="7056"/>
            <w:vAlign w:val="center"/>
            <w:tcMar>
              <w:top w:w="110" w:type="dxa"/>
              <w:start w:w="120" w:type="dxa"/>
              <w:bottom w:w="110" w:type="dxa"/>
              <w:end w:w="120" w:type="dxa"/>
            </w:tcMar>
          </w:tcPr>
          <w:p>
            <w:pPr>
              <w:spacing w:after="0"/>
            </w:pPr>
            <w:r>
              <w:rPr>
                <w:color w:val="232B31"/>
                <w:sz w:val="18"/>
              </w:rPr>
              <w:t>PHP with strict types</w:t>
            </w:r>
          </w:p>
        </w:tc>
      </w:tr>
      <w:tr>
        <w:tc>
          <w:tcPr>
            <w:tcW w:type="dxa" w:w="2880"/>
            <w:vAlign w:val="center"/>
            <w:tcMar>
              <w:top w:w="110" w:type="dxa"/>
              <w:start w:w="120" w:type="dxa"/>
              <w:bottom w:w="110" w:type="dxa"/>
              <w:end w:w="120" w:type="dxa"/>
            </w:tcMar>
            <w:shd w:fill="F3F7FA"/>
          </w:tcPr>
          <w:p>
            <w:pPr>
              <w:spacing w:after="0"/>
            </w:pPr>
            <w:r>
              <w:rPr>
                <w:color w:val="232B31"/>
                <w:sz w:val="18"/>
              </w:rPr>
              <w:t>Web server</w:t>
            </w:r>
          </w:p>
        </w:tc>
        <w:tc>
          <w:tcPr>
            <w:tcW w:type="dxa" w:w="7056"/>
            <w:vAlign w:val="center"/>
            <w:tcMar>
              <w:top w:w="110" w:type="dxa"/>
              <w:start w:w="120" w:type="dxa"/>
              <w:bottom w:w="110" w:type="dxa"/>
              <w:end w:w="120" w:type="dxa"/>
            </w:tcMar>
            <w:shd w:fill="F3F7FA"/>
          </w:tcPr>
          <w:p>
            <w:pPr>
              <w:spacing w:after="0"/>
            </w:pPr>
            <w:r>
              <w:rPr>
                <w:color w:val="232B31"/>
                <w:sz w:val="18"/>
              </w:rPr>
              <w:t>Apache with mod_rewrite and security headers</w:t>
            </w:r>
          </w:p>
        </w:tc>
      </w:tr>
      <w:tr>
        <w:tc>
          <w:tcPr>
            <w:tcW w:type="dxa" w:w="2880"/>
            <w:vAlign w:val="center"/>
            <w:tcMar>
              <w:top w:w="110" w:type="dxa"/>
              <w:start w:w="120" w:type="dxa"/>
              <w:bottom w:w="110" w:type="dxa"/>
              <w:end w:w="120" w:type="dxa"/>
            </w:tcMar>
          </w:tcPr>
          <w:p>
            <w:pPr>
              <w:spacing w:after="0"/>
            </w:pPr>
            <w:r>
              <w:rPr>
                <w:color w:val="232B31"/>
                <w:sz w:val="18"/>
              </w:rPr>
              <w:t>Database access</w:t>
            </w:r>
          </w:p>
        </w:tc>
        <w:tc>
          <w:tcPr>
            <w:tcW w:type="dxa" w:w="7056"/>
            <w:vAlign w:val="center"/>
            <w:tcMar>
              <w:top w:w="110" w:type="dxa"/>
              <w:start w:w="120" w:type="dxa"/>
              <w:bottom w:w="110" w:type="dxa"/>
              <w:end w:w="120" w:type="dxa"/>
            </w:tcMar>
          </w:tcPr>
          <w:p>
            <w:pPr>
              <w:spacing w:after="0"/>
            </w:pPr>
            <w:r>
              <w:rPr>
                <w:color w:val="232B31"/>
                <w:sz w:val="18"/>
              </w:rPr>
              <w:t>PDO MySQL with native prepared statements</w:t>
            </w:r>
          </w:p>
        </w:tc>
      </w:tr>
      <w:tr>
        <w:tc>
          <w:tcPr>
            <w:tcW w:type="dxa" w:w="2880"/>
            <w:vAlign w:val="center"/>
            <w:tcMar>
              <w:top w:w="110" w:type="dxa"/>
              <w:start w:w="120" w:type="dxa"/>
              <w:bottom w:w="110" w:type="dxa"/>
              <w:end w:w="120" w:type="dxa"/>
            </w:tcMar>
            <w:shd w:fill="F3F7FA"/>
          </w:tcPr>
          <w:p>
            <w:pPr>
              <w:spacing w:after="0"/>
            </w:pPr>
            <w:r>
              <w:rPr>
                <w:color w:val="232B31"/>
                <w:sz w:val="18"/>
              </w:rPr>
              <w:t>Rendering</w:t>
            </w:r>
          </w:p>
        </w:tc>
        <w:tc>
          <w:tcPr>
            <w:tcW w:type="dxa" w:w="7056"/>
            <w:vAlign w:val="center"/>
            <w:tcMar>
              <w:top w:w="110" w:type="dxa"/>
              <w:start w:w="120" w:type="dxa"/>
              <w:bottom w:w="110" w:type="dxa"/>
              <w:end w:w="120" w:type="dxa"/>
            </w:tcMar>
            <w:shd w:fill="F3F7FA"/>
          </w:tcPr>
          <w:p>
            <w:pPr>
              <w:spacing w:after="0"/>
            </w:pPr>
            <w:r>
              <w:rPr>
                <w:color w:val="232B31"/>
                <w:sz w:val="18"/>
              </w:rPr>
              <w:t>Server-side PHP views and shared layout</w:t>
            </w:r>
          </w:p>
        </w:tc>
      </w:tr>
      <w:tr>
        <w:tc>
          <w:tcPr>
            <w:tcW w:type="dxa" w:w="2880"/>
            <w:vAlign w:val="center"/>
            <w:tcMar>
              <w:top w:w="110" w:type="dxa"/>
              <w:start w:w="120" w:type="dxa"/>
              <w:bottom w:w="110" w:type="dxa"/>
              <w:end w:w="120" w:type="dxa"/>
            </w:tcMar>
          </w:tcPr>
          <w:p>
            <w:pPr>
              <w:spacing w:after="0"/>
            </w:pPr>
            <w:r>
              <w:rPr>
                <w:color w:val="232B31"/>
                <w:sz w:val="18"/>
              </w:rPr>
              <w:t>Client enhancement</w:t>
            </w:r>
          </w:p>
        </w:tc>
        <w:tc>
          <w:tcPr>
            <w:tcW w:type="dxa" w:w="7056"/>
            <w:vAlign w:val="center"/>
            <w:tcMar>
              <w:top w:w="110" w:type="dxa"/>
              <w:start w:w="120" w:type="dxa"/>
              <w:bottom w:w="110" w:type="dxa"/>
              <w:end w:w="120" w:type="dxa"/>
            </w:tcMar>
          </w:tcPr>
          <w:p>
            <w:pPr>
              <w:spacing w:after="0"/>
            </w:pPr>
            <w:r>
              <w:rPr>
                <w:color w:val="232B31"/>
                <w:sz w:val="18"/>
              </w:rPr>
              <w:t>Vanilla JavaScript for interactive scheduling and corrections</w:t>
            </w:r>
          </w:p>
        </w:tc>
      </w:tr>
      <w:tr>
        <w:tc>
          <w:tcPr>
            <w:tcW w:type="dxa" w:w="2880"/>
            <w:vAlign w:val="center"/>
            <w:tcMar>
              <w:top w:w="110" w:type="dxa"/>
              <w:start w:w="120" w:type="dxa"/>
              <w:bottom w:w="110" w:type="dxa"/>
              <w:end w:w="120" w:type="dxa"/>
            </w:tcMar>
            <w:shd w:fill="F3F7FA"/>
          </w:tcPr>
          <w:p>
            <w:pPr>
              <w:spacing w:after="0"/>
            </w:pPr>
            <w:r>
              <w:rPr>
                <w:color w:val="232B31"/>
                <w:sz w:val="18"/>
              </w:rPr>
              <w:t>Session model</w:t>
            </w:r>
          </w:p>
        </w:tc>
        <w:tc>
          <w:tcPr>
            <w:tcW w:type="dxa" w:w="7056"/>
            <w:vAlign w:val="center"/>
            <w:tcMar>
              <w:top w:w="110" w:type="dxa"/>
              <w:start w:w="120" w:type="dxa"/>
              <w:bottom w:w="110" w:type="dxa"/>
              <w:end w:w="120" w:type="dxa"/>
            </w:tcMar>
            <w:shd w:fill="F3F7FA"/>
          </w:tcPr>
          <w:p>
            <w:pPr>
              <w:spacing w:after="0"/>
            </w:pPr>
            <w:r>
              <w:rPr>
                <w:color w:val="232B31"/>
                <w:sz w:val="18"/>
              </w:rPr>
              <w:t>Secure PHP session cookie with timeout and CSRF token</w:t>
            </w:r>
          </w:p>
        </w:tc>
      </w:tr>
      <w:tr>
        <w:tc>
          <w:tcPr>
            <w:tcW w:type="dxa" w:w="2880"/>
            <w:vAlign w:val="center"/>
            <w:tcMar>
              <w:top w:w="110" w:type="dxa"/>
              <w:start w:w="120" w:type="dxa"/>
              <w:bottom w:w="110" w:type="dxa"/>
              <w:end w:w="120" w:type="dxa"/>
            </w:tcMar>
          </w:tcPr>
          <w:p>
            <w:pPr>
              <w:spacing w:after="0"/>
            </w:pPr>
            <w:r>
              <w:rPr>
                <w:color w:val="232B31"/>
                <w:sz w:val="18"/>
              </w:rPr>
              <w:t>Exports</w:t>
            </w:r>
          </w:p>
        </w:tc>
        <w:tc>
          <w:tcPr>
            <w:tcW w:type="dxa" w:w="7056"/>
            <w:vAlign w:val="center"/>
            <w:tcMar>
              <w:top w:w="110" w:type="dxa"/>
              <w:start w:w="120" w:type="dxa"/>
              <w:bottom w:w="110" w:type="dxa"/>
              <w:end w:w="120" w:type="dxa"/>
            </w:tcMar>
          </w:tcPr>
          <w:p>
            <w:pPr>
              <w:spacing w:after="0"/>
            </w:pPr>
            <w:r>
              <w:rPr>
                <w:color w:val="232B31"/>
                <w:sz w:val="18"/>
              </w:rPr>
              <w:t>CSV and native XLSX Office Open XML</w:t>
            </w:r>
          </w:p>
        </w:tc>
      </w:tr>
      <w:tr>
        <w:tc>
          <w:tcPr>
            <w:tcW w:type="dxa" w:w="2880"/>
            <w:vAlign w:val="center"/>
            <w:tcMar>
              <w:top w:w="110" w:type="dxa"/>
              <w:start w:w="120" w:type="dxa"/>
              <w:bottom w:w="110" w:type="dxa"/>
              <w:end w:w="120" w:type="dxa"/>
            </w:tcMar>
            <w:shd w:fill="F3F7FA"/>
          </w:tcPr>
          <w:p>
            <w:pPr>
              <w:spacing w:after="0"/>
            </w:pPr>
            <w:r>
              <w:rPr>
                <w:color w:val="232B31"/>
                <w:sz w:val="18"/>
              </w:rPr>
              <w:t>Testing</w:t>
            </w:r>
          </w:p>
        </w:tc>
        <w:tc>
          <w:tcPr>
            <w:tcW w:type="dxa" w:w="7056"/>
            <w:vAlign w:val="center"/>
            <w:tcMar>
              <w:top w:w="110" w:type="dxa"/>
              <w:start w:w="120" w:type="dxa"/>
              <w:bottom w:w="110" w:type="dxa"/>
              <w:end w:w="120" w:type="dxa"/>
            </w:tcMar>
            <w:shd w:fill="F3F7FA"/>
          </w:tcPr>
          <w:p>
            <w:pPr>
              <w:spacing w:after="0"/>
            </w:pPr>
            <w:r>
              <w:rPr>
                <w:color w:val="232B31"/>
                <w:sz w:val="18"/>
              </w:rPr>
              <w:t>PHP assertion tests plus temporary-database integration tests</w:t>
            </w:r>
          </w:p>
        </w:tc>
      </w:tr>
    </w:tbl>
    <w:p>
      <w:pPr>
        <w:spacing w:after="40"/>
      </w:pPr>
    </w:p>
    <w:p>
      <w:pPr>
        <w:pStyle w:val="Heading2"/>
        <w:keepNext/>
      </w:pPr>
      <w:r>
        <w:t>Architectural style</w:t>
      </w:r>
    </w:p>
    <w:p>
      <w:pPr>
        <w:spacing w:before="80" w:after="160"/>
        <w:ind w:left="360" w:right="360"/>
        <w:shd w:fill="F2F2F2"/>
      </w:pPr>
      <w:r>
        <w:rPr>
          <w:rFonts w:ascii="Consolas" w:hAnsi="Consolas"/>
          <w:sz w:val="18"/>
        </w:rPr>
        <w:t>Browser -&gt; Apache rewrite -&gt; public/index.php -&gt; Application dispatch</w:t>
        <w:br/>
        <w:t xml:space="preserve">        -&gt; authorization -&gt; handler -&gt; domain service -&gt; PDO/MySQL</w:t>
        <w:br/>
        <w:t xml:space="preserve">        -&gt; View or Response -&gt; Browser</w:t>
      </w:r>
    </w:p>
    <w:p>
      <w:pPr>
        <w:pStyle w:val="Heading1"/>
        <w:keepNext/>
      </w:pPr>
      <w:r>
        <w:t>2 Technology Stack and Project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880"/>
            <w:shd w:fill="173F5F"/>
            <w:vAlign w:val="center"/>
            <w:tcMar>
              <w:top w:w="110" w:type="dxa"/>
              <w:start w:w="120" w:type="dxa"/>
              <w:bottom w:w="110" w:type="dxa"/>
              <w:end w:w="120" w:type="dxa"/>
            </w:tcMar>
          </w:tcPr>
          <w:p>
            <w:pPr>
              <w:keepNext/>
            </w:pPr>
            <w:r>
              <w:rPr>
                <w:b/>
                <w:color w:val="FFFFFF"/>
                <w:sz w:val="18"/>
              </w:rPr>
              <w:t>Folder</w:t>
            </w:r>
          </w:p>
        </w:tc>
        <w:tc>
          <w:tcPr>
            <w:tcW w:type="dxa" w:w="7056"/>
            <w:shd w:fill="173F5F"/>
            <w:vAlign w:val="center"/>
            <w:tcMar>
              <w:top w:w="110" w:type="dxa"/>
              <w:start w:w="120" w:type="dxa"/>
              <w:bottom w:w="110" w:type="dxa"/>
              <w:end w:w="120" w:type="dxa"/>
            </w:tcMar>
          </w:tcPr>
          <w:p>
            <w:pPr>
              <w:keepNext/>
            </w:pPr>
            <w:r>
              <w:rPr>
                <w:b/>
                <w:color w:val="FFFFFF"/>
                <w:sz w:val="18"/>
              </w:rPr>
              <w:t>Backend responsibility</w:t>
            </w:r>
          </w:p>
        </w:tc>
      </w:tr>
      <w:tr>
        <w:tc>
          <w:tcPr>
            <w:tcW w:type="dxa" w:w="2880"/>
            <w:vAlign w:val="center"/>
            <w:tcMar>
              <w:top w:w="110" w:type="dxa"/>
              <w:start w:w="120" w:type="dxa"/>
              <w:bottom w:w="110" w:type="dxa"/>
              <w:end w:w="120" w:type="dxa"/>
            </w:tcMar>
          </w:tcPr>
          <w:p>
            <w:pPr>
              <w:spacing w:after="0"/>
            </w:pPr>
            <w:r>
              <w:rPr>
                <w:color w:val="232B31"/>
                <w:sz w:val="18"/>
              </w:rPr>
              <w:t>public</w:t>
            </w:r>
          </w:p>
        </w:tc>
        <w:tc>
          <w:tcPr>
            <w:tcW w:type="dxa" w:w="7056"/>
            <w:vAlign w:val="center"/>
            <w:tcMar>
              <w:top w:w="110" w:type="dxa"/>
              <w:start w:w="120" w:type="dxa"/>
              <w:bottom w:w="110" w:type="dxa"/>
              <w:end w:w="120" w:type="dxa"/>
            </w:tcMar>
          </w:tcPr>
          <w:p>
            <w:pPr>
              <w:spacing w:after="0"/>
            </w:pPr>
            <w:r>
              <w:rPr>
                <w:color w:val="232B31"/>
                <w:sz w:val="18"/>
              </w:rPr>
              <w:t>Document root, front controller, static assets and rewrite rules</w:t>
            </w:r>
          </w:p>
        </w:tc>
      </w:tr>
      <w:tr>
        <w:tc>
          <w:tcPr>
            <w:tcW w:type="dxa" w:w="2880"/>
            <w:vAlign w:val="center"/>
            <w:tcMar>
              <w:top w:w="110" w:type="dxa"/>
              <w:start w:w="120" w:type="dxa"/>
              <w:bottom w:w="110" w:type="dxa"/>
              <w:end w:w="120" w:type="dxa"/>
            </w:tcMar>
            <w:shd w:fill="F3F7FA"/>
          </w:tcPr>
          <w:p>
            <w:pPr>
              <w:spacing w:after="0"/>
            </w:pPr>
            <w:r>
              <w:rPr>
                <w:color w:val="232B31"/>
                <w:sz w:val="18"/>
              </w:rPr>
              <w:t>bootstrap</w:t>
            </w:r>
          </w:p>
        </w:tc>
        <w:tc>
          <w:tcPr>
            <w:tcW w:type="dxa" w:w="7056"/>
            <w:vAlign w:val="center"/>
            <w:tcMar>
              <w:top w:w="110" w:type="dxa"/>
              <w:start w:w="120" w:type="dxa"/>
              <w:bottom w:w="110" w:type="dxa"/>
              <w:end w:w="120" w:type="dxa"/>
            </w:tcMar>
            <w:shd w:fill="F3F7FA"/>
          </w:tcPr>
          <w:p>
            <w:pPr>
              <w:spacing w:after="0"/>
            </w:pPr>
            <w:r>
              <w:rPr>
                <w:color w:val="232B31"/>
                <w:sz w:val="18"/>
              </w:rPr>
              <w:t>Autoloading, environment loading and application creation</w:t>
            </w:r>
          </w:p>
        </w:tc>
      </w:tr>
      <w:tr>
        <w:tc>
          <w:tcPr>
            <w:tcW w:type="dxa" w:w="2880"/>
            <w:vAlign w:val="center"/>
            <w:tcMar>
              <w:top w:w="110" w:type="dxa"/>
              <w:start w:w="120" w:type="dxa"/>
              <w:bottom w:w="110" w:type="dxa"/>
              <w:end w:w="120" w:type="dxa"/>
            </w:tcMar>
          </w:tcPr>
          <w:p>
            <w:pPr>
              <w:spacing w:after="0"/>
            </w:pPr>
            <w:r>
              <w:rPr>
                <w:color w:val="232B31"/>
                <w:sz w:val="18"/>
              </w:rPr>
              <w:t>config</w:t>
            </w:r>
          </w:p>
        </w:tc>
        <w:tc>
          <w:tcPr>
            <w:tcW w:type="dxa" w:w="7056"/>
            <w:vAlign w:val="center"/>
            <w:tcMar>
              <w:top w:w="110" w:type="dxa"/>
              <w:start w:w="120" w:type="dxa"/>
              <w:bottom w:w="110" w:type="dxa"/>
              <w:end w:w="120" w:type="dxa"/>
            </w:tcMar>
          </w:tcPr>
          <w:p>
            <w:pPr>
              <w:spacing w:after="0"/>
            </w:pPr>
            <w:r>
              <w:rPr>
                <w:color w:val="232B31"/>
                <w:sz w:val="18"/>
              </w:rPr>
              <w:t>Application and database configuration</w:t>
            </w:r>
          </w:p>
        </w:tc>
      </w:tr>
      <w:tr>
        <w:tc>
          <w:tcPr>
            <w:tcW w:type="dxa" w:w="2880"/>
            <w:vAlign w:val="center"/>
            <w:tcMar>
              <w:top w:w="110" w:type="dxa"/>
              <w:start w:w="120" w:type="dxa"/>
              <w:bottom w:w="110" w:type="dxa"/>
              <w:end w:w="120" w:type="dxa"/>
            </w:tcMar>
            <w:shd w:fill="F3F7FA"/>
          </w:tcPr>
          <w:p>
            <w:pPr>
              <w:spacing w:after="0"/>
            </w:pPr>
            <w:r>
              <w:rPr>
                <w:color w:val="232B31"/>
                <w:sz w:val="18"/>
              </w:rPr>
              <w:t>app/Foundation</w:t>
            </w:r>
          </w:p>
        </w:tc>
        <w:tc>
          <w:tcPr>
            <w:tcW w:type="dxa" w:w="7056"/>
            <w:vAlign w:val="center"/>
            <w:tcMar>
              <w:top w:w="110" w:type="dxa"/>
              <w:start w:w="120" w:type="dxa"/>
              <w:bottom w:w="110" w:type="dxa"/>
              <w:end w:w="120" w:type="dxa"/>
            </w:tcMar>
            <w:shd w:fill="F3F7FA"/>
          </w:tcPr>
          <w:p>
            <w:pPr>
              <w:spacing w:after="0"/>
            </w:pPr>
            <w:r>
              <w:rPr>
                <w:color w:val="232B31"/>
                <w:sz w:val="18"/>
              </w:rPr>
              <w:t>Boot, routing, database and session lifecycle</w:t>
            </w:r>
          </w:p>
        </w:tc>
      </w:tr>
      <w:tr>
        <w:tc>
          <w:tcPr>
            <w:tcW w:type="dxa" w:w="2880"/>
            <w:vAlign w:val="center"/>
            <w:tcMar>
              <w:top w:w="110" w:type="dxa"/>
              <w:start w:w="120" w:type="dxa"/>
              <w:bottom w:w="110" w:type="dxa"/>
              <w:end w:w="120" w:type="dxa"/>
            </w:tcMar>
          </w:tcPr>
          <w:p>
            <w:pPr>
              <w:spacing w:after="0"/>
            </w:pPr>
            <w:r>
              <w:rPr>
                <w:color w:val="232B31"/>
                <w:sz w:val="18"/>
              </w:rPr>
              <w:t>app/Http</w:t>
            </w:r>
          </w:p>
        </w:tc>
        <w:tc>
          <w:tcPr>
            <w:tcW w:type="dxa" w:w="7056"/>
            <w:vAlign w:val="center"/>
            <w:tcMar>
              <w:top w:w="110" w:type="dxa"/>
              <w:start w:w="120" w:type="dxa"/>
              <w:bottom w:w="110" w:type="dxa"/>
              <w:end w:w="120" w:type="dxa"/>
            </w:tcMar>
          </w:tcPr>
          <w:p>
            <w:pPr>
              <w:spacing w:after="0"/>
            </w:pPr>
            <w:r>
              <w:rPr>
                <w:color w:val="232B31"/>
                <w:sz w:val="18"/>
              </w:rPr>
              <w:t>Request and response abstractions</w:t>
            </w:r>
          </w:p>
        </w:tc>
      </w:tr>
      <w:tr>
        <w:tc>
          <w:tcPr>
            <w:tcW w:type="dxa" w:w="2880"/>
            <w:vAlign w:val="center"/>
            <w:tcMar>
              <w:top w:w="110" w:type="dxa"/>
              <w:start w:w="120" w:type="dxa"/>
              <w:bottom w:w="110" w:type="dxa"/>
              <w:end w:w="120" w:type="dxa"/>
            </w:tcMar>
            <w:shd w:fill="F3F7FA"/>
          </w:tcPr>
          <w:p>
            <w:pPr>
              <w:spacing w:after="0"/>
            </w:pPr>
            <w:r>
              <w:rPr>
                <w:color w:val="232B31"/>
                <w:sz w:val="18"/>
              </w:rPr>
              <w:t>app/Auth</w:t>
            </w:r>
          </w:p>
        </w:tc>
        <w:tc>
          <w:tcPr>
            <w:tcW w:type="dxa" w:w="7056"/>
            <w:vAlign w:val="center"/>
            <w:tcMar>
              <w:top w:w="110" w:type="dxa"/>
              <w:start w:w="120" w:type="dxa"/>
              <w:bottom w:w="110" w:type="dxa"/>
              <w:end w:w="120" w:type="dxa"/>
            </w:tcMar>
            <w:shd w:fill="F3F7FA"/>
          </w:tcPr>
          <w:p>
            <w:pPr>
              <w:spacing w:after="0"/>
            </w:pPr>
            <w:r>
              <w:rPr>
                <w:color w:val="232B31"/>
                <w:sz w:val="18"/>
              </w:rPr>
              <w:t>Authentication and role permissions</w:t>
            </w:r>
          </w:p>
        </w:tc>
      </w:tr>
      <w:tr>
        <w:tc>
          <w:tcPr>
            <w:tcW w:type="dxa" w:w="2880"/>
            <w:vAlign w:val="center"/>
            <w:tcMar>
              <w:top w:w="110" w:type="dxa"/>
              <w:start w:w="120" w:type="dxa"/>
              <w:bottom w:w="110" w:type="dxa"/>
              <w:end w:w="120" w:type="dxa"/>
            </w:tcMar>
          </w:tcPr>
          <w:p>
            <w:pPr>
              <w:spacing w:after="0"/>
            </w:pPr>
            <w:r>
              <w:rPr>
                <w:color w:val="232B31"/>
                <w:sz w:val="18"/>
              </w:rPr>
              <w:t>app/Academic</w:t>
            </w:r>
          </w:p>
        </w:tc>
        <w:tc>
          <w:tcPr>
            <w:tcW w:type="dxa" w:w="7056"/>
            <w:vAlign w:val="center"/>
            <w:tcMar>
              <w:top w:w="110" w:type="dxa"/>
              <w:start w:w="120" w:type="dxa"/>
              <w:bottom w:w="110" w:type="dxa"/>
              <w:end w:w="120" w:type="dxa"/>
            </w:tcMar>
          </w:tcPr>
          <w:p>
            <w:pPr>
              <w:spacing w:after="0"/>
            </w:pPr>
            <w:r>
              <w:rPr>
                <w:color w:val="232B31"/>
                <w:sz w:val="18"/>
              </w:rPr>
              <w:t>Roll parsing, student access and batch progression</w:t>
            </w:r>
          </w:p>
        </w:tc>
      </w:tr>
      <w:tr>
        <w:tc>
          <w:tcPr>
            <w:tcW w:type="dxa" w:w="2880"/>
            <w:vAlign w:val="center"/>
            <w:tcMar>
              <w:top w:w="110" w:type="dxa"/>
              <w:start w:w="120" w:type="dxa"/>
              <w:bottom w:w="110" w:type="dxa"/>
              <w:end w:w="120" w:type="dxa"/>
            </w:tcMar>
            <w:shd w:fill="F3F7FA"/>
          </w:tcPr>
          <w:p>
            <w:pPr>
              <w:spacing w:after="0"/>
            </w:pPr>
            <w:r>
              <w:rPr>
                <w:color w:val="232B31"/>
                <w:sz w:val="18"/>
              </w:rPr>
              <w:t>app/Exams</w:t>
            </w:r>
          </w:p>
        </w:tc>
        <w:tc>
          <w:tcPr>
            <w:tcW w:type="dxa" w:w="7056"/>
            <w:vAlign w:val="center"/>
            <w:tcMar>
              <w:top w:w="110" w:type="dxa"/>
              <w:start w:w="120" w:type="dxa"/>
              <w:bottom w:w="110" w:type="dxa"/>
              <w:end w:w="120" w:type="dxa"/>
            </w:tcMar>
            <w:shd w:fill="F3F7FA"/>
          </w:tcPr>
          <w:p>
            <w:pPr>
              <w:spacing w:after="0"/>
            </w:pPr>
            <w:r>
              <w:rPr>
                <w:color w:val="232B31"/>
                <w:sz w:val="18"/>
              </w:rPr>
              <w:t>Cycles, scheduling, review, publication and deletion</w:t>
            </w:r>
          </w:p>
        </w:tc>
      </w:tr>
      <w:tr>
        <w:tc>
          <w:tcPr>
            <w:tcW w:type="dxa" w:w="2880"/>
            <w:vAlign w:val="center"/>
            <w:tcMar>
              <w:top w:w="110" w:type="dxa"/>
              <w:start w:w="120" w:type="dxa"/>
              <w:bottom w:w="110" w:type="dxa"/>
              <w:end w:w="120" w:type="dxa"/>
            </w:tcMar>
          </w:tcPr>
          <w:p>
            <w:pPr>
              <w:spacing w:after="0"/>
            </w:pPr>
            <w:r>
              <w:rPr>
                <w:color w:val="232B31"/>
                <w:sz w:val="18"/>
              </w:rPr>
              <w:t>app/Import</w:t>
            </w:r>
          </w:p>
        </w:tc>
        <w:tc>
          <w:tcPr>
            <w:tcW w:type="dxa" w:w="7056"/>
            <w:vAlign w:val="center"/>
            <w:tcMar>
              <w:top w:w="110" w:type="dxa"/>
              <w:start w:w="120" w:type="dxa"/>
              <w:bottom w:w="110" w:type="dxa"/>
              <w:end w:w="120" w:type="dxa"/>
            </w:tcMar>
          </w:tcPr>
          <w:p>
            <w:pPr>
              <w:spacing w:after="0"/>
            </w:pPr>
            <w:r>
              <w:rPr>
                <w:color w:val="232B31"/>
                <w:sz w:val="18"/>
              </w:rPr>
              <w:t>CSV/XLSX staging, validation and commit services</w:t>
            </w:r>
          </w:p>
        </w:tc>
      </w:tr>
      <w:tr>
        <w:tc>
          <w:tcPr>
            <w:tcW w:type="dxa" w:w="2880"/>
            <w:vAlign w:val="center"/>
            <w:tcMar>
              <w:top w:w="110" w:type="dxa"/>
              <w:start w:w="120" w:type="dxa"/>
              <w:bottom w:w="110" w:type="dxa"/>
              <w:end w:w="120" w:type="dxa"/>
            </w:tcMar>
            <w:shd w:fill="F3F7FA"/>
          </w:tcPr>
          <w:p>
            <w:pPr>
              <w:spacing w:after="0"/>
            </w:pPr>
            <w:r>
              <w:rPr>
                <w:color w:val="232B31"/>
                <w:sz w:val="18"/>
              </w:rPr>
              <w:t>app/Seating and app/Rooms</w:t>
            </w:r>
          </w:p>
        </w:tc>
        <w:tc>
          <w:tcPr>
            <w:tcW w:type="dxa" w:w="7056"/>
            <w:vAlign w:val="center"/>
            <w:tcMar>
              <w:top w:w="110" w:type="dxa"/>
              <w:start w:w="120" w:type="dxa"/>
              <w:bottom w:w="110" w:type="dxa"/>
              <w:end w:w="120" w:type="dxa"/>
            </w:tcMar>
            <w:shd w:fill="F3F7FA"/>
          </w:tcPr>
          <w:p>
            <w:pPr>
              <w:spacing w:after="0"/>
            </w:pPr>
            <w:r>
              <w:rPr>
                <w:color w:val="232B31"/>
                <w:sz w:val="18"/>
              </w:rPr>
              <w:t>Seat layout and allocation algorithms</w:t>
            </w:r>
          </w:p>
        </w:tc>
      </w:tr>
      <w:tr>
        <w:tc>
          <w:tcPr>
            <w:tcW w:type="dxa" w:w="2880"/>
            <w:vAlign w:val="center"/>
            <w:tcMar>
              <w:top w:w="110" w:type="dxa"/>
              <w:start w:w="120" w:type="dxa"/>
              <w:bottom w:w="110" w:type="dxa"/>
              <w:end w:w="120" w:type="dxa"/>
            </w:tcMar>
          </w:tcPr>
          <w:p>
            <w:pPr>
              <w:spacing w:after="0"/>
            </w:pPr>
            <w:r>
              <w:rPr>
                <w:color w:val="232B31"/>
                <w:sz w:val="18"/>
              </w:rPr>
              <w:t>app/Export</w:t>
            </w:r>
          </w:p>
        </w:tc>
        <w:tc>
          <w:tcPr>
            <w:tcW w:type="dxa" w:w="7056"/>
            <w:vAlign w:val="center"/>
            <w:tcMar>
              <w:top w:w="110" w:type="dxa"/>
              <w:start w:w="120" w:type="dxa"/>
              <w:bottom w:w="110" w:type="dxa"/>
              <w:end w:w="120" w:type="dxa"/>
            </w:tcMar>
          </w:tcPr>
          <w:p>
            <w:pPr>
              <w:spacing w:after="0"/>
            </w:pPr>
            <w:r>
              <w:rPr>
                <w:color w:val="232B31"/>
                <w:sz w:val="18"/>
              </w:rPr>
              <w:t>XLSX creation</w:t>
            </w:r>
          </w:p>
        </w:tc>
      </w:tr>
      <w:tr>
        <w:tc>
          <w:tcPr>
            <w:tcW w:type="dxa" w:w="2880"/>
            <w:vAlign w:val="center"/>
            <w:tcMar>
              <w:top w:w="110" w:type="dxa"/>
              <w:start w:w="120" w:type="dxa"/>
              <w:bottom w:w="110" w:type="dxa"/>
              <w:end w:w="120" w:type="dxa"/>
            </w:tcMar>
            <w:shd w:fill="F3F7FA"/>
          </w:tcPr>
          <w:p>
            <w:pPr>
              <w:spacing w:after="0"/>
            </w:pPr>
            <w:r>
              <w:rPr>
                <w:color w:val="232B31"/>
                <w:sz w:val="18"/>
              </w:rPr>
              <w:t>resources/views</w:t>
            </w:r>
          </w:p>
        </w:tc>
        <w:tc>
          <w:tcPr>
            <w:tcW w:type="dxa" w:w="7056"/>
            <w:vAlign w:val="center"/>
            <w:tcMar>
              <w:top w:w="110" w:type="dxa"/>
              <w:start w:w="120" w:type="dxa"/>
              <w:bottom w:w="110" w:type="dxa"/>
              <w:end w:w="120" w:type="dxa"/>
            </w:tcMar>
            <w:shd w:fill="F3F7FA"/>
          </w:tcPr>
          <w:p>
            <w:pPr>
              <w:spacing w:after="0"/>
            </w:pPr>
            <w:r>
              <w:rPr>
                <w:color w:val="232B31"/>
                <w:sz w:val="18"/>
              </w:rPr>
              <w:t>Server-rendered page templates</w:t>
            </w:r>
          </w:p>
        </w:tc>
      </w:tr>
      <w:tr>
        <w:tc>
          <w:tcPr>
            <w:tcW w:type="dxa" w:w="2880"/>
            <w:vAlign w:val="center"/>
            <w:tcMar>
              <w:top w:w="110" w:type="dxa"/>
              <w:start w:w="120" w:type="dxa"/>
              <w:bottom w:w="110" w:type="dxa"/>
              <w:end w:w="120" w:type="dxa"/>
            </w:tcMar>
          </w:tcPr>
          <w:p>
            <w:pPr>
              <w:spacing w:after="0"/>
            </w:pPr>
            <w:r>
              <w:rPr>
                <w:color w:val="232B31"/>
                <w:sz w:val="18"/>
              </w:rPr>
              <w:t>database</w:t>
            </w:r>
          </w:p>
        </w:tc>
        <w:tc>
          <w:tcPr>
            <w:tcW w:type="dxa" w:w="7056"/>
            <w:vAlign w:val="center"/>
            <w:tcMar>
              <w:top w:w="110" w:type="dxa"/>
              <w:start w:w="120" w:type="dxa"/>
              <w:bottom w:w="110" w:type="dxa"/>
              <w:end w:w="120" w:type="dxa"/>
            </w:tcMar>
          </w:tcPr>
          <w:p>
            <w:pPr>
              <w:spacing w:after="0"/>
            </w:pPr>
            <w:r>
              <w:rPr>
                <w:color w:val="232B31"/>
                <w:sz w:val="18"/>
              </w:rPr>
              <w:t>Canonical schema and baseline seed</w:t>
            </w:r>
          </w:p>
        </w:tc>
      </w:tr>
      <w:tr>
        <w:tc>
          <w:tcPr>
            <w:tcW w:type="dxa" w:w="2880"/>
            <w:vAlign w:val="center"/>
            <w:tcMar>
              <w:top w:w="110" w:type="dxa"/>
              <w:start w:w="120" w:type="dxa"/>
              <w:bottom w:w="110" w:type="dxa"/>
              <w:end w:w="120" w:type="dxa"/>
            </w:tcMar>
            <w:shd w:fill="F3F7FA"/>
          </w:tcPr>
          <w:p>
            <w:pPr>
              <w:spacing w:after="0"/>
            </w:pPr>
            <w:r>
              <w:rPr>
                <w:color w:val="232B31"/>
                <w:sz w:val="18"/>
              </w:rPr>
              <w:t>tests</w:t>
            </w:r>
          </w:p>
        </w:tc>
        <w:tc>
          <w:tcPr>
            <w:tcW w:type="dxa" w:w="7056"/>
            <w:vAlign w:val="center"/>
            <w:tcMar>
              <w:top w:w="110" w:type="dxa"/>
              <w:start w:w="120" w:type="dxa"/>
              <w:bottom w:w="110" w:type="dxa"/>
              <w:end w:w="120" w:type="dxa"/>
            </w:tcMar>
            <w:shd w:fill="F3F7FA"/>
          </w:tcPr>
          <w:p>
            <w:pPr>
              <w:spacing w:after="0"/>
            </w:pPr>
            <w:r>
              <w:rPr>
                <w:color w:val="232B31"/>
                <w:sz w:val="18"/>
              </w:rPr>
              <w:t>Unit-like and integration regression tests</w:t>
            </w:r>
          </w:p>
        </w:tc>
      </w:tr>
    </w:tbl>
    <w:p>
      <w:pPr>
        <w:spacing w:after="40"/>
      </w:pPr>
    </w:p>
    <w:p>
      <w:pPr>
        <w:pStyle w:val="Heading2"/>
        <w:keepNext/>
      </w:pPr>
      <w:r>
        <w:t>Major backend components</w:t>
      </w:r>
    </w:p>
    <w:p>
      <w:pPr>
        <w:pStyle w:val="Heading3"/>
        <w:keepNext/>
      </w:pPr>
      <w:r>
        <w:t>Entry and bootstrap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public/index.php</w:t>
            </w:r>
          </w:p>
        </w:tc>
        <w:tc>
          <w:tcPr>
            <w:tcW w:type="dxa" w:w="6768"/>
            <w:vAlign w:val="center"/>
            <w:tcMar>
              <w:top w:w="110" w:type="dxa"/>
              <w:start w:w="120" w:type="dxa"/>
              <w:bottom w:w="110" w:type="dxa"/>
              <w:end w:w="120" w:type="dxa"/>
            </w:tcMar>
          </w:tcPr>
          <w:p>
            <w:pPr>
              <w:spacing w:after="0"/>
            </w:pPr>
            <w:r>
              <w:rPr>
                <w:color w:val="232B31"/>
                <w:sz w:val="17"/>
              </w:rPr>
              <w:t>Accepts every rewritten request, captures it and sends the application response.</w:t>
            </w:r>
          </w:p>
        </w:tc>
      </w:tr>
      <w:tr>
        <w:tc>
          <w:tcPr>
            <w:tcW w:type="dxa" w:w="3168"/>
            <w:vAlign w:val="center"/>
            <w:tcMar>
              <w:top w:w="110" w:type="dxa"/>
              <w:start w:w="120" w:type="dxa"/>
              <w:bottom w:w="110" w:type="dxa"/>
              <w:end w:w="120" w:type="dxa"/>
            </w:tcMar>
            <w:shd w:fill="F3F7FA"/>
          </w:tcPr>
          <w:p>
            <w:pPr>
              <w:spacing w:after="0"/>
            </w:pPr>
            <w:r>
              <w:rPr>
                <w:color w:val="232B31"/>
                <w:sz w:val="17"/>
              </w:rPr>
              <w:t>bootstrap/app.php</w:t>
            </w:r>
          </w:p>
        </w:tc>
        <w:tc>
          <w:tcPr>
            <w:tcW w:type="dxa" w:w="6768"/>
            <w:vAlign w:val="center"/>
            <w:tcMar>
              <w:top w:w="110" w:type="dxa"/>
              <w:start w:w="120" w:type="dxa"/>
              <w:bottom w:w="110" w:type="dxa"/>
              <w:end w:w="120" w:type="dxa"/>
            </w:tcMar>
            <w:shd w:fill="F3F7FA"/>
          </w:tcPr>
          <w:p>
            <w:pPr>
              <w:spacing w:after="0"/>
            </w:pPr>
            <w:r>
              <w:rPr>
                <w:color w:val="232B31"/>
                <w:sz w:val="17"/>
              </w:rPr>
              <w:t>Loads helpers, registers the App namespace autoloader, loads environment values and boots the application.</w:t>
            </w:r>
          </w:p>
        </w:tc>
      </w:tr>
    </w:tbl>
    <w:p>
      <w:pPr>
        <w:spacing w:after="40"/>
      </w:pPr>
    </w:p>
    <w:p>
      <w:pPr>
        <w:pStyle w:val="Heading3"/>
        <w:keepNext/>
      </w:pPr>
      <w:r>
        <w:t>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config/app.php</w:t>
            </w:r>
          </w:p>
        </w:tc>
        <w:tc>
          <w:tcPr>
            <w:tcW w:type="dxa" w:w="6768"/>
            <w:vAlign w:val="center"/>
            <w:tcMar>
              <w:top w:w="110" w:type="dxa"/>
              <w:start w:w="120" w:type="dxa"/>
              <w:bottom w:w="110" w:type="dxa"/>
              <w:end w:w="120" w:type="dxa"/>
            </w:tcMar>
          </w:tcPr>
          <w:p>
            <w:pPr>
              <w:spacing w:after="0"/>
            </w:pPr>
            <w:r>
              <w:rPr>
                <w:color w:val="232B31"/>
                <w:sz w:val="17"/>
              </w:rPr>
              <w:t>Application name, environment, debug mode, base URL, timezone and session timeout.</w:t>
            </w:r>
          </w:p>
        </w:tc>
      </w:tr>
      <w:tr>
        <w:tc>
          <w:tcPr>
            <w:tcW w:type="dxa" w:w="3168"/>
            <w:vAlign w:val="center"/>
            <w:tcMar>
              <w:top w:w="110" w:type="dxa"/>
              <w:start w:w="120" w:type="dxa"/>
              <w:bottom w:w="110" w:type="dxa"/>
              <w:end w:w="120" w:type="dxa"/>
            </w:tcMar>
            <w:shd w:fill="F3F7FA"/>
          </w:tcPr>
          <w:p>
            <w:pPr>
              <w:spacing w:after="0"/>
            </w:pPr>
            <w:r>
              <w:rPr>
                <w:color w:val="232B31"/>
                <w:sz w:val="17"/>
              </w:rPr>
              <w:t>config/database.php</w:t>
            </w:r>
          </w:p>
        </w:tc>
        <w:tc>
          <w:tcPr>
            <w:tcW w:type="dxa" w:w="6768"/>
            <w:vAlign w:val="center"/>
            <w:tcMar>
              <w:top w:w="110" w:type="dxa"/>
              <w:start w:w="120" w:type="dxa"/>
              <w:bottom w:w="110" w:type="dxa"/>
              <w:end w:w="120" w:type="dxa"/>
            </w:tcMar>
            <w:shd w:fill="F3F7FA"/>
          </w:tcPr>
          <w:p>
            <w:pPr>
              <w:spacing w:after="0"/>
            </w:pPr>
            <w:r>
              <w:rPr>
                <w:color w:val="232B31"/>
                <w:sz w:val="17"/>
              </w:rPr>
              <w:t>MySQL host, port, database, username, password and utf8mb4 charset.</w:t>
            </w:r>
          </w:p>
        </w:tc>
      </w:tr>
    </w:tbl>
    <w:p>
      <w:pPr>
        <w:spacing w:after="40"/>
      </w:pPr>
    </w:p>
    <w:p>
      <w:pPr>
        <w:pStyle w:val="Heading3"/>
        <w:keepNext/>
      </w:pPr>
      <w:r>
        <w:t>Foundation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Application</w:t>
            </w:r>
          </w:p>
        </w:tc>
        <w:tc>
          <w:tcPr>
            <w:tcW w:type="dxa" w:w="6768"/>
            <w:vAlign w:val="center"/>
            <w:tcMar>
              <w:top w:w="110" w:type="dxa"/>
              <w:start w:w="120" w:type="dxa"/>
              <w:bottom w:w="110" w:type="dxa"/>
              <w:end w:w="120" w:type="dxa"/>
            </w:tcMar>
          </w:tcPr>
          <w:p>
            <w:pPr>
              <w:spacing w:after="0"/>
            </w:pPr>
            <w:r>
              <w:rPr>
                <w:color w:val="232B31"/>
                <w:sz w:val="17"/>
              </w:rPr>
              <w:t>Central front controller, route dispatcher, authorization gate and request workflow coordinator.</w:t>
            </w:r>
          </w:p>
        </w:tc>
      </w:tr>
      <w:tr>
        <w:tc>
          <w:tcPr>
            <w:tcW w:type="dxa" w:w="3168"/>
            <w:vAlign w:val="center"/>
            <w:tcMar>
              <w:top w:w="110" w:type="dxa"/>
              <w:start w:w="120" w:type="dxa"/>
              <w:bottom w:w="110" w:type="dxa"/>
              <w:end w:w="120" w:type="dxa"/>
            </w:tcMar>
            <w:shd w:fill="F3F7FA"/>
          </w:tcPr>
          <w:p>
            <w:pPr>
              <w:spacing w:after="0"/>
            </w:pPr>
            <w:r>
              <w:rPr>
                <w:color w:val="232B31"/>
                <w:sz w:val="17"/>
              </w:rPr>
              <w:t>Environment</w:t>
            </w:r>
          </w:p>
        </w:tc>
        <w:tc>
          <w:tcPr>
            <w:tcW w:type="dxa" w:w="6768"/>
            <w:vAlign w:val="center"/>
            <w:tcMar>
              <w:top w:w="110" w:type="dxa"/>
              <w:start w:w="120" w:type="dxa"/>
              <w:bottom w:w="110" w:type="dxa"/>
              <w:end w:w="120" w:type="dxa"/>
            </w:tcMar>
            <w:shd w:fill="F3F7FA"/>
          </w:tcPr>
          <w:p>
            <w:pPr>
              <w:spacing w:after="0"/>
            </w:pPr>
            <w:r>
              <w:rPr>
                <w:color w:val="232B31"/>
                <w:sz w:val="17"/>
              </w:rPr>
              <w:t>Reads a simple key-value .env file into the runtime environment.</w:t>
            </w:r>
          </w:p>
        </w:tc>
      </w:tr>
      <w:tr>
        <w:tc>
          <w:tcPr>
            <w:tcW w:type="dxa" w:w="3168"/>
            <w:vAlign w:val="center"/>
            <w:tcMar>
              <w:top w:w="110" w:type="dxa"/>
              <w:start w:w="120" w:type="dxa"/>
              <w:bottom w:w="110" w:type="dxa"/>
              <w:end w:w="120" w:type="dxa"/>
            </w:tcMar>
          </w:tcPr>
          <w:p>
            <w:pPr>
              <w:spacing w:after="0"/>
            </w:pPr>
            <w:r>
              <w:rPr>
                <w:color w:val="232B31"/>
                <w:sz w:val="17"/>
              </w:rPr>
              <w:t>Database</w:t>
            </w:r>
          </w:p>
        </w:tc>
        <w:tc>
          <w:tcPr>
            <w:tcW w:type="dxa" w:w="6768"/>
            <w:vAlign w:val="center"/>
            <w:tcMar>
              <w:top w:w="110" w:type="dxa"/>
              <w:start w:w="120" w:type="dxa"/>
              <w:bottom w:w="110" w:type="dxa"/>
              <w:end w:w="120" w:type="dxa"/>
            </w:tcMar>
          </w:tcPr>
          <w:p>
            <w:pPr>
              <w:spacing w:after="0"/>
            </w:pPr>
            <w:r>
              <w:rPr>
                <w:color w:val="232B31"/>
                <w:sz w:val="17"/>
              </w:rPr>
              <w:t>Creates and reuses a strict PDO connection and exposes a health check.</w:t>
            </w:r>
          </w:p>
        </w:tc>
      </w:tr>
      <w:tr>
        <w:tc>
          <w:tcPr>
            <w:tcW w:type="dxa" w:w="3168"/>
            <w:vAlign w:val="center"/>
            <w:tcMar>
              <w:top w:w="110" w:type="dxa"/>
              <w:start w:w="120" w:type="dxa"/>
              <w:bottom w:w="110" w:type="dxa"/>
              <w:end w:w="120" w:type="dxa"/>
            </w:tcMar>
            <w:shd w:fill="F3F7FA"/>
          </w:tcPr>
          <w:p>
            <w:pPr>
              <w:spacing w:after="0"/>
            </w:pPr>
            <w:r>
              <w:rPr>
                <w:color w:val="232B31"/>
                <w:sz w:val="17"/>
              </w:rPr>
              <w:t>Session</w:t>
            </w:r>
          </w:p>
        </w:tc>
        <w:tc>
          <w:tcPr>
            <w:tcW w:type="dxa" w:w="6768"/>
            <w:vAlign w:val="center"/>
            <w:tcMar>
              <w:top w:w="110" w:type="dxa"/>
              <w:start w:w="120" w:type="dxa"/>
              <w:bottom w:w="110" w:type="dxa"/>
              <w:end w:w="120" w:type="dxa"/>
            </w:tcMar>
            <w:shd w:fill="F3F7FA"/>
          </w:tcPr>
          <w:p>
            <w:pPr>
              <w:spacing w:after="0"/>
            </w:pPr>
            <w:r>
              <w:rPr>
                <w:color w:val="232B31"/>
                <w:sz w:val="17"/>
              </w:rPr>
              <w:t>Secure cookie settings, timeout, flash data, CSRF token, regeneration and invalidation.</w:t>
            </w:r>
          </w:p>
        </w:tc>
      </w:tr>
    </w:tbl>
    <w:p>
      <w:pPr>
        <w:spacing w:after="40"/>
      </w:pPr>
    </w:p>
    <w:p>
      <w:pPr>
        <w:pStyle w:val="Heading3"/>
        <w:keepNext/>
      </w:pPr>
      <w:r>
        <w:t>HTTP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Request</w:t>
            </w:r>
          </w:p>
        </w:tc>
        <w:tc>
          <w:tcPr>
            <w:tcW w:type="dxa" w:w="6768"/>
            <w:vAlign w:val="center"/>
            <w:tcMar>
              <w:top w:w="110" w:type="dxa"/>
              <w:start w:w="120" w:type="dxa"/>
              <w:bottom w:w="110" w:type="dxa"/>
              <w:end w:w="120" w:type="dxa"/>
            </w:tcMar>
          </w:tcPr>
          <w:p>
            <w:pPr>
              <w:spacing w:after="0"/>
            </w:pPr>
            <w:r>
              <w:rPr>
                <w:color w:val="232B31"/>
                <w:sz w:val="17"/>
              </w:rPr>
              <w:t>Normalizes method and route path and exposes GET or POST input.</w:t>
            </w:r>
          </w:p>
        </w:tc>
      </w:tr>
      <w:tr>
        <w:tc>
          <w:tcPr>
            <w:tcW w:type="dxa" w:w="3168"/>
            <w:vAlign w:val="center"/>
            <w:tcMar>
              <w:top w:w="110" w:type="dxa"/>
              <w:start w:w="120" w:type="dxa"/>
              <w:bottom w:w="110" w:type="dxa"/>
              <w:end w:w="120" w:type="dxa"/>
            </w:tcMar>
            <w:shd w:fill="F3F7FA"/>
          </w:tcPr>
          <w:p>
            <w:pPr>
              <w:spacing w:after="0"/>
            </w:pPr>
            <w:r>
              <w:rPr>
                <w:color w:val="232B31"/>
                <w:sz w:val="17"/>
              </w:rPr>
              <w:t>Response</w:t>
            </w:r>
          </w:p>
        </w:tc>
        <w:tc>
          <w:tcPr>
            <w:tcW w:type="dxa" w:w="6768"/>
            <w:vAlign w:val="center"/>
            <w:tcMar>
              <w:top w:w="110" w:type="dxa"/>
              <w:start w:w="120" w:type="dxa"/>
              <w:bottom w:w="110" w:type="dxa"/>
              <w:end w:w="120" w:type="dxa"/>
            </w:tcMar>
            <w:shd w:fill="F3F7FA"/>
          </w:tcPr>
          <w:p>
            <w:pPr>
              <w:spacing w:after="0"/>
            </w:pPr>
            <w:r>
              <w:rPr>
                <w:color w:val="232B31"/>
                <w:sz w:val="17"/>
              </w:rPr>
              <w:t>Produces HTML, JSON, redirects, CSV and XLSX downloads with correct headers.</w:t>
            </w:r>
          </w:p>
        </w:tc>
      </w:tr>
    </w:tbl>
    <w:p>
      <w:pPr>
        <w:spacing w:after="40"/>
      </w:pPr>
    </w:p>
    <w:p>
      <w:pPr>
        <w:pStyle w:val="Heading3"/>
        <w:keepNext/>
      </w:pPr>
      <w:r>
        <w:t>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View</w:t>
            </w:r>
          </w:p>
        </w:tc>
        <w:tc>
          <w:tcPr>
            <w:tcW w:type="dxa" w:w="6768"/>
            <w:vAlign w:val="center"/>
            <w:tcMar>
              <w:top w:w="110" w:type="dxa"/>
              <w:start w:w="120" w:type="dxa"/>
              <w:bottom w:w="110" w:type="dxa"/>
              <w:end w:w="120" w:type="dxa"/>
            </w:tcMar>
          </w:tcPr>
          <w:p>
            <w:pPr>
              <w:spacing w:after="0"/>
            </w:pPr>
            <w:r>
              <w:rPr>
                <w:color w:val="232B31"/>
                <w:sz w:val="17"/>
              </w:rPr>
              <w:t>Renders PHP templates with extracted data and wraps protected pages in the shared layout.</w:t>
            </w:r>
          </w:p>
        </w:tc>
      </w:tr>
    </w:tbl>
    <w:p>
      <w:pPr>
        <w:spacing w:after="40"/>
      </w:pPr>
    </w:p>
    <w:p>
      <w:pPr>
        <w:pStyle w:val="Heading3"/>
        <w:keepNext/>
      </w:pPr>
      <w:r>
        <w:t>Authentication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Auth</w:t>
            </w:r>
          </w:p>
        </w:tc>
        <w:tc>
          <w:tcPr>
            <w:tcW w:type="dxa" w:w="6768"/>
            <w:vAlign w:val="center"/>
            <w:tcMar>
              <w:top w:w="110" w:type="dxa"/>
              <w:start w:w="120" w:type="dxa"/>
              <w:bottom w:w="110" w:type="dxa"/>
              <w:end w:w="120" w:type="dxa"/>
            </w:tcMar>
          </w:tcPr>
          <w:p>
            <w:pPr>
              <w:spacing w:after="0"/>
            </w:pPr>
            <w:r>
              <w:rPr>
                <w:color w:val="232B31"/>
                <w:sz w:val="17"/>
              </w:rPr>
              <w:t>Verifies active users with password_verify, regenerates sessions and updates last login.</w:t>
            </w:r>
          </w:p>
        </w:tc>
      </w:tr>
    </w:tbl>
    <w:p>
      <w:pPr>
        <w:spacing w:after="40"/>
      </w:pPr>
    </w:p>
    <w:p>
      <w:pPr>
        <w:pStyle w:val="Heading3"/>
        <w:keepNext/>
      </w:pPr>
      <w:r>
        <w:t>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RolePolicy</w:t>
            </w:r>
          </w:p>
        </w:tc>
        <w:tc>
          <w:tcPr>
            <w:tcW w:type="dxa" w:w="6768"/>
            <w:vAlign w:val="center"/>
            <w:tcMar>
              <w:top w:w="110" w:type="dxa"/>
              <w:start w:w="120" w:type="dxa"/>
              <w:bottom w:w="110" w:type="dxa"/>
              <w:end w:w="120" w:type="dxa"/>
            </w:tcMar>
          </w:tcPr>
          <w:p>
            <w:pPr>
              <w:spacing w:after="0"/>
            </w:pPr>
            <w:r>
              <w:rPr>
                <w:color w:val="232B31"/>
                <w:sz w:val="17"/>
              </w:rPr>
              <w:t>Maps eight roles to explicit application permissions.</w:t>
            </w:r>
          </w:p>
        </w:tc>
      </w:tr>
    </w:tbl>
    <w:p>
      <w:pPr>
        <w:spacing w:after="40"/>
      </w:pPr>
    </w:p>
    <w:p>
      <w:pPr>
        <w:pStyle w:val="Heading3"/>
        <w:keepNext/>
      </w:pPr>
      <w:r>
        <w:t>Academic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RollNumberParser</w:t>
            </w:r>
          </w:p>
        </w:tc>
        <w:tc>
          <w:tcPr>
            <w:tcW w:type="dxa" w:w="6768"/>
            <w:vAlign w:val="center"/>
            <w:tcMar>
              <w:top w:w="110" w:type="dxa"/>
              <w:start w:w="120" w:type="dxa"/>
              <w:bottom w:w="110" w:type="dxa"/>
              <w:end w:w="120" w:type="dxa"/>
            </w:tcMar>
          </w:tcPr>
          <w:p>
            <w:pPr>
              <w:spacing w:after="0"/>
            </w:pPr>
            <w:r>
              <w:rPr>
                <w:color w:val="232B31"/>
                <w:sz w:val="17"/>
              </w:rPr>
              <w:t>Validates and normalizes institutional roll-number structure.</w:t>
            </w:r>
          </w:p>
        </w:tc>
      </w:tr>
      <w:tr>
        <w:tc>
          <w:tcPr>
            <w:tcW w:type="dxa" w:w="3168"/>
            <w:vAlign w:val="center"/>
            <w:tcMar>
              <w:top w:w="110" w:type="dxa"/>
              <w:start w:w="120" w:type="dxa"/>
              <w:bottom w:w="110" w:type="dxa"/>
              <w:end w:w="120" w:type="dxa"/>
            </w:tcMar>
            <w:shd w:fill="F3F7FA"/>
          </w:tcPr>
          <w:p>
            <w:pPr>
              <w:spacing w:after="0"/>
            </w:pPr>
            <w:r>
              <w:rPr>
                <w:color w:val="232B31"/>
                <w:sz w:val="17"/>
              </w:rPr>
              <w:t>BatchProgression</w:t>
            </w:r>
          </w:p>
        </w:tc>
        <w:tc>
          <w:tcPr>
            <w:tcW w:type="dxa" w:w="6768"/>
            <w:vAlign w:val="center"/>
            <w:tcMar>
              <w:top w:w="110" w:type="dxa"/>
              <w:start w:w="120" w:type="dxa"/>
              <w:bottom w:w="110" w:type="dxa"/>
              <w:end w:w="120" w:type="dxa"/>
            </w:tcMar>
            <w:shd w:fill="F3F7FA"/>
          </w:tcPr>
          <w:p>
            <w:pPr>
              <w:spacing w:after="0"/>
            </w:pPr>
            <w:r>
              <w:rPr>
                <w:color w:val="232B31"/>
                <w:sz w:val="17"/>
              </w:rPr>
              <w:t>Determines the active semester from programme duration, batch and academic session.</w:t>
            </w:r>
          </w:p>
        </w:tc>
      </w:tr>
      <w:tr>
        <w:tc>
          <w:tcPr>
            <w:tcW w:type="dxa" w:w="3168"/>
            <w:vAlign w:val="center"/>
            <w:tcMar>
              <w:top w:w="110" w:type="dxa"/>
              <w:start w:w="120" w:type="dxa"/>
              <w:bottom w:w="110" w:type="dxa"/>
              <w:end w:w="120" w:type="dxa"/>
            </w:tcMar>
          </w:tcPr>
          <w:p>
            <w:pPr>
              <w:spacing w:after="0"/>
            </w:pPr>
            <w:r>
              <w:rPr>
                <w:color w:val="232B31"/>
                <w:sz w:val="17"/>
              </w:rPr>
              <w:t>StudentRepository</w:t>
            </w:r>
          </w:p>
        </w:tc>
        <w:tc>
          <w:tcPr>
            <w:tcW w:type="dxa" w:w="6768"/>
            <w:vAlign w:val="center"/>
            <w:tcMar>
              <w:top w:w="110" w:type="dxa"/>
              <w:start w:w="120" w:type="dxa"/>
              <w:bottom w:w="110" w:type="dxa"/>
              <w:end w:w="120" w:type="dxa"/>
            </w:tcMar>
          </w:tcPr>
          <w:p>
            <w:pPr>
              <w:spacing w:after="0"/>
            </w:pPr>
            <w:r>
              <w:rPr>
                <w:color w:val="232B31"/>
                <w:sz w:val="17"/>
              </w:rPr>
              <w:t>Encapsulates student persistence and lookup logic.</w:t>
            </w:r>
          </w:p>
        </w:tc>
      </w:tr>
    </w:tbl>
    <w:p>
      <w:pPr>
        <w:spacing w:after="40"/>
      </w:pPr>
    </w:p>
    <w:p>
      <w:pPr>
        <w:pStyle w:val="Heading3"/>
        <w:keepNext/>
      </w:pPr>
      <w:r>
        <w:t>Examination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ExamService</w:t>
            </w:r>
          </w:p>
        </w:tc>
        <w:tc>
          <w:tcPr>
            <w:tcW w:type="dxa" w:w="6768"/>
            <w:vAlign w:val="center"/>
            <w:tcMar>
              <w:top w:w="110" w:type="dxa"/>
              <w:start w:w="120" w:type="dxa"/>
              <w:bottom w:w="110" w:type="dxa"/>
              <w:end w:w="120" w:type="dxa"/>
            </w:tcMar>
          </w:tcPr>
          <w:p>
            <w:pPr>
              <w:spacing w:after="0"/>
            </w:pPr>
            <w:r>
              <w:rPr>
                <w:color w:val="232B31"/>
                <w:sz w:val="17"/>
              </w:rPr>
              <w:t>Creates exam cycles, schedules papers and resolves programme and batch registrations.</w:t>
            </w:r>
          </w:p>
        </w:tc>
      </w:tr>
      <w:tr>
        <w:tc>
          <w:tcPr>
            <w:tcW w:type="dxa" w:w="3168"/>
            <w:vAlign w:val="center"/>
            <w:tcMar>
              <w:top w:w="110" w:type="dxa"/>
              <w:start w:w="120" w:type="dxa"/>
              <w:bottom w:w="110" w:type="dxa"/>
              <w:end w:w="120" w:type="dxa"/>
            </w:tcMar>
            <w:shd w:fill="F3F7FA"/>
          </w:tcPr>
          <w:p>
            <w:pPr>
              <w:spacing w:after="0"/>
            </w:pPr>
            <w:r>
              <w:rPr>
                <w:color w:val="232B31"/>
                <w:sz w:val="17"/>
              </w:rPr>
              <w:t>SchedulingValidator</w:t>
            </w:r>
          </w:p>
        </w:tc>
        <w:tc>
          <w:tcPr>
            <w:tcW w:type="dxa" w:w="6768"/>
            <w:vAlign w:val="center"/>
            <w:tcMar>
              <w:top w:w="110" w:type="dxa"/>
              <w:start w:w="120" w:type="dxa"/>
              <w:bottom w:w="110" w:type="dxa"/>
              <w:end w:w="120" w:type="dxa"/>
            </w:tcMar>
            <w:shd w:fill="F3F7FA"/>
          </w:tcPr>
          <w:p>
            <w:pPr>
              <w:spacing w:after="0"/>
            </w:pPr>
            <w:r>
              <w:rPr>
                <w:color w:val="232B31"/>
                <w:sz w:val="17"/>
              </w:rPr>
              <w:t>Validates academic scope, written papers, calendar, shifts, gaps and capacity.</w:t>
            </w:r>
          </w:p>
        </w:tc>
      </w:tr>
      <w:tr>
        <w:tc>
          <w:tcPr>
            <w:tcW w:type="dxa" w:w="3168"/>
            <w:vAlign w:val="center"/>
            <w:tcMar>
              <w:top w:w="110" w:type="dxa"/>
              <w:start w:w="120" w:type="dxa"/>
              <w:bottom w:w="110" w:type="dxa"/>
              <w:end w:w="120" w:type="dxa"/>
            </w:tcMar>
          </w:tcPr>
          <w:p>
            <w:pPr>
              <w:spacing w:after="0"/>
            </w:pPr>
            <w:r>
              <w:rPr>
                <w:color w:val="232B31"/>
                <w:sz w:val="17"/>
              </w:rPr>
              <w:t>AutomaticScheduler</w:t>
            </w:r>
          </w:p>
        </w:tc>
        <w:tc>
          <w:tcPr>
            <w:tcW w:type="dxa" w:w="6768"/>
            <w:vAlign w:val="center"/>
            <w:tcMar>
              <w:top w:w="110" w:type="dxa"/>
              <w:start w:w="120" w:type="dxa"/>
              <w:bottom w:w="110" w:type="dxa"/>
              <w:end w:w="120" w:type="dxa"/>
            </w:tcMar>
          </w:tcPr>
          <w:p>
            <w:pPr>
              <w:spacing w:after="0"/>
            </w:pPr>
            <w:r>
              <w:rPr>
                <w:color w:val="232B31"/>
                <w:sz w:val="17"/>
              </w:rPr>
              <w:t>Generates transactional branch and batch aware examination placements.</w:t>
            </w:r>
          </w:p>
        </w:tc>
      </w:tr>
      <w:tr>
        <w:tc>
          <w:tcPr>
            <w:tcW w:type="dxa" w:w="3168"/>
            <w:vAlign w:val="center"/>
            <w:tcMar>
              <w:top w:w="110" w:type="dxa"/>
              <w:start w:w="120" w:type="dxa"/>
              <w:bottom w:w="110" w:type="dxa"/>
              <w:end w:w="120" w:type="dxa"/>
            </w:tcMar>
            <w:shd w:fill="F3F7FA"/>
          </w:tcPr>
          <w:p>
            <w:pPr>
              <w:spacing w:after="0"/>
            </w:pPr>
            <w:r>
              <w:rPr>
                <w:color w:val="232B31"/>
                <w:sz w:val="17"/>
              </w:rPr>
              <w:t>ScheduleReviewService</w:t>
            </w:r>
          </w:p>
        </w:tc>
        <w:tc>
          <w:tcPr>
            <w:tcW w:type="dxa" w:w="6768"/>
            <w:vAlign w:val="center"/>
            <w:tcMar>
              <w:top w:w="110" w:type="dxa"/>
              <w:start w:w="120" w:type="dxa"/>
              <w:bottom w:w="110" w:type="dxa"/>
              <w:end w:w="120" w:type="dxa"/>
            </w:tcMar>
            <w:shd w:fill="F3F7FA"/>
          </w:tcPr>
          <w:p>
            <w:pPr>
              <w:spacing w:after="0"/>
            </w:pPr>
            <w:r>
              <w:rPr>
                <w:color w:val="232B31"/>
                <w:sz w:val="17"/>
              </w:rPr>
              <w:t>Locks papers, validates manual moves and prepares regeneration.</w:t>
            </w:r>
          </w:p>
        </w:tc>
      </w:tr>
      <w:tr>
        <w:tc>
          <w:tcPr>
            <w:tcW w:type="dxa" w:w="3168"/>
            <w:vAlign w:val="center"/>
            <w:tcMar>
              <w:top w:w="110" w:type="dxa"/>
              <w:start w:w="120" w:type="dxa"/>
              <w:bottom w:w="110" w:type="dxa"/>
              <w:end w:w="120" w:type="dxa"/>
            </w:tcMar>
          </w:tcPr>
          <w:p>
            <w:pPr>
              <w:spacing w:after="0"/>
            </w:pPr>
            <w:r>
              <w:rPr>
                <w:color w:val="232B31"/>
                <w:sz w:val="17"/>
              </w:rPr>
              <w:t>SchedulePublicationService</w:t>
            </w:r>
          </w:p>
        </w:tc>
        <w:tc>
          <w:tcPr>
            <w:tcW w:type="dxa" w:w="6768"/>
            <w:vAlign w:val="center"/>
            <w:tcMar>
              <w:top w:w="110" w:type="dxa"/>
              <w:start w:w="120" w:type="dxa"/>
              <w:bottom w:w="110" w:type="dxa"/>
              <w:end w:w="120" w:type="dxa"/>
            </w:tcMar>
          </w:tcPr>
          <w:p>
            <w:pPr>
              <w:spacing w:after="0"/>
            </w:pPr>
            <w:r>
              <w:rPr>
                <w:color w:val="232B31"/>
                <w:sz w:val="17"/>
              </w:rPr>
              <w:t>Runs final checks and controls approval and publication states.</w:t>
            </w:r>
          </w:p>
        </w:tc>
      </w:tr>
      <w:tr>
        <w:tc>
          <w:tcPr>
            <w:tcW w:type="dxa" w:w="3168"/>
            <w:vAlign w:val="center"/>
            <w:tcMar>
              <w:top w:w="110" w:type="dxa"/>
              <w:start w:w="120" w:type="dxa"/>
              <w:bottom w:w="110" w:type="dxa"/>
              <w:end w:w="120" w:type="dxa"/>
            </w:tcMar>
            <w:shd w:fill="F3F7FA"/>
          </w:tcPr>
          <w:p>
            <w:pPr>
              <w:spacing w:after="0"/>
            </w:pPr>
            <w:r>
              <w:rPr>
                <w:color w:val="232B31"/>
                <w:sz w:val="17"/>
              </w:rPr>
              <w:t>WrittenPaperPolicy</w:t>
            </w:r>
          </w:p>
        </w:tc>
        <w:tc>
          <w:tcPr>
            <w:tcW w:type="dxa" w:w="6768"/>
            <w:vAlign w:val="center"/>
            <w:tcMar>
              <w:top w:w="110" w:type="dxa"/>
              <w:start w:w="120" w:type="dxa"/>
              <w:bottom w:w="110" w:type="dxa"/>
              <w:end w:w="120" w:type="dxa"/>
            </w:tcMar>
            <w:shd w:fill="F3F7FA"/>
          </w:tcPr>
          <w:p>
            <w:pPr>
              <w:spacing w:after="0"/>
            </w:pPr>
            <w:r>
              <w:rPr>
                <w:color w:val="232B31"/>
                <w:sz w:val="17"/>
              </w:rPr>
              <w:t>Excludes laboratory and practical subjects from written schedules.</w:t>
            </w:r>
          </w:p>
        </w:tc>
      </w:tr>
      <w:tr>
        <w:tc>
          <w:tcPr>
            <w:tcW w:type="dxa" w:w="3168"/>
            <w:vAlign w:val="center"/>
            <w:tcMar>
              <w:top w:w="110" w:type="dxa"/>
              <w:start w:w="120" w:type="dxa"/>
              <w:bottom w:w="110" w:type="dxa"/>
              <w:end w:w="120" w:type="dxa"/>
            </w:tcMar>
          </w:tcPr>
          <w:p>
            <w:pPr>
              <w:spacing w:after="0"/>
            </w:pPr>
            <w:r>
              <w:rPr>
                <w:color w:val="232B31"/>
                <w:sz w:val="17"/>
              </w:rPr>
              <w:t>CourseDeletionService</w:t>
            </w:r>
          </w:p>
        </w:tc>
        <w:tc>
          <w:tcPr>
            <w:tcW w:type="dxa" w:w="6768"/>
            <w:vAlign w:val="center"/>
            <w:tcMar>
              <w:top w:w="110" w:type="dxa"/>
              <w:start w:w="120" w:type="dxa"/>
              <w:bottom w:w="110" w:type="dxa"/>
              <w:end w:w="120" w:type="dxa"/>
            </w:tcMar>
          </w:tcPr>
          <w:p>
            <w:pPr>
              <w:spacing w:after="0"/>
            </w:pPr>
            <w:r>
              <w:rPr>
                <w:color w:val="232B31"/>
                <w:sz w:val="17"/>
              </w:rPr>
              <w:t>Deletes curriculum mappings only after dependency checks.</w:t>
            </w:r>
          </w:p>
        </w:tc>
      </w:tr>
      <w:tr>
        <w:tc>
          <w:tcPr>
            <w:tcW w:type="dxa" w:w="3168"/>
            <w:vAlign w:val="center"/>
            <w:tcMar>
              <w:top w:w="110" w:type="dxa"/>
              <w:start w:w="120" w:type="dxa"/>
              <w:bottom w:w="110" w:type="dxa"/>
              <w:end w:w="120" w:type="dxa"/>
            </w:tcMar>
            <w:shd w:fill="F3F7FA"/>
          </w:tcPr>
          <w:p>
            <w:pPr>
              <w:spacing w:after="0"/>
            </w:pPr>
            <w:r>
              <w:rPr>
                <w:color w:val="232B31"/>
                <w:sz w:val="17"/>
              </w:rPr>
              <w:t>ExamCycleDeletionService</w:t>
            </w:r>
          </w:p>
        </w:tc>
        <w:tc>
          <w:tcPr>
            <w:tcW w:type="dxa" w:w="6768"/>
            <w:vAlign w:val="center"/>
            <w:tcMar>
              <w:top w:w="110" w:type="dxa"/>
              <w:start w:w="120" w:type="dxa"/>
              <w:bottom w:w="110" w:type="dxa"/>
              <w:end w:w="120" w:type="dxa"/>
            </w:tcMar>
            <w:shd w:fill="F3F7FA"/>
          </w:tcPr>
          <w:p>
            <w:pPr>
              <w:spacing w:after="0"/>
            </w:pPr>
            <w:r>
              <w:rPr>
                <w:color w:val="232B31"/>
                <w:sz w:val="17"/>
              </w:rPr>
              <w:t>Provides preview, fingerprint and two-step deletion for complete cycles.</w:t>
            </w:r>
          </w:p>
        </w:tc>
      </w:tr>
    </w:tbl>
    <w:p>
      <w:pPr>
        <w:spacing w:after="40"/>
      </w:pPr>
    </w:p>
    <w:p>
      <w:pPr>
        <w:pStyle w:val="Heading3"/>
        <w:keepNext/>
      </w:pPr>
      <w:r>
        <w:t>Seating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SeatingAllocator</w:t>
            </w:r>
          </w:p>
        </w:tc>
        <w:tc>
          <w:tcPr>
            <w:tcW w:type="dxa" w:w="6768"/>
            <w:vAlign w:val="center"/>
            <w:tcMar>
              <w:top w:w="110" w:type="dxa"/>
              <w:start w:w="120" w:type="dxa"/>
              <w:bottom w:w="110" w:type="dxa"/>
              <w:end w:w="120" w:type="dxa"/>
            </w:tcMar>
          </w:tcPr>
          <w:p>
            <w:pPr>
              <w:spacing w:after="0"/>
            </w:pPr>
            <w:r>
              <w:rPr>
                <w:color w:val="232B31"/>
                <w:sz w:val="17"/>
              </w:rPr>
              <w:t>Generates versioned round-robin seating and validates capacity and duplicates.</w:t>
            </w:r>
          </w:p>
        </w:tc>
      </w:tr>
    </w:tbl>
    <w:p>
      <w:pPr>
        <w:spacing w:after="40"/>
      </w:pPr>
    </w:p>
    <w:p>
      <w:pPr>
        <w:pStyle w:val="Heading3"/>
        <w:keepNext/>
      </w:pPr>
      <w:r>
        <w:t>Rooms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RoomSeatGenerator</w:t>
            </w:r>
          </w:p>
        </w:tc>
        <w:tc>
          <w:tcPr>
            <w:tcW w:type="dxa" w:w="6768"/>
            <w:vAlign w:val="center"/>
            <w:tcMar>
              <w:top w:w="110" w:type="dxa"/>
              <w:start w:w="120" w:type="dxa"/>
              <w:bottom w:w="110" w:type="dxa"/>
              <w:end w:w="120" w:type="dxa"/>
            </w:tcMar>
          </w:tcPr>
          <w:p>
            <w:pPr>
              <w:spacing w:after="0"/>
            </w:pPr>
            <w:r>
              <w:rPr>
                <w:color w:val="232B31"/>
                <w:sz w:val="17"/>
              </w:rPr>
              <w:t>Creates visual room-seat coordinates and blocked-seat state.</w:t>
            </w:r>
          </w:p>
        </w:tc>
      </w:tr>
    </w:tbl>
    <w:p>
      <w:pPr>
        <w:spacing w:after="40"/>
      </w:pPr>
    </w:p>
    <w:p>
      <w:pPr>
        <w:pStyle w:val="Heading3"/>
        <w:keepNext/>
      </w:pPr>
      <w:r>
        <w:t>Imports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TabularReader</w:t>
            </w:r>
          </w:p>
        </w:tc>
        <w:tc>
          <w:tcPr>
            <w:tcW w:type="dxa" w:w="6768"/>
            <w:vAlign w:val="center"/>
            <w:tcMar>
              <w:top w:w="110" w:type="dxa"/>
              <w:start w:w="120" w:type="dxa"/>
              <w:bottom w:w="110" w:type="dxa"/>
              <w:end w:w="120" w:type="dxa"/>
            </w:tcMar>
          </w:tcPr>
          <w:p>
            <w:pPr>
              <w:spacing w:after="0"/>
            </w:pPr>
            <w:r>
              <w:rPr>
                <w:color w:val="232B31"/>
                <w:sz w:val="17"/>
              </w:rPr>
              <w:t>Reads CSV and XLSX without requiring a spreadsheet application.</w:t>
            </w:r>
          </w:p>
        </w:tc>
      </w:tr>
      <w:tr>
        <w:tc>
          <w:tcPr>
            <w:tcW w:type="dxa" w:w="3168"/>
            <w:vAlign w:val="center"/>
            <w:tcMar>
              <w:top w:w="110" w:type="dxa"/>
              <w:start w:w="120" w:type="dxa"/>
              <w:bottom w:w="110" w:type="dxa"/>
              <w:end w:w="120" w:type="dxa"/>
            </w:tcMar>
            <w:shd w:fill="F3F7FA"/>
          </w:tcPr>
          <w:p>
            <w:pPr>
              <w:spacing w:after="0"/>
            </w:pPr>
            <w:r>
              <w:rPr>
                <w:color w:val="232B31"/>
                <w:sz w:val="17"/>
              </w:rPr>
              <w:t>Import services</w:t>
            </w:r>
          </w:p>
        </w:tc>
        <w:tc>
          <w:tcPr>
            <w:tcW w:type="dxa" w:w="6768"/>
            <w:vAlign w:val="center"/>
            <w:tcMar>
              <w:top w:w="110" w:type="dxa"/>
              <w:start w:w="120" w:type="dxa"/>
              <w:bottom w:w="110" w:type="dxa"/>
              <w:end w:w="120" w:type="dxa"/>
            </w:tcMar>
            <w:shd w:fill="F3F7FA"/>
          </w:tcPr>
          <w:p>
            <w:pPr>
              <w:spacing w:after="0"/>
            </w:pPr>
            <w:r>
              <w:rPr>
                <w:color w:val="232B31"/>
                <w:sz w:val="17"/>
              </w:rPr>
              <w:t>Stage, validate and commit students, faculty, rooms, programmes, courses and date sheets.</w:t>
            </w:r>
          </w:p>
        </w:tc>
      </w:tr>
    </w:tbl>
    <w:p>
      <w:pPr>
        <w:spacing w:after="40"/>
      </w:pPr>
    </w:p>
    <w:p>
      <w:pPr>
        <w:pStyle w:val="Heading3"/>
        <w:keepNext/>
      </w:pPr>
      <w:r>
        <w:t>Exports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pPr>
              <w:keepNext/>
            </w:pPr>
            <w:r>
              <w:rPr>
                <w:b/>
                <w:color w:val="FFFFFF"/>
                <w:sz w:val="17"/>
              </w:rPr>
              <w:t>Component</w:t>
            </w:r>
          </w:p>
        </w:tc>
        <w:tc>
          <w:tcPr>
            <w:tcW w:type="dxa" w:w="6768"/>
            <w:shd w:fill="173F5F"/>
            <w:vAlign w:val="center"/>
            <w:tcMar>
              <w:top w:w="110" w:type="dxa"/>
              <w:start w:w="120" w:type="dxa"/>
              <w:bottom w:w="110" w:type="dxa"/>
              <w:end w:w="120" w:type="dxa"/>
            </w:tcMar>
          </w:tcPr>
          <w:p>
            <w:pPr>
              <w:keepNext/>
            </w:pPr>
            <w:r>
              <w:rPr>
                <w:b/>
                <w:color w:val="FFFFFF"/>
                <w:sz w:val="17"/>
              </w:rPr>
              <w:t>Responsibility</w:t>
            </w:r>
          </w:p>
        </w:tc>
      </w:tr>
      <w:tr>
        <w:tc>
          <w:tcPr>
            <w:tcW w:type="dxa" w:w="3168"/>
            <w:vAlign w:val="center"/>
            <w:tcMar>
              <w:top w:w="110" w:type="dxa"/>
              <w:start w:w="120" w:type="dxa"/>
              <w:bottom w:w="110" w:type="dxa"/>
              <w:end w:w="120" w:type="dxa"/>
            </w:tcMar>
          </w:tcPr>
          <w:p>
            <w:pPr>
              <w:spacing w:after="0"/>
            </w:pPr>
            <w:r>
              <w:rPr>
                <w:color w:val="232B31"/>
                <w:sz w:val="17"/>
              </w:rPr>
              <w:t>XlsxExporter</w:t>
            </w:r>
          </w:p>
        </w:tc>
        <w:tc>
          <w:tcPr>
            <w:tcW w:type="dxa" w:w="6768"/>
            <w:vAlign w:val="center"/>
            <w:tcMar>
              <w:top w:w="110" w:type="dxa"/>
              <w:start w:w="120" w:type="dxa"/>
              <w:bottom w:w="110" w:type="dxa"/>
              <w:end w:w="120" w:type="dxa"/>
            </w:tcMar>
          </w:tcPr>
          <w:p>
            <w:pPr>
              <w:spacing w:after="0"/>
            </w:pPr>
            <w:r>
              <w:rPr>
                <w:color w:val="232B31"/>
                <w:sz w:val="17"/>
              </w:rPr>
              <w:t>Builds valid Office Open XML workbooks for date-sheet exports.</w:t>
            </w:r>
          </w:p>
        </w:tc>
      </w:tr>
    </w:tbl>
    <w:p>
      <w:pPr>
        <w:spacing w:after="40"/>
      </w:pPr>
    </w:p>
    <w:p>
      <w:pPr>
        <w:pStyle w:val="Heading1"/>
        <w:keepNext/>
      </w:pPr>
      <w:r>
        <w:t>3 Request Lifecycle and Routing</w:t>
      </w:r>
    </w:p>
    <w:p>
      <w:pPr>
        <w:ind w:left="317" w:hanging="317"/>
      </w:pPr>
      <w:r>
        <w:rPr>
          <w:b/>
        </w:rPr>
        <w:t xml:space="preserve">1. </w:t>
      </w:r>
      <w:r>
        <w:t>Apache serves a real public file directly or rewrites the route to public/index.php.</w:t>
      </w:r>
    </w:p>
    <w:p>
      <w:pPr>
        <w:ind w:left="317" w:hanging="317"/>
      </w:pPr>
      <w:r>
        <w:rPr>
          <w:b/>
        </w:rPr>
        <w:t xml:space="preserve">2. </w:t>
      </w:r>
      <w:r>
        <w:t>The bootstrap registers autoloading, loads .env, creates Application and calls boot.</w:t>
      </w:r>
    </w:p>
    <w:p>
      <w:pPr>
        <w:ind w:left="317" w:hanging="317"/>
      </w:pPr>
      <w:r>
        <w:rPr>
          <w:b/>
        </w:rPr>
        <w:t xml:space="preserve">3. </w:t>
      </w:r>
      <w:r>
        <w:t>Request capture removes the script directory and normalizes the method and path.</w:t>
      </w:r>
    </w:p>
    <w:p>
      <w:pPr>
        <w:ind w:left="317" w:hanging="317"/>
      </w:pPr>
      <w:r>
        <w:rPr>
          <w:b/>
        </w:rPr>
        <w:t xml:space="preserve">4. </w:t>
      </w:r>
      <w:r>
        <w:t>Application handles health and login routes before protected routes.</w:t>
      </w:r>
    </w:p>
    <w:p>
      <w:pPr>
        <w:ind w:left="317" w:hanging="317"/>
      </w:pPr>
      <w:r>
        <w:rPr>
          <w:b/>
        </w:rPr>
        <w:t xml:space="preserve">5. </w:t>
      </w:r>
      <w:r>
        <w:t>Unauthenticated users are redirected to login; authenticated users pass a permission check.</w:t>
      </w:r>
    </w:p>
    <w:p>
      <w:pPr>
        <w:ind w:left="317" w:hanging="317"/>
      </w:pPr>
      <w:r>
        <w:rPr>
          <w:b/>
        </w:rPr>
        <w:t xml:space="preserve">6. </w:t>
      </w:r>
      <w:r>
        <w:t>The dispatcher matches a fixed path or a regular expression with numeric identifiers.</w:t>
      </w:r>
    </w:p>
    <w:p>
      <w:pPr>
        <w:ind w:left="317" w:hanging="317"/>
      </w:pPr>
      <w:r>
        <w:rPr>
          <w:b/>
        </w:rPr>
        <w:t xml:space="preserve">7. </w:t>
      </w:r>
      <w:r>
        <w:t>A handler validates input and calls a service or database query.</w:t>
      </w:r>
    </w:p>
    <w:p>
      <w:pPr>
        <w:ind w:left="317" w:hanging="317"/>
      </w:pPr>
      <w:r>
        <w:rPr>
          <w:b/>
        </w:rPr>
        <w:t xml:space="preserve">8. </w:t>
      </w:r>
      <w:r>
        <w:t>The backend returns HTML, JSON, redirect, CSV or XLSX through Response.</w:t>
      </w:r>
    </w:p>
    <w:p>
      <w:pPr>
        <w:ind w:left="317" w:hanging="317"/>
      </w:pPr>
      <w:r>
        <w:rPr>
          <w:b/>
        </w:rPr>
        <w:t xml:space="preserve">9. </w:t>
      </w:r>
      <w:r>
        <w:t>Unhandled exceptions become a safe 500 response in production.</w:t>
      </w:r>
    </w:p>
    <w:p>
      <w:pPr>
        <w:pStyle w:val="Heading2"/>
        <w:keepNext/>
      </w:pPr>
      <w:r>
        <w:t>HTTP method conventions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72"/>
            <w:shd w:fill="173F5F"/>
            <w:vAlign w:val="center"/>
            <w:tcMar>
              <w:top w:w="110" w:type="dxa"/>
              <w:start w:w="120" w:type="dxa"/>
              <w:bottom w:w="110" w:type="dxa"/>
              <w:end w:w="120" w:type="dxa"/>
            </w:tcMar>
          </w:tcPr>
          <w:p>
            <w:pPr>
              <w:keepNext/>
            </w:pPr>
            <w:r>
              <w:rPr>
                <w:b/>
                <w:color w:val="FFFFFF"/>
                <w:sz w:val="18"/>
              </w:rPr>
              <w:t>Method</w:t>
            </w:r>
          </w:p>
        </w:tc>
        <w:tc>
          <w:tcPr>
            <w:tcW w:type="dxa" w:w="3888"/>
            <w:shd w:fill="173F5F"/>
            <w:vAlign w:val="center"/>
            <w:tcMar>
              <w:top w:w="110" w:type="dxa"/>
              <w:start w:w="120" w:type="dxa"/>
              <w:bottom w:w="110" w:type="dxa"/>
              <w:end w:w="120" w:type="dxa"/>
            </w:tcMar>
          </w:tcPr>
          <w:p>
            <w:pPr>
              <w:keepNext/>
            </w:pPr>
            <w:r>
              <w:rPr>
                <w:b/>
                <w:color w:val="FFFFFF"/>
                <w:sz w:val="18"/>
              </w:rPr>
              <w:t>Use</w:t>
            </w:r>
          </w:p>
        </w:tc>
        <w:tc>
          <w:tcPr>
            <w:tcW w:type="dxa" w:w="4176"/>
            <w:shd w:fill="173F5F"/>
            <w:vAlign w:val="center"/>
            <w:tcMar>
              <w:top w:w="110" w:type="dxa"/>
              <w:start w:w="120" w:type="dxa"/>
              <w:bottom w:w="110" w:type="dxa"/>
              <w:end w:w="120" w:type="dxa"/>
            </w:tcMar>
          </w:tcPr>
          <w:p>
            <w:pPr>
              <w:keepNext/>
            </w:pPr>
            <w:r>
              <w:rPr>
                <w:b/>
                <w:color w:val="FFFFFF"/>
                <w:sz w:val="18"/>
              </w:rPr>
              <w:t>Example</w:t>
            </w:r>
          </w:p>
        </w:tc>
      </w:tr>
      <w:tr>
        <w:tc>
          <w:tcPr>
            <w:tcW w:type="dxa" w:w="1872"/>
            <w:vAlign w:val="center"/>
            <w:tcMar>
              <w:top w:w="110" w:type="dxa"/>
              <w:start w:w="120" w:type="dxa"/>
              <w:bottom w:w="110" w:type="dxa"/>
              <w:end w:w="120" w:type="dxa"/>
            </w:tcMar>
          </w:tcPr>
          <w:p>
            <w:pPr>
              <w:spacing w:after="0"/>
            </w:pPr>
            <w:r>
              <w:rPr>
                <w:color w:val="232B31"/>
                <w:sz w:val="18"/>
              </w:rPr>
              <w:t>GET</w:t>
            </w:r>
          </w:p>
        </w:tc>
        <w:tc>
          <w:tcPr>
            <w:tcW w:type="dxa" w:w="3888"/>
            <w:vAlign w:val="center"/>
            <w:tcMar>
              <w:top w:w="110" w:type="dxa"/>
              <w:start w:w="120" w:type="dxa"/>
              <w:bottom w:w="110" w:type="dxa"/>
              <w:end w:w="120" w:type="dxa"/>
            </w:tcMar>
          </w:tcPr>
          <w:p>
            <w:pPr>
              <w:spacing w:after="0"/>
            </w:pPr>
            <w:r>
              <w:rPr>
                <w:color w:val="232B31"/>
                <w:sz w:val="18"/>
              </w:rPr>
              <w:t>Read or render a page</w:t>
            </w:r>
          </w:p>
        </w:tc>
        <w:tc>
          <w:tcPr>
            <w:tcW w:type="dxa" w:w="4176"/>
            <w:vAlign w:val="center"/>
            <w:tcMar>
              <w:top w:w="110" w:type="dxa"/>
              <w:start w:w="120" w:type="dxa"/>
              <w:bottom w:w="110" w:type="dxa"/>
              <w:end w:w="120" w:type="dxa"/>
            </w:tcMar>
          </w:tcPr>
          <w:p>
            <w:pPr>
              <w:spacing w:after="0"/>
            </w:pPr>
            <w:r>
              <w:rPr>
                <w:color w:val="232B31"/>
                <w:sz w:val="18"/>
              </w:rPr>
              <w:t>/date-sheets/5/automatic</w:t>
            </w:r>
          </w:p>
        </w:tc>
      </w:tr>
      <w:tr>
        <w:tc>
          <w:tcPr>
            <w:tcW w:type="dxa" w:w="1872"/>
            <w:vAlign w:val="center"/>
            <w:tcMar>
              <w:top w:w="110" w:type="dxa"/>
              <w:start w:w="120" w:type="dxa"/>
              <w:bottom w:w="110" w:type="dxa"/>
              <w:end w:w="120" w:type="dxa"/>
            </w:tcMar>
            <w:shd w:fill="F3F7FA"/>
          </w:tcPr>
          <w:p>
            <w:pPr>
              <w:spacing w:after="0"/>
            </w:pPr>
            <w:r>
              <w:rPr>
                <w:color w:val="232B31"/>
                <w:sz w:val="18"/>
              </w:rPr>
              <w:t>POST</w:t>
            </w:r>
          </w:p>
        </w:tc>
        <w:tc>
          <w:tcPr>
            <w:tcW w:type="dxa" w:w="3888"/>
            <w:vAlign w:val="center"/>
            <w:tcMar>
              <w:top w:w="110" w:type="dxa"/>
              <w:start w:w="120" w:type="dxa"/>
              <w:bottom w:w="110" w:type="dxa"/>
              <w:end w:w="120" w:type="dxa"/>
            </w:tcMar>
            <w:shd w:fill="F3F7FA"/>
          </w:tcPr>
          <w:p>
            <w:pPr>
              <w:spacing w:after="0"/>
            </w:pPr>
            <w:r>
              <w:rPr>
                <w:color w:val="232B31"/>
                <w:sz w:val="18"/>
              </w:rPr>
              <w:t>Create, update, publish or delete</w:t>
            </w:r>
          </w:p>
        </w:tc>
        <w:tc>
          <w:tcPr>
            <w:tcW w:type="dxa" w:w="4176"/>
            <w:vAlign w:val="center"/>
            <w:tcMar>
              <w:top w:w="110" w:type="dxa"/>
              <w:start w:w="120" w:type="dxa"/>
              <w:bottom w:w="110" w:type="dxa"/>
              <w:end w:w="120" w:type="dxa"/>
            </w:tcMar>
            <w:shd w:fill="F3F7FA"/>
          </w:tcPr>
          <w:p>
            <w:pPr>
              <w:spacing w:after="0"/>
            </w:pPr>
            <w:r>
              <w:rPr>
                <w:color w:val="232B31"/>
                <w:sz w:val="18"/>
              </w:rPr>
              <w:t>/date-sheets/5/automatic/generate</w:t>
            </w:r>
          </w:p>
        </w:tc>
      </w:tr>
      <w:tr>
        <w:tc>
          <w:tcPr>
            <w:tcW w:type="dxa" w:w="1872"/>
            <w:vAlign w:val="center"/>
            <w:tcMar>
              <w:top w:w="110" w:type="dxa"/>
              <w:start w:w="120" w:type="dxa"/>
              <w:bottom w:w="110" w:type="dxa"/>
              <w:end w:w="120" w:type="dxa"/>
            </w:tcMar>
          </w:tcPr>
          <w:p>
            <w:pPr>
              <w:spacing w:after="0"/>
            </w:pPr>
            <w:r>
              <w:rPr>
                <w:color w:val="232B31"/>
                <w:sz w:val="18"/>
              </w:rPr>
              <w:t>GET download</w:t>
            </w:r>
          </w:p>
        </w:tc>
        <w:tc>
          <w:tcPr>
            <w:tcW w:type="dxa" w:w="3888"/>
            <w:vAlign w:val="center"/>
            <w:tcMar>
              <w:top w:w="110" w:type="dxa"/>
              <w:start w:w="120" w:type="dxa"/>
              <w:bottom w:w="110" w:type="dxa"/>
              <w:end w:w="120" w:type="dxa"/>
            </w:tcMar>
          </w:tcPr>
          <w:p>
            <w:pPr>
              <w:spacing w:after="0"/>
            </w:pPr>
            <w:r>
              <w:rPr>
                <w:color w:val="232B31"/>
                <w:sz w:val="18"/>
              </w:rPr>
              <w:t>Generate a read-only export</w:t>
            </w:r>
          </w:p>
        </w:tc>
        <w:tc>
          <w:tcPr>
            <w:tcW w:type="dxa" w:w="4176"/>
            <w:vAlign w:val="center"/>
            <w:tcMar>
              <w:top w:w="110" w:type="dxa"/>
              <w:start w:w="120" w:type="dxa"/>
              <w:bottom w:w="110" w:type="dxa"/>
              <w:end w:w="120" w:type="dxa"/>
            </w:tcMar>
          </w:tcPr>
          <w:p>
            <w:pPr>
              <w:spacing w:after="0"/>
            </w:pPr>
            <w:r>
              <w:rPr>
                <w:color w:val="232B31"/>
                <w:sz w:val="18"/>
              </w:rPr>
              <w:t>/date-sheets/5/export.xlsx</w:t>
            </w:r>
          </w:p>
        </w:tc>
      </w:tr>
      <w:tr>
        <w:tc>
          <w:tcPr>
            <w:tcW w:type="dxa" w:w="1872"/>
            <w:vAlign w:val="center"/>
            <w:tcMar>
              <w:top w:w="110" w:type="dxa"/>
              <w:start w:w="120" w:type="dxa"/>
              <w:bottom w:w="110" w:type="dxa"/>
              <w:end w:w="120" w:type="dxa"/>
            </w:tcMar>
            <w:shd w:fill="F3F7FA"/>
          </w:tcPr>
          <w:p>
            <w:pPr>
              <w:spacing w:after="0"/>
            </w:pPr>
            <w:r>
              <w:rPr>
                <w:color w:val="232B31"/>
                <w:sz w:val="18"/>
              </w:rPr>
              <w:t>JSON POST</w:t>
            </w:r>
          </w:p>
        </w:tc>
        <w:tc>
          <w:tcPr>
            <w:tcW w:type="dxa" w:w="3888"/>
            <w:vAlign w:val="center"/>
            <w:tcMar>
              <w:top w:w="110" w:type="dxa"/>
              <w:start w:w="120" w:type="dxa"/>
              <w:bottom w:w="110" w:type="dxa"/>
              <w:end w:w="120" w:type="dxa"/>
            </w:tcMar>
            <w:shd w:fill="F3F7FA"/>
          </w:tcPr>
          <w:p>
            <w:pPr>
              <w:spacing w:after="0"/>
            </w:pPr>
            <w:r>
              <w:rPr>
                <w:color w:val="232B31"/>
                <w:sz w:val="18"/>
              </w:rPr>
              <w:t>Live validation preview</w:t>
            </w:r>
          </w:p>
        </w:tc>
        <w:tc>
          <w:tcPr>
            <w:tcW w:type="dxa" w:w="4176"/>
            <w:vAlign w:val="center"/>
            <w:tcMar>
              <w:top w:w="110" w:type="dxa"/>
              <w:start w:w="120" w:type="dxa"/>
              <w:bottom w:w="110" w:type="dxa"/>
              <w:end w:w="120" w:type="dxa"/>
            </w:tcMar>
            <w:shd w:fill="F3F7FA"/>
          </w:tcPr>
          <w:p>
            <w:pPr>
              <w:spacing w:after="0"/>
            </w:pPr>
            <w:r>
              <w:rPr>
                <w:color w:val="232B31"/>
                <w:sz w:val="18"/>
              </w:rPr>
              <w:t>/date-sheets/5/automatic/preview</w:t>
            </w:r>
          </w:p>
        </w:tc>
      </w:tr>
    </w:tbl>
    <w:p>
      <w:pPr>
        <w:spacing w:after="40"/>
      </w:pPr>
    </w:p>
    <w:p>
      <w:pPr>
        <w:pStyle w:val="Heading1"/>
        <w:keepNext/>
      </w:pPr>
      <w:r>
        <w:t>4 Foundation Components</w:t>
      </w:r>
    </w:p>
    <w:p>
      <w:pPr>
        <w:pStyle w:val="Heading2"/>
        <w:keepNext/>
      </w:pPr>
      <w:r>
        <w:t>Database connection</w:t>
      </w:r>
    </w:p>
    <w:p>
      <w:r>
        <w:t>The Database class creates the PDO object only when first needed and reuses it. Native prepares are enforced, errors throw exceptions and associative rows avoid numeric duplicates.</w:t>
      </w:r>
    </w:p>
    <w:p>
      <w:pPr>
        <w:spacing w:before="80" w:after="160"/>
        <w:ind w:left="360" w:right="360"/>
        <w:shd w:fill="F2F2F2"/>
      </w:pPr>
      <w:r>
        <w:rPr>
          <w:rFonts w:ascii="Consolas" w:hAnsi="Consolas"/>
          <w:sz w:val="18"/>
        </w:rPr>
        <w:t>PDO::ATTR_ERRMODE =&gt; PDO::ERRMODE_EXCEPTION</w:t>
        <w:br/>
        <w:t>PDO::ATTR_DEFAULT_FETCH_MODE =&gt; PDO::FETCH_ASSOC</w:t>
        <w:br/>
        <w:t>PDO::ATTR_EMULATE_PREPARES =&gt; false</w:t>
      </w:r>
    </w:p>
    <w:p>
      <w:pPr>
        <w:pStyle w:val="Heading2"/>
        <w:keepNext/>
      </w:pPr>
      <w:r>
        <w:t>Request and response</w:t>
      </w:r>
    </w:p>
    <w:p>
      <w:r>
        <w:t>Request offers the normalized HTTP method, path and combined form/query input. Response centralizes status, headers and body so controllers do not directly echo or call header throughout the application.</w:t>
      </w:r>
    </w:p>
    <w:p>
      <w:pPr>
        <w:pStyle w:val="Heading2"/>
        <w:keepNext/>
      </w:pPr>
      <w:r>
        <w:t>View rendering</w:t>
      </w:r>
    </w:p>
    <w:p>
      <w:r>
        <w:t>View resolves templates under resources/views, extracts only supplied data without overwriting existing variables, captures output buffering and wraps protected pages in the main layout. Authentication and error pages render without that layout.</w:t>
      </w:r>
    </w:p>
    <w:p>
      <w:pPr>
        <w:pStyle w:val="Heading2"/>
        <w:keepNext/>
      </w:pPr>
      <w:r>
        <w:t>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880"/>
            <w:shd w:fill="173F5F"/>
            <w:vAlign w:val="center"/>
            <w:tcMar>
              <w:top w:w="110" w:type="dxa"/>
              <w:start w:w="120" w:type="dxa"/>
              <w:bottom w:w="110" w:type="dxa"/>
              <w:end w:w="120" w:type="dxa"/>
            </w:tcMar>
          </w:tcPr>
          <w:p>
            <w:pPr>
              <w:keepNext/>
            </w:pPr>
            <w:r>
              <w:rPr>
                <w:b/>
                <w:color w:val="FFFFFF"/>
                <w:sz w:val="17"/>
              </w:rPr>
              <w:t>Variable</w:t>
            </w:r>
          </w:p>
        </w:tc>
        <w:tc>
          <w:tcPr>
            <w:tcW w:type="dxa" w:w="3312"/>
            <w:shd w:fill="173F5F"/>
            <w:vAlign w:val="center"/>
            <w:tcMar>
              <w:top w:w="110" w:type="dxa"/>
              <w:start w:w="120" w:type="dxa"/>
              <w:bottom w:w="110" w:type="dxa"/>
              <w:end w:w="120" w:type="dxa"/>
            </w:tcMar>
          </w:tcPr>
          <w:p>
            <w:pPr>
              <w:keepNext/>
            </w:pPr>
            <w:r>
              <w:rPr>
                <w:b/>
                <w:color w:val="FFFFFF"/>
                <w:sz w:val="17"/>
              </w:rPr>
              <w:t>Purpose</w:t>
            </w:r>
          </w:p>
        </w:tc>
        <w:tc>
          <w:tcPr>
            <w:tcW w:type="dxa" w:w="3744"/>
            <w:shd w:fill="173F5F"/>
            <w:vAlign w:val="center"/>
            <w:tcMar>
              <w:top w:w="110" w:type="dxa"/>
              <w:start w:w="120" w:type="dxa"/>
              <w:bottom w:w="110" w:type="dxa"/>
              <w:end w:w="120" w:type="dxa"/>
            </w:tcMar>
          </w:tcPr>
          <w:p>
            <w:pPr>
              <w:keepNext/>
            </w:pPr>
            <w:r>
              <w:rPr>
                <w:b/>
                <w:color w:val="FFFFFF"/>
                <w:sz w:val="17"/>
              </w:rPr>
              <w:t>Production expectation</w:t>
            </w:r>
          </w:p>
        </w:tc>
      </w:tr>
      <w:tr>
        <w:tc>
          <w:tcPr>
            <w:tcW w:type="dxa" w:w="2880"/>
            <w:vAlign w:val="center"/>
            <w:tcMar>
              <w:top w:w="110" w:type="dxa"/>
              <w:start w:w="120" w:type="dxa"/>
              <w:bottom w:w="110" w:type="dxa"/>
              <w:end w:w="120" w:type="dxa"/>
            </w:tcMar>
          </w:tcPr>
          <w:p>
            <w:pPr>
              <w:spacing w:after="0"/>
            </w:pPr>
            <w:r>
              <w:rPr>
                <w:color w:val="232B31"/>
                <w:sz w:val="17"/>
              </w:rPr>
              <w:t>APP_ENV</w:t>
            </w:r>
          </w:p>
        </w:tc>
        <w:tc>
          <w:tcPr>
            <w:tcW w:type="dxa" w:w="3312"/>
            <w:vAlign w:val="center"/>
            <w:tcMar>
              <w:top w:w="110" w:type="dxa"/>
              <w:start w:w="120" w:type="dxa"/>
              <w:bottom w:w="110" w:type="dxa"/>
              <w:end w:w="120" w:type="dxa"/>
            </w:tcMar>
          </w:tcPr>
          <w:p>
            <w:pPr>
              <w:spacing w:after="0"/>
            </w:pPr>
            <w:r>
              <w:rPr>
                <w:color w:val="232B31"/>
                <w:sz w:val="17"/>
              </w:rPr>
              <w:t>Runtime environment</w:t>
            </w:r>
          </w:p>
        </w:tc>
        <w:tc>
          <w:tcPr>
            <w:tcW w:type="dxa" w:w="3744"/>
            <w:vAlign w:val="center"/>
            <w:tcMar>
              <w:top w:w="110" w:type="dxa"/>
              <w:start w:w="120" w:type="dxa"/>
              <w:bottom w:w="110" w:type="dxa"/>
              <w:end w:w="120" w:type="dxa"/>
            </w:tcMar>
          </w:tcPr>
          <w:p>
            <w:pPr>
              <w:spacing w:after="0"/>
            </w:pPr>
            <w:r>
              <w:rPr>
                <w:color w:val="232B31"/>
                <w:sz w:val="17"/>
              </w:rPr>
              <w:t>production</w:t>
            </w:r>
          </w:p>
        </w:tc>
      </w:tr>
      <w:tr>
        <w:tc>
          <w:tcPr>
            <w:tcW w:type="dxa" w:w="2880"/>
            <w:vAlign w:val="center"/>
            <w:tcMar>
              <w:top w:w="110" w:type="dxa"/>
              <w:start w:w="120" w:type="dxa"/>
              <w:bottom w:w="110" w:type="dxa"/>
              <w:end w:w="120" w:type="dxa"/>
            </w:tcMar>
            <w:shd w:fill="F3F7FA"/>
          </w:tcPr>
          <w:p>
            <w:pPr>
              <w:spacing w:after="0"/>
            </w:pPr>
            <w:r>
              <w:rPr>
                <w:color w:val="232B31"/>
                <w:sz w:val="17"/>
              </w:rPr>
              <w:t>APP_DEBUG</w:t>
            </w:r>
          </w:p>
        </w:tc>
        <w:tc>
          <w:tcPr>
            <w:tcW w:type="dxa" w:w="3312"/>
            <w:vAlign w:val="center"/>
            <w:tcMar>
              <w:top w:w="110" w:type="dxa"/>
              <w:start w:w="120" w:type="dxa"/>
              <w:bottom w:w="110" w:type="dxa"/>
              <w:end w:w="120" w:type="dxa"/>
            </w:tcMar>
            <w:shd w:fill="F3F7FA"/>
          </w:tcPr>
          <w:p>
            <w:pPr>
              <w:spacing w:after="0"/>
            </w:pPr>
            <w:r>
              <w:rPr>
                <w:color w:val="232B31"/>
                <w:sz w:val="17"/>
              </w:rPr>
              <w:t>Detailed error visibility</w:t>
            </w:r>
          </w:p>
        </w:tc>
        <w:tc>
          <w:tcPr>
            <w:tcW w:type="dxa" w:w="3744"/>
            <w:vAlign w:val="center"/>
            <w:tcMar>
              <w:top w:w="110" w:type="dxa"/>
              <w:start w:w="120" w:type="dxa"/>
              <w:bottom w:w="110" w:type="dxa"/>
              <w:end w:w="120" w:type="dxa"/>
            </w:tcMar>
            <w:shd w:fill="F3F7FA"/>
          </w:tcPr>
          <w:p>
            <w:pPr>
              <w:spacing w:after="0"/>
            </w:pPr>
            <w:r>
              <w:rPr>
                <w:color w:val="232B31"/>
                <w:sz w:val="17"/>
              </w:rPr>
              <w:t>false</w:t>
            </w:r>
          </w:p>
        </w:tc>
      </w:tr>
      <w:tr>
        <w:tc>
          <w:tcPr>
            <w:tcW w:type="dxa" w:w="2880"/>
            <w:vAlign w:val="center"/>
            <w:tcMar>
              <w:top w:w="110" w:type="dxa"/>
              <w:start w:w="120" w:type="dxa"/>
              <w:bottom w:w="110" w:type="dxa"/>
              <w:end w:w="120" w:type="dxa"/>
            </w:tcMar>
          </w:tcPr>
          <w:p>
            <w:pPr>
              <w:spacing w:after="0"/>
            </w:pPr>
            <w:r>
              <w:rPr>
                <w:color w:val="232B31"/>
                <w:sz w:val="17"/>
              </w:rPr>
              <w:t>APP_URL</w:t>
            </w:r>
          </w:p>
        </w:tc>
        <w:tc>
          <w:tcPr>
            <w:tcW w:type="dxa" w:w="3312"/>
            <w:vAlign w:val="center"/>
            <w:tcMar>
              <w:top w:w="110" w:type="dxa"/>
              <w:start w:w="120" w:type="dxa"/>
              <w:bottom w:w="110" w:type="dxa"/>
              <w:end w:w="120" w:type="dxa"/>
            </w:tcMar>
          </w:tcPr>
          <w:p>
            <w:pPr>
              <w:spacing w:after="0"/>
            </w:pPr>
            <w:r>
              <w:rPr>
                <w:color w:val="232B31"/>
                <w:sz w:val="17"/>
              </w:rPr>
              <w:t>Absolute URL generation</w:t>
            </w:r>
          </w:p>
        </w:tc>
        <w:tc>
          <w:tcPr>
            <w:tcW w:type="dxa" w:w="3744"/>
            <w:vAlign w:val="center"/>
            <w:tcMar>
              <w:top w:w="110" w:type="dxa"/>
              <w:start w:w="120" w:type="dxa"/>
              <w:bottom w:w="110" w:type="dxa"/>
              <w:end w:w="120" w:type="dxa"/>
            </w:tcMar>
          </w:tcPr>
          <w:p>
            <w:pPr>
              <w:spacing w:after="0"/>
            </w:pPr>
            <w:r>
              <w:rPr>
                <w:color w:val="232B31"/>
                <w:sz w:val="17"/>
              </w:rPr>
              <w:t>Exact HTTPS domain and public path</w:t>
            </w:r>
          </w:p>
        </w:tc>
      </w:tr>
      <w:tr>
        <w:tc>
          <w:tcPr>
            <w:tcW w:type="dxa" w:w="2880"/>
            <w:vAlign w:val="center"/>
            <w:tcMar>
              <w:top w:w="110" w:type="dxa"/>
              <w:start w:w="120" w:type="dxa"/>
              <w:bottom w:w="110" w:type="dxa"/>
              <w:end w:w="120" w:type="dxa"/>
            </w:tcMar>
            <w:shd w:fill="F3F7FA"/>
          </w:tcPr>
          <w:p>
            <w:pPr>
              <w:spacing w:after="0"/>
            </w:pPr>
            <w:r>
              <w:rPr>
                <w:color w:val="232B31"/>
                <w:sz w:val="17"/>
              </w:rPr>
              <w:t>APP_TIMEZONE</w:t>
            </w:r>
          </w:p>
        </w:tc>
        <w:tc>
          <w:tcPr>
            <w:tcW w:type="dxa" w:w="3312"/>
            <w:vAlign w:val="center"/>
            <w:tcMar>
              <w:top w:w="110" w:type="dxa"/>
              <w:start w:w="120" w:type="dxa"/>
              <w:bottom w:w="110" w:type="dxa"/>
              <w:end w:w="120" w:type="dxa"/>
            </w:tcMar>
            <w:shd w:fill="F3F7FA"/>
          </w:tcPr>
          <w:p>
            <w:pPr>
              <w:spacing w:after="0"/>
            </w:pPr>
            <w:r>
              <w:rPr>
                <w:color w:val="232B31"/>
                <w:sz w:val="17"/>
              </w:rPr>
              <w:t>Date and time calculations</w:t>
            </w:r>
          </w:p>
        </w:tc>
        <w:tc>
          <w:tcPr>
            <w:tcW w:type="dxa" w:w="3744"/>
            <w:vAlign w:val="center"/>
            <w:tcMar>
              <w:top w:w="110" w:type="dxa"/>
              <w:start w:w="120" w:type="dxa"/>
              <w:bottom w:w="110" w:type="dxa"/>
              <w:end w:w="120" w:type="dxa"/>
            </w:tcMar>
            <w:shd w:fill="F3F7FA"/>
          </w:tcPr>
          <w:p>
            <w:pPr>
              <w:spacing w:after="0"/>
            </w:pPr>
            <w:r>
              <w:rPr>
                <w:color w:val="232B31"/>
                <w:sz w:val="17"/>
              </w:rPr>
              <w:t>Asia/Kolkata</w:t>
            </w:r>
          </w:p>
        </w:tc>
      </w:tr>
      <w:tr>
        <w:tc>
          <w:tcPr>
            <w:tcW w:type="dxa" w:w="2880"/>
            <w:vAlign w:val="center"/>
            <w:tcMar>
              <w:top w:w="110" w:type="dxa"/>
              <w:start w:w="120" w:type="dxa"/>
              <w:bottom w:w="110" w:type="dxa"/>
              <w:end w:w="120" w:type="dxa"/>
            </w:tcMar>
          </w:tcPr>
          <w:p>
            <w:pPr>
              <w:spacing w:after="0"/>
            </w:pPr>
            <w:r>
              <w:rPr>
                <w:color w:val="232B31"/>
                <w:sz w:val="17"/>
              </w:rPr>
              <w:t>SESSION_TIMEOUT_MINUTES</w:t>
            </w:r>
          </w:p>
        </w:tc>
        <w:tc>
          <w:tcPr>
            <w:tcW w:type="dxa" w:w="3312"/>
            <w:vAlign w:val="center"/>
            <w:tcMar>
              <w:top w:w="110" w:type="dxa"/>
              <w:start w:w="120" w:type="dxa"/>
              <w:bottom w:w="110" w:type="dxa"/>
              <w:end w:w="120" w:type="dxa"/>
            </w:tcMar>
          </w:tcPr>
          <w:p>
            <w:pPr>
              <w:spacing w:after="0"/>
            </w:pPr>
            <w:r>
              <w:rPr>
                <w:color w:val="232B31"/>
                <w:sz w:val="17"/>
              </w:rPr>
              <w:t>Inactivity timeout</w:t>
            </w:r>
          </w:p>
        </w:tc>
        <w:tc>
          <w:tcPr>
            <w:tcW w:type="dxa" w:w="3744"/>
            <w:vAlign w:val="center"/>
            <w:tcMar>
              <w:top w:w="110" w:type="dxa"/>
              <w:start w:w="120" w:type="dxa"/>
              <w:bottom w:w="110" w:type="dxa"/>
              <w:end w:w="120" w:type="dxa"/>
            </w:tcMar>
          </w:tcPr>
          <w:p>
            <w:pPr>
              <w:spacing w:after="0"/>
            </w:pPr>
            <w:r>
              <w:rPr>
                <w:color w:val="232B31"/>
                <w:sz w:val="17"/>
              </w:rPr>
              <w:t>Institution-approved value</w:t>
            </w:r>
          </w:p>
        </w:tc>
      </w:tr>
      <w:tr>
        <w:tc>
          <w:tcPr>
            <w:tcW w:type="dxa" w:w="2880"/>
            <w:vAlign w:val="center"/>
            <w:tcMar>
              <w:top w:w="110" w:type="dxa"/>
              <w:start w:w="120" w:type="dxa"/>
              <w:bottom w:w="110" w:type="dxa"/>
              <w:end w:w="120" w:type="dxa"/>
            </w:tcMar>
            <w:shd w:fill="F3F7FA"/>
          </w:tcPr>
          <w:p>
            <w:pPr>
              <w:spacing w:after="0"/>
            </w:pPr>
            <w:r>
              <w:rPr>
                <w:color w:val="232B31"/>
                <w:sz w:val="17"/>
              </w:rPr>
              <w:t>DB_HOST and DB_PORT</w:t>
            </w:r>
          </w:p>
        </w:tc>
        <w:tc>
          <w:tcPr>
            <w:tcW w:type="dxa" w:w="3312"/>
            <w:vAlign w:val="center"/>
            <w:tcMar>
              <w:top w:w="110" w:type="dxa"/>
              <w:start w:w="120" w:type="dxa"/>
              <w:bottom w:w="110" w:type="dxa"/>
              <w:end w:w="120" w:type="dxa"/>
            </w:tcMar>
            <w:shd w:fill="F3F7FA"/>
          </w:tcPr>
          <w:p>
            <w:pPr>
              <w:spacing w:after="0"/>
            </w:pPr>
            <w:r>
              <w:rPr>
                <w:color w:val="232B31"/>
                <w:sz w:val="17"/>
              </w:rPr>
              <w:t>Database server</w:t>
            </w:r>
          </w:p>
        </w:tc>
        <w:tc>
          <w:tcPr>
            <w:tcW w:type="dxa" w:w="3744"/>
            <w:vAlign w:val="center"/>
            <w:tcMar>
              <w:top w:w="110" w:type="dxa"/>
              <w:start w:w="120" w:type="dxa"/>
              <w:bottom w:w="110" w:type="dxa"/>
              <w:end w:w="120" w:type="dxa"/>
            </w:tcMar>
            <w:shd w:fill="F3F7FA"/>
          </w:tcPr>
          <w:p>
            <w:pPr>
              <w:spacing w:after="0"/>
            </w:pPr>
            <w:r>
              <w:rPr>
                <w:color w:val="232B31"/>
                <w:sz w:val="17"/>
              </w:rPr>
              <w:t>Hosting provider values</w:t>
            </w:r>
          </w:p>
        </w:tc>
      </w:tr>
      <w:tr>
        <w:tc>
          <w:tcPr>
            <w:tcW w:type="dxa" w:w="2880"/>
            <w:vAlign w:val="center"/>
            <w:tcMar>
              <w:top w:w="110" w:type="dxa"/>
              <w:start w:w="120" w:type="dxa"/>
              <w:bottom w:w="110" w:type="dxa"/>
              <w:end w:w="120" w:type="dxa"/>
            </w:tcMar>
          </w:tcPr>
          <w:p>
            <w:pPr>
              <w:spacing w:after="0"/>
            </w:pPr>
            <w:r>
              <w:rPr>
                <w:color w:val="232B31"/>
                <w:sz w:val="17"/>
              </w:rPr>
              <w:t>DB_DATABASE</w:t>
            </w:r>
          </w:p>
        </w:tc>
        <w:tc>
          <w:tcPr>
            <w:tcW w:type="dxa" w:w="3312"/>
            <w:vAlign w:val="center"/>
            <w:tcMar>
              <w:top w:w="110" w:type="dxa"/>
              <w:start w:w="120" w:type="dxa"/>
              <w:bottom w:w="110" w:type="dxa"/>
              <w:end w:w="120" w:type="dxa"/>
            </w:tcMar>
          </w:tcPr>
          <w:p>
            <w:pPr>
              <w:spacing w:after="0"/>
            </w:pPr>
            <w:r>
              <w:rPr>
                <w:color w:val="232B31"/>
                <w:sz w:val="17"/>
              </w:rPr>
              <w:t>Selected application database</w:t>
            </w:r>
          </w:p>
        </w:tc>
        <w:tc>
          <w:tcPr>
            <w:tcW w:type="dxa" w:w="3744"/>
            <w:vAlign w:val="center"/>
            <w:tcMar>
              <w:top w:w="110" w:type="dxa"/>
              <w:start w:w="120" w:type="dxa"/>
              <w:bottom w:w="110" w:type="dxa"/>
              <w:end w:w="120" w:type="dxa"/>
            </w:tcMar>
          </w:tcPr>
          <w:p>
            <w:pPr>
              <w:spacing w:after="0"/>
            </w:pPr>
            <w:r>
              <w:rPr>
                <w:color w:val="232B31"/>
                <w:sz w:val="17"/>
              </w:rPr>
              <w:t>Exact created database name</w:t>
            </w:r>
          </w:p>
        </w:tc>
      </w:tr>
      <w:tr>
        <w:tc>
          <w:tcPr>
            <w:tcW w:type="dxa" w:w="2880"/>
            <w:vAlign w:val="center"/>
            <w:tcMar>
              <w:top w:w="110" w:type="dxa"/>
              <w:start w:w="120" w:type="dxa"/>
              <w:bottom w:w="110" w:type="dxa"/>
              <w:end w:w="120" w:type="dxa"/>
            </w:tcMar>
            <w:shd w:fill="F3F7FA"/>
          </w:tcPr>
          <w:p>
            <w:pPr>
              <w:spacing w:after="0"/>
            </w:pPr>
            <w:r>
              <w:rPr>
                <w:color w:val="232B31"/>
                <w:sz w:val="17"/>
              </w:rPr>
              <w:t>DB_USERNAME and DB_PASSWORD</w:t>
            </w:r>
          </w:p>
        </w:tc>
        <w:tc>
          <w:tcPr>
            <w:tcW w:type="dxa" w:w="3312"/>
            <w:vAlign w:val="center"/>
            <w:tcMar>
              <w:top w:w="110" w:type="dxa"/>
              <w:start w:w="120" w:type="dxa"/>
              <w:bottom w:w="110" w:type="dxa"/>
              <w:end w:w="120" w:type="dxa"/>
            </w:tcMar>
            <w:shd w:fill="F3F7FA"/>
          </w:tcPr>
          <w:p>
            <w:pPr>
              <w:spacing w:after="0"/>
            </w:pPr>
            <w:r>
              <w:rPr>
                <w:color w:val="232B31"/>
                <w:sz w:val="17"/>
              </w:rPr>
              <w:t>Database authentication</w:t>
            </w:r>
          </w:p>
        </w:tc>
        <w:tc>
          <w:tcPr>
            <w:tcW w:type="dxa" w:w="3744"/>
            <w:vAlign w:val="center"/>
            <w:tcMar>
              <w:top w:w="110" w:type="dxa"/>
              <w:start w:w="120" w:type="dxa"/>
              <w:bottom w:w="110" w:type="dxa"/>
              <w:end w:w="120" w:type="dxa"/>
            </w:tcMar>
            <w:shd w:fill="F3F7FA"/>
          </w:tcPr>
          <w:p>
            <w:pPr>
              <w:spacing w:after="0"/>
            </w:pPr>
            <w:r>
              <w:rPr>
                <w:color w:val="232B31"/>
                <w:sz w:val="17"/>
              </w:rPr>
              <w:t>Never commit to Git</w:t>
            </w:r>
          </w:p>
        </w:tc>
      </w:tr>
    </w:tbl>
    <w:p>
      <w:pPr>
        <w:spacing w:after="40"/>
      </w:pPr>
    </w:p>
    <w:p>
      <w:pPr>
        <w:pStyle w:val="Heading1"/>
        <w:keepNext/>
      </w:pPr>
      <w:r>
        <w:t>5 Authentication Authorization and Security</w:t>
      </w:r>
    </w:p>
    <w:p>
      <w:pPr>
        <w:pStyle w:val="Heading2"/>
        <w:keepNext/>
      </w:pPr>
      <w:r>
        <w:t>Login sequence</w:t>
      </w:r>
    </w:p>
    <w:p>
      <w:pPr>
        <w:ind w:left="317" w:hanging="317"/>
      </w:pPr>
      <w:r>
        <w:rPr>
          <w:b/>
        </w:rPr>
        <w:t xml:space="preserve">1. </w:t>
      </w:r>
      <w:r>
        <w:t>Validate CSRF token and temporary login throttle.</w:t>
      </w:r>
    </w:p>
    <w:p>
      <w:pPr>
        <w:ind w:left="317" w:hanging="317"/>
      </w:pPr>
      <w:r>
        <w:rPr>
          <w:b/>
        </w:rPr>
        <w:t xml:space="preserve">2. </w:t>
      </w:r>
      <w:r>
        <w:t>Load the user and role with a prepared statement.</w:t>
      </w:r>
    </w:p>
    <w:p>
      <w:pPr>
        <w:ind w:left="317" w:hanging="317"/>
      </w:pPr>
      <w:r>
        <w:rPr>
          <w:b/>
        </w:rPr>
        <w:t xml:space="preserve">3. </w:t>
      </w:r>
      <w:r>
        <w:t>Require active status and verify password hash.</w:t>
      </w:r>
    </w:p>
    <w:p>
      <w:pPr>
        <w:ind w:left="317" w:hanging="317"/>
      </w:pPr>
      <w:r>
        <w:rPr>
          <w:b/>
        </w:rPr>
        <w:t xml:space="preserve">4. </w:t>
      </w:r>
      <w:r>
        <w:t>Regenerate the session identifier.</w:t>
      </w:r>
    </w:p>
    <w:p>
      <w:pPr>
        <w:ind w:left="317" w:hanging="317"/>
      </w:pPr>
      <w:r>
        <w:rPr>
          <w:b/>
        </w:rPr>
        <w:t xml:space="preserve">5. </w:t>
      </w:r>
      <w:r>
        <w:t>Store only the safe identity and role payload in the session.</w:t>
      </w:r>
    </w:p>
    <w:p>
      <w:pPr>
        <w:ind w:left="317" w:hanging="317"/>
      </w:pPr>
      <w:r>
        <w:rPr>
          <w:b/>
        </w:rPr>
        <w:t xml:space="preserve">6. </w:t>
      </w:r>
      <w:r>
        <w:t>Update last login and redirect to dashboard.</w:t>
      </w:r>
    </w:p>
    <w:p>
      <w:pPr>
        <w:pStyle w:val="Heading2"/>
        <w:keepNext/>
      </w:pPr>
      <w:r>
        <w:t>Role permission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232"/>
            <w:shd w:fill="173F5F"/>
            <w:vAlign w:val="center"/>
            <w:tcMar>
              <w:top w:w="110" w:type="dxa"/>
              <w:start w:w="120" w:type="dxa"/>
              <w:bottom w:w="110" w:type="dxa"/>
              <w:end w:w="120" w:type="dxa"/>
            </w:tcMar>
          </w:tcPr>
          <w:p>
            <w:pPr>
              <w:keepNext/>
            </w:pPr>
            <w:r>
              <w:rPr>
                <w:b/>
                <w:color w:val="FFFFFF"/>
                <w:sz w:val="16"/>
              </w:rPr>
              <w:t>Role</w:t>
            </w:r>
          </w:p>
        </w:tc>
        <w:tc>
          <w:tcPr>
            <w:tcW w:type="dxa" w:w="4248"/>
            <w:shd w:fill="173F5F"/>
            <w:vAlign w:val="center"/>
            <w:tcMar>
              <w:top w:w="110" w:type="dxa"/>
              <w:start w:w="120" w:type="dxa"/>
              <w:bottom w:w="110" w:type="dxa"/>
              <w:end w:w="120" w:type="dxa"/>
            </w:tcMar>
          </w:tcPr>
          <w:p>
            <w:pPr>
              <w:keepNext/>
            </w:pPr>
            <w:r>
              <w:rPr>
                <w:b/>
                <w:color w:val="FFFFFF"/>
                <w:sz w:val="16"/>
              </w:rPr>
              <w:t>Permissions</w:t>
            </w:r>
          </w:p>
        </w:tc>
        <w:tc>
          <w:tcPr>
            <w:tcW w:type="dxa" w:w="3456"/>
            <w:shd w:fill="173F5F"/>
            <w:vAlign w:val="center"/>
            <w:tcMar>
              <w:top w:w="110" w:type="dxa"/>
              <w:start w:w="120" w:type="dxa"/>
              <w:bottom w:w="110" w:type="dxa"/>
              <w:end w:w="120" w:type="dxa"/>
            </w:tcMar>
          </w:tcPr>
          <w:p>
            <w:pPr>
              <w:keepNext/>
            </w:pPr>
            <w:r>
              <w:rPr>
                <w:b/>
                <w:color w:val="FFFFFF"/>
                <w:sz w:val="16"/>
              </w:rPr>
              <w:t>Operational purpose</w:t>
            </w:r>
          </w:p>
        </w:tc>
      </w:tr>
      <w:tr>
        <w:tc>
          <w:tcPr>
            <w:tcW w:type="dxa" w:w="2232"/>
            <w:vAlign w:val="center"/>
            <w:tcMar>
              <w:top w:w="110" w:type="dxa"/>
              <w:start w:w="120" w:type="dxa"/>
              <w:bottom w:w="110" w:type="dxa"/>
              <w:end w:w="120" w:type="dxa"/>
            </w:tcMar>
          </w:tcPr>
          <w:p>
            <w:pPr>
              <w:spacing w:after="0"/>
            </w:pPr>
            <w:r>
              <w:rPr>
                <w:color w:val="232B31"/>
                <w:sz w:val="16"/>
              </w:rPr>
              <w:t>admin</w:t>
            </w:r>
          </w:p>
        </w:tc>
        <w:tc>
          <w:tcPr>
            <w:tcW w:type="dxa" w:w="4248"/>
            <w:vAlign w:val="center"/>
            <w:tcMar>
              <w:top w:w="110" w:type="dxa"/>
              <w:start w:w="120" w:type="dxa"/>
              <w:bottom w:w="110" w:type="dxa"/>
              <w:end w:w="120" w:type="dxa"/>
            </w:tcMar>
          </w:tcPr>
          <w:p>
            <w:pPr>
              <w:spacing w:after="0"/>
            </w:pPr>
            <w:r>
              <w:rPr>
                <w:color w:val="232B31"/>
                <w:sz w:val="16"/>
              </w:rPr>
              <w:t>All permissions</w:t>
            </w:r>
          </w:p>
        </w:tc>
        <w:tc>
          <w:tcPr>
            <w:tcW w:type="dxa" w:w="3456"/>
            <w:vAlign w:val="center"/>
            <w:tcMar>
              <w:top w:w="110" w:type="dxa"/>
              <w:start w:w="120" w:type="dxa"/>
              <w:bottom w:w="110" w:type="dxa"/>
              <w:end w:w="120" w:type="dxa"/>
            </w:tcMar>
          </w:tcPr>
          <w:p>
            <w:pPr>
              <w:spacing w:after="0"/>
            </w:pPr>
            <w:r>
              <w:rPr>
                <w:color w:val="232B31"/>
                <w:sz w:val="16"/>
              </w:rPr>
              <w:t>System configuration, users, masters, operations and audit</w:t>
            </w:r>
          </w:p>
        </w:tc>
      </w:tr>
      <w:tr>
        <w:tc>
          <w:tcPr>
            <w:tcW w:type="dxa" w:w="2232"/>
            <w:vAlign w:val="center"/>
            <w:tcMar>
              <w:top w:w="110" w:type="dxa"/>
              <w:start w:w="120" w:type="dxa"/>
              <w:bottom w:w="110" w:type="dxa"/>
              <w:end w:w="120" w:type="dxa"/>
            </w:tcMar>
            <w:shd w:fill="F3F7FA"/>
          </w:tcPr>
          <w:p>
            <w:pPr>
              <w:spacing w:after="0"/>
            </w:pPr>
            <w:r>
              <w:rPr>
                <w:color w:val="232B31"/>
                <w:sz w:val="16"/>
              </w:rPr>
              <w:t>examination_controller</w:t>
            </w:r>
          </w:p>
        </w:tc>
        <w:tc>
          <w:tcPr>
            <w:tcW w:type="dxa" w:w="4248"/>
            <w:vAlign w:val="center"/>
            <w:tcMar>
              <w:top w:w="110" w:type="dxa"/>
              <w:start w:w="120" w:type="dxa"/>
              <w:bottom w:w="110" w:type="dxa"/>
              <w:end w:w="120" w:type="dxa"/>
            </w:tcMar>
            <w:shd w:fill="F3F7FA"/>
          </w:tcPr>
          <w:p>
            <w:pPr>
              <w:spacing w:after="0"/>
            </w:pPr>
            <w:r>
              <w:rPr>
                <w:color w:val="232B31"/>
                <w:sz w:val="16"/>
              </w:rPr>
              <w:t>Dashboard, exams, seating, attendance, reports</w:t>
            </w:r>
          </w:p>
        </w:tc>
        <w:tc>
          <w:tcPr>
            <w:tcW w:type="dxa" w:w="3456"/>
            <w:vAlign w:val="center"/>
            <w:tcMar>
              <w:top w:w="110" w:type="dxa"/>
              <w:start w:w="120" w:type="dxa"/>
              <w:bottom w:w="110" w:type="dxa"/>
              <w:end w:w="120" w:type="dxa"/>
            </w:tcMar>
            <w:shd w:fill="F3F7FA"/>
          </w:tcPr>
          <w:p>
            <w:pPr>
              <w:spacing w:after="0"/>
            </w:pPr>
            <w:r>
              <w:rPr>
                <w:color w:val="232B31"/>
                <w:sz w:val="16"/>
              </w:rPr>
              <w:t>Controls examination operations</w:t>
            </w:r>
          </w:p>
        </w:tc>
      </w:tr>
      <w:tr>
        <w:tc>
          <w:tcPr>
            <w:tcW w:type="dxa" w:w="2232"/>
            <w:vAlign w:val="center"/>
            <w:tcMar>
              <w:top w:w="110" w:type="dxa"/>
              <w:start w:w="120" w:type="dxa"/>
              <w:bottom w:w="110" w:type="dxa"/>
              <w:end w:w="120" w:type="dxa"/>
            </w:tcMar>
          </w:tcPr>
          <w:p>
            <w:pPr>
              <w:spacing w:after="0"/>
            </w:pPr>
            <w:r>
              <w:rPr>
                <w:color w:val="232B31"/>
                <w:sz w:val="16"/>
              </w:rPr>
              <w:t>academic_coordinator</w:t>
            </w:r>
          </w:p>
        </w:tc>
        <w:tc>
          <w:tcPr>
            <w:tcW w:type="dxa" w:w="4248"/>
            <w:vAlign w:val="center"/>
            <w:tcMar>
              <w:top w:w="110" w:type="dxa"/>
              <w:start w:w="120" w:type="dxa"/>
              <w:bottom w:w="110" w:type="dxa"/>
              <w:end w:w="120" w:type="dxa"/>
            </w:tcMar>
          </w:tcPr>
          <w:p>
            <w:pPr>
              <w:spacing w:after="0"/>
            </w:pPr>
            <w:r>
              <w:rPr>
                <w:color w:val="232B31"/>
                <w:sz w:val="16"/>
              </w:rPr>
              <w:t>Dashboard, academic, students, reports</w:t>
            </w:r>
          </w:p>
        </w:tc>
        <w:tc>
          <w:tcPr>
            <w:tcW w:type="dxa" w:w="3456"/>
            <w:vAlign w:val="center"/>
            <w:tcMar>
              <w:top w:w="110" w:type="dxa"/>
              <w:start w:w="120" w:type="dxa"/>
              <w:bottom w:w="110" w:type="dxa"/>
              <w:end w:w="120" w:type="dxa"/>
            </w:tcMar>
          </w:tcPr>
          <w:p>
            <w:pPr>
              <w:spacing w:after="0"/>
            </w:pPr>
            <w:r>
              <w:rPr>
                <w:color w:val="232B31"/>
                <w:sz w:val="16"/>
              </w:rPr>
              <w:t>Maintains programmes, batches, curriculum and students</w:t>
            </w:r>
          </w:p>
        </w:tc>
      </w:tr>
      <w:tr>
        <w:tc>
          <w:tcPr>
            <w:tcW w:type="dxa" w:w="2232"/>
            <w:vAlign w:val="center"/>
            <w:tcMar>
              <w:top w:w="110" w:type="dxa"/>
              <w:start w:w="120" w:type="dxa"/>
              <w:bottom w:w="110" w:type="dxa"/>
              <w:end w:w="120" w:type="dxa"/>
            </w:tcMar>
            <w:shd w:fill="F3F7FA"/>
          </w:tcPr>
          <w:p>
            <w:pPr>
              <w:spacing w:after="0"/>
            </w:pPr>
            <w:r>
              <w:rPr>
                <w:color w:val="232B31"/>
                <w:sz w:val="16"/>
              </w:rPr>
              <w:t>seating_coordinator</w:t>
            </w:r>
          </w:p>
        </w:tc>
        <w:tc>
          <w:tcPr>
            <w:tcW w:type="dxa" w:w="4248"/>
            <w:vAlign w:val="center"/>
            <w:tcMar>
              <w:top w:w="110" w:type="dxa"/>
              <w:start w:w="120" w:type="dxa"/>
              <w:bottom w:w="110" w:type="dxa"/>
              <w:end w:w="120" w:type="dxa"/>
            </w:tcMar>
            <w:shd w:fill="F3F7FA"/>
          </w:tcPr>
          <w:p>
            <w:pPr>
              <w:spacing w:after="0"/>
            </w:pPr>
            <w:r>
              <w:rPr>
                <w:color w:val="232B31"/>
                <w:sz w:val="16"/>
              </w:rPr>
              <w:t>Dashboard, rooms, seating, reports</w:t>
            </w:r>
          </w:p>
        </w:tc>
        <w:tc>
          <w:tcPr>
            <w:tcW w:type="dxa" w:w="3456"/>
            <w:vAlign w:val="center"/>
            <w:tcMar>
              <w:top w:w="110" w:type="dxa"/>
              <w:start w:w="120" w:type="dxa"/>
              <w:bottom w:w="110" w:type="dxa"/>
              <w:end w:w="120" w:type="dxa"/>
            </w:tcMar>
            <w:shd w:fill="F3F7FA"/>
          </w:tcPr>
          <w:p>
            <w:pPr>
              <w:spacing w:after="0"/>
            </w:pPr>
            <w:r>
              <w:rPr>
                <w:color w:val="232B31"/>
                <w:sz w:val="16"/>
              </w:rPr>
              <w:t>Maintains layouts and seating</w:t>
            </w:r>
          </w:p>
        </w:tc>
      </w:tr>
      <w:tr>
        <w:tc>
          <w:tcPr>
            <w:tcW w:type="dxa" w:w="2232"/>
            <w:vAlign w:val="center"/>
            <w:tcMar>
              <w:top w:w="110" w:type="dxa"/>
              <w:start w:w="120" w:type="dxa"/>
              <w:bottom w:w="110" w:type="dxa"/>
              <w:end w:w="120" w:type="dxa"/>
            </w:tcMar>
          </w:tcPr>
          <w:p>
            <w:pPr>
              <w:spacing w:after="0"/>
            </w:pPr>
            <w:r>
              <w:rPr>
                <w:color w:val="232B31"/>
                <w:sz w:val="16"/>
              </w:rPr>
              <w:t>invigilation_coordinator</w:t>
            </w:r>
          </w:p>
        </w:tc>
        <w:tc>
          <w:tcPr>
            <w:tcW w:type="dxa" w:w="4248"/>
            <w:vAlign w:val="center"/>
            <w:tcMar>
              <w:top w:w="110" w:type="dxa"/>
              <w:start w:w="120" w:type="dxa"/>
              <w:bottom w:w="110" w:type="dxa"/>
              <w:end w:w="120" w:type="dxa"/>
            </w:tcMar>
          </w:tcPr>
          <w:p>
            <w:pPr>
              <w:spacing w:after="0"/>
            </w:pPr>
            <w:r>
              <w:rPr>
                <w:color w:val="232B31"/>
                <w:sz w:val="16"/>
              </w:rPr>
              <w:t>Dashboard, faculty, invigilation, attendance, reports</w:t>
            </w:r>
          </w:p>
        </w:tc>
        <w:tc>
          <w:tcPr>
            <w:tcW w:type="dxa" w:w="3456"/>
            <w:vAlign w:val="center"/>
            <w:tcMar>
              <w:top w:w="110" w:type="dxa"/>
              <w:start w:w="120" w:type="dxa"/>
              <w:bottom w:w="110" w:type="dxa"/>
              <w:end w:w="120" w:type="dxa"/>
            </w:tcMar>
          </w:tcPr>
          <w:p>
            <w:pPr>
              <w:spacing w:after="0"/>
            </w:pPr>
            <w:r>
              <w:rPr>
                <w:color w:val="232B31"/>
                <w:sz w:val="16"/>
              </w:rPr>
              <w:t>Manages duties and replacements</w:t>
            </w:r>
          </w:p>
        </w:tc>
      </w:tr>
      <w:tr>
        <w:tc>
          <w:tcPr>
            <w:tcW w:type="dxa" w:w="2232"/>
            <w:vAlign w:val="center"/>
            <w:tcMar>
              <w:top w:w="110" w:type="dxa"/>
              <w:start w:w="120" w:type="dxa"/>
              <w:bottom w:w="110" w:type="dxa"/>
              <w:end w:w="120" w:type="dxa"/>
            </w:tcMar>
            <w:shd w:fill="F3F7FA"/>
          </w:tcPr>
          <w:p>
            <w:pPr>
              <w:spacing w:after="0"/>
            </w:pPr>
            <w:r>
              <w:rPr>
                <w:color w:val="232B31"/>
                <w:sz w:val="16"/>
              </w:rPr>
              <w:t>faculty</w:t>
            </w:r>
          </w:p>
        </w:tc>
        <w:tc>
          <w:tcPr>
            <w:tcW w:type="dxa" w:w="4248"/>
            <w:vAlign w:val="center"/>
            <w:tcMar>
              <w:top w:w="110" w:type="dxa"/>
              <w:start w:w="120" w:type="dxa"/>
              <w:bottom w:w="110" w:type="dxa"/>
              <w:end w:w="120" w:type="dxa"/>
            </w:tcMar>
            <w:shd w:fill="F3F7FA"/>
          </w:tcPr>
          <w:p>
            <w:pPr>
              <w:spacing w:after="0"/>
            </w:pPr>
            <w:r>
              <w:rPr>
                <w:color w:val="232B31"/>
                <w:sz w:val="16"/>
              </w:rPr>
              <w:t>Dashboard</w:t>
            </w:r>
          </w:p>
        </w:tc>
        <w:tc>
          <w:tcPr>
            <w:tcW w:type="dxa" w:w="3456"/>
            <w:vAlign w:val="center"/>
            <w:tcMar>
              <w:top w:w="110" w:type="dxa"/>
              <w:start w:w="120" w:type="dxa"/>
              <w:bottom w:w="110" w:type="dxa"/>
              <w:end w:w="120" w:type="dxa"/>
            </w:tcMar>
            <w:shd w:fill="F3F7FA"/>
          </w:tcPr>
          <w:p>
            <w:pPr>
              <w:spacing w:after="0"/>
            </w:pPr>
            <w:r>
              <w:rPr>
                <w:color w:val="232B31"/>
                <w:sz w:val="16"/>
              </w:rPr>
              <w:t>Restricted authenticated access</w:t>
            </w:r>
          </w:p>
        </w:tc>
      </w:tr>
      <w:tr>
        <w:tc>
          <w:tcPr>
            <w:tcW w:type="dxa" w:w="2232"/>
            <w:vAlign w:val="center"/>
            <w:tcMar>
              <w:top w:w="110" w:type="dxa"/>
              <w:start w:w="120" w:type="dxa"/>
              <w:bottom w:w="110" w:type="dxa"/>
              <w:end w:w="120" w:type="dxa"/>
            </w:tcMar>
          </w:tcPr>
          <w:p>
            <w:pPr>
              <w:spacing w:after="0"/>
            </w:pPr>
            <w:r>
              <w:rPr>
                <w:color w:val="232B31"/>
                <w:sz w:val="16"/>
              </w:rPr>
              <w:t>auditor</w:t>
            </w:r>
          </w:p>
        </w:tc>
        <w:tc>
          <w:tcPr>
            <w:tcW w:type="dxa" w:w="4248"/>
            <w:vAlign w:val="center"/>
            <w:tcMar>
              <w:top w:w="110" w:type="dxa"/>
              <w:start w:w="120" w:type="dxa"/>
              <w:bottom w:w="110" w:type="dxa"/>
              <w:end w:w="120" w:type="dxa"/>
            </w:tcMar>
          </w:tcPr>
          <w:p>
            <w:pPr>
              <w:spacing w:after="0"/>
            </w:pPr>
            <w:r>
              <w:rPr>
                <w:color w:val="232B31"/>
                <w:sz w:val="16"/>
              </w:rPr>
              <w:t>Dashboard, reports, audit</w:t>
            </w:r>
          </w:p>
        </w:tc>
        <w:tc>
          <w:tcPr>
            <w:tcW w:type="dxa" w:w="3456"/>
            <w:vAlign w:val="center"/>
            <w:tcMar>
              <w:top w:w="110" w:type="dxa"/>
              <w:start w:w="120" w:type="dxa"/>
              <w:bottom w:w="110" w:type="dxa"/>
              <w:end w:w="120" w:type="dxa"/>
            </w:tcMar>
          </w:tcPr>
          <w:p>
            <w:pPr>
              <w:spacing w:after="0"/>
            </w:pPr>
            <w:r>
              <w:rPr>
                <w:color w:val="232B31"/>
                <w:sz w:val="16"/>
              </w:rPr>
              <w:t>Read-only compliance review</w:t>
            </w:r>
          </w:p>
        </w:tc>
      </w:tr>
      <w:tr>
        <w:tc>
          <w:tcPr>
            <w:tcW w:type="dxa" w:w="2232"/>
            <w:vAlign w:val="center"/>
            <w:tcMar>
              <w:top w:w="110" w:type="dxa"/>
              <w:start w:w="120" w:type="dxa"/>
              <w:bottom w:w="110" w:type="dxa"/>
              <w:end w:w="120" w:type="dxa"/>
            </w:tcMar>
            <w:shd w:fill="F3F7FA"/>
          </w:tcPr>
          <w:p>
            <w:pPr>
              <w:spacing w:after="0"/>
            </w:pPr>
            <w:r>
              <w:rPr>
                <w:color w:val="232B31"/>
                <w:sz w:val="16"/>
              </w:rPr>
              <w:t>viewer</w:t>
            </w:r>
          </w:p>
        </w:tc>
        <w:tc>
          <w:tcPr>
            <w:tcW w:type="dxa" w:w="4248"/>
            <w:vAlign w:val="center"/>
            <w:tcMar>
              <w:top w:w="110" w:type="dxa"/>
              <w:start w:w="120" w:type="dxa"/>
              <w:bottom w:w="110" w:type="dxa"/>
              <w:end w:w="120" w:type="dxa"/>
            </w:tcMar>
            <w:shd w:fill="F3F7FA"/>
          </w:tcPr>
          <w:p>
            <w:pPr>
              <w:spacing w:after="0"/>
            </w:pPr>
            <w:r>
              <w:rPr>
                <w:color w:val="232B31"/>
                <w:sz w:val="16"/>
              </w:rPr>
              <w:t>Dashboard, reports</w:t>
            </w:r>
          </w:p>
        </w:tc>
        <w:tc>
          <w:tcPr>
            <w:tcW w:type="dxa" w:w="3456"/>
            <w:vAlign w:val="center"/>
            <w:tcMar>
              <w:top w:w="110" w:type="dxa"/>
              <w:start w:w="120" w:type="dxa"/>
              <w:bottom w:w="110" w:type="dxa"/>
              <w:end w:w="120" w:type="dxa"/>
            </w:tcMar>
            <w:shd w:fill="F3F7FA"/>
          </w:tcPr>
          <w:p>
            <w:pPr>
              <w:spacing w:after="0"/>
            </w:pPr>
            <w:r>
              <w:rPr>
                <w:color w:val="232B31"/>
                <w:sz w:val="16"/>
              </w:rPr>
              <w:t>Authorized read-only reporting</w:t>
            </w:r>
          </w:p>
        </w:tc>
      </w:tr>
    </w:tbl>
    <w:p>
      <w:pPr>
        <w:spacing w:after="40"/>
      </w:pPr>
    </w:p>
    <w:p>
      <w:pPr>
        <w:pStyle w:val="Heading2"/>
        <w:keepNext/>
      </w:pPr>
      <w:r>
        <w:t>Security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173F5F"/>
            <w:vAlign w:val="center"/>
            <w:tcMar>
              <w:top w:w="110" w:type="dxa"/>
              <w:start w:w="120" w:type="dxa"/>
              <w:bottom w:w="110" w:type="dxa"/>
              <w:end w:w="120" w:type="dxa"/>
            </w:tcMar>
          </w:tcPr>
          <w:p>
            <w:pPr>
              <w:keepNext/>
            </w:pPr>
            <w:r>
              <w:rPr>
                <w:b/>
                <w:color w:val="FFFFFF"/>
                <w:sz w:val="18"/>
              </w:rPr>
              <w:t>Threat</w:t>
            </w:r>
          </w:p>
        </w:tc>
        <w:tc>
          <w:tcPr>
            <w:tcW w:type="dxa" w:w="6912"/>
            <w:shd w:fill="173F5F"/>
            <w:vAlign w:val="center"/>
            <w:tcMar>
              <w:top w:w="110" w:type="dxa"/>
              <w:start w:w="120" w:type="dxa"/>
              <w:bottom w:w="110" w:type="dxa"/>
              <w:end w:w="120" w:type="dxa"/>
            </w:tcMar>
          </w:tcPr>
          <w:p>
            <w:pPr>
              <w:keepNext/>
            </w:pPr>
            <w:r>
              <w:rPr>
                <w:b/>
                <w:color w:val="FFFFFF"/>
                <w:sz w:val="18"/>
              </w:rPr>
              <w:t>Backend control</w:t>
            </w:r>
          </w:p>
        </w:tc>
      </w:tr>
      <w:tr>
        <w:tc>
          <w:tcPr>
            <w:tcW w:type="dxa" w:w="3024"/>
            <w:vAlign w:val="center"/>
            <w:tcMar>
              <w:top w:w="110" w:type="dxa"/>
              <w:start w:w="120" w:type="dxa"/>
              <w:bottom w:w="110" w:type="dxa"/>
              <w:end w:w="120" w:type="dxa"/>
            </w:tcMar>
          </w:tcPr>
          <w:p>
            <w:pPr>
              <w:spacing w:after="0"/>
            </w:pPr>
            <w:r>
              <w:rPr>
                <w:color w:val="232B31"/>
                <w:sz w:val="18"/>
              </w:rPr>
              <w:t>SQL injection</w:t>
            </w:r>
          </w:p>
        </w:tc>
        <w:tc>
          <w:tcPr>
            <w:tcW w:type="dxa" w:w="6912"/>
            <w:vAlign w:val="center"/>
            <w:tcMar>
              <w:top w:w="110" w:type="dxa"/>
              <w:start w:w="120" w:type="dxa"/>
              <w:bottom w:w="110" w:type="dxa"/>
              <w:end w:w="120" w:type="dxa"/>
            </w:tcMar>
          </w:tcPr>
          <w:p>
            <w:pPr>
              <w:spacing w:after="0"/>
            </w:pPr>
            <w:r>
              <w:rPr>
                <w:color w:val="232B31"/>
                <w:sz w:val="18"/>
              </w:rPr>
              <w:t>Prepared statements with bound parameters and native prepares</w:t>
            </w:r>
          </w:p>
        </w:tc>
      </w:tr>
      <w:tr>
        <w:tc>
          <w:tcPr>
            <w:tcW w:type="dxa" w:w="3024"/>
            <w:vAlign w:val="center"/>
            <w:tcMar>
              <w:top w:w="110" w:type="dxa"/>
              <w:start w:w="120" w:type="dxa"/>
              <w:bottom w:w="110" w:type="dxa"/>
              <w:end w:w="120" w:type="dxa"/>
            </w:tcMar>
            <w:shd w:fill="F3F7FA"/>
          </w:tcPr>
          <w:p>
            <w:pPr>
              <w:spacing w:after="0"/>
            </w:pPr>
            <w:r>
              <w:rPr>
                <w:color w:val="232B31"/>
                <w:sz w:val="18"/>
              </w:rPr>
              <w:t>Cross-site request forgery</w:t>
            </w:r>
          </w:p>
        </w:tc>
        <w:tc>
          <w:tcPr>
            <w:tcW w:type="dxa" w:w="6912"/>
            <w:vAlign w:val="center"/>
            <w:tcMar>
              <w:top w:w="110" w:type="dxa"/>
              <w:start w:w="120" w:type="dxa"/>
              <w:bottom w:w="110" w:type="dxa"/>
              <w:end w:w="120" w:type="dxa"/>
            </w:tcMar>
            <w:shd w:fill="F3F7FA"/>
          </w:tcPr>
          <w:p>
            <w:pPr>
              <w:spacing w:after="0"/>
            </w:pPr>
            <w:r>
              <w:rPr>
                <w:color w:val="232B31"/>
                <w:sz w:val="18"/>
              </w:rPr>
              <w:t>Session CSRF token on every state-changing form</w:t>
            </w:r>
          </w:p>
        </w:tc>
      </w:tr>
      <w:tr>
        <w:tc>
          <w:tcPr>
            <w:tcW w:type="dxa" w:w="3024"/>
            <w:vAlign w:val="center"/>
            <w:tcMar>
              <w:top w:w="110" w:type="dxa"/>
              <w:start w:w="120" w:type="dxa"/>
              <w:bottom w:w="110" w:type="dxa"/>
              <w:end w:w="120" w:type="dxa"/>
            </w:tcMar>
          </w:tcPr>
          <w:p>
            <w:pPr>
              <w:spacing w:after="0"/>
            </w:pPr>
            <w:r>
              <w:rPr>
                <w:color w:val="232B31"/>
                <w:sz w:val="18"/>
              </w:rPr>
              <w:t>Session fixation</w:t>
            </w:r>
          </w:p>
        </w:tc>
        <w:tc>
          <w:tcPr>
            <w:tcW w:type="dxa" w:w="6912"/>
            <w:vAlign w:val="center"/>
            <w:tcMar>
              <w:top w:w="110" w:type="dxa"/>
              <w:start w:w="120" w:type="dxa"/>
              <w:bottom w:w="110" w:type="dxa"/>
              <w:end w:w="120" w:type="dxa"/>
            </w:tcMar>
          </w:tcPr>
          <w:p>
            <w:pPr>
              <w:spacing w:after="0"/>
            </w:pPr>
            <w:r>
              <w:rPr>
                <w:color w:val="232B31"/>
                <w:sz w:val="18"/>
              </w:rPr>
              <w:t>Session ID regeneration after successful login</w:t>
            </w:r>
          </w:p>
        </w:tc>
      </w:tr>
      <w:tr>
        <w:tc>
          <w:tcPr>
            <w:tcW w:type="dxa" w:w="3024"/>
            <w:vAlign w:val="center"/>
            <w:tcMar>
              <w:top w:w="110" w:type="dxa"/>
              <w:start w:w="120" w:type="dxa"/>
              <w:bottom w:w="110" w:type="dxa"/>
              <w:end w:w="120" w:type="dxa"/>
            </w:tcMar>
            <w:shd w:fill="F3F7FA"/>
          </w:tcPr>
          <w:p>
            <w:pPr>
              <w:spacing w:after="0"/>
            </w:pPr>
            <w:r>
              <w:rPr>
                <w:color w:val="232B31"/>
                <w:sz w:val="18"/>
              </w:rPr>
              <w:t>Session theft</w:t>
            </w:r>
          </w:p>
        </w:tc>
        <w:tc>
          <w:tcPr>
            <w:tcW w:type="dxa" w:w="6912"/>
            <w:vAlign w:val="center"/>
            <w:tcMar>
              <w:top w:w="110" w:type="dxa"/>
              <w:start w:w="120" w:type="dxa"/>
              <w:bottom w:w="110" w:type="dxa"/>
              <w:end w:w="120" w:type="dxa"/>
            </w:tcMar>
            <w:shd w:fill="F3F7FA"/>
          </w:tcPr>
          <w:p>
            <w:pPr>
              <w:spacing w:after="0"/>
            </w:pPr>
            <w:r>
              <w:rPr>
                <w:color w:val="232B31"/>
                <w:sz w:val="18"/>
              </w:rPr>
              <w:t>HttpOnly, SameSite and HTTPS Secure cookie attributes</w:t>
            </w:r>
          </w:p>
        </w:tc>
      </w:tr>
      <w:tr>
        <w:tc>
          <w:tcPr>
            <w:tcW w:type="dxa" w:w="3024"/>
            <w:vAlign w:val="center"/>
            <w:tcMar>
              <w:top w:w="110" w:type="dxa"/>
              <w:start w:w="120" w:type="dxa"/>
              <w:bottom w:w="110" w:type="dxa"/>
              <w:end w:w="120" w:type="dxa"/>
            </w:tcMar>
          </w:tcPr>
          <w:p>
            <w:pPr>
              <w:spacing w:after="0"/>
            </w:pPr>
            <w:r>
              <w:rPr>
                <w:color w:val="232B31"/>
                <w:sz w:val="18"/>
              </w:rPr>
              <w:t>Cross-site scripting</w:t>
            </w:r>
          </w:p>
        </w:tc>
        <w:tc>
          <w:tcPr>
            <w:tcW w:type="dxa" w:w="6912"/>
            <w:vAlign w:val="center"/>
            <w:tcMar>
              <w:top w:w="110" w:type="dxa"/>
              <w:start w:w="120" w:type="dxa"/>
              <w:bottom w:w="110" w:type="dxa"/>
              <w:end w:w="120" w:type="dxa"/>
            </w:tcMar>
          </w:tcPr>
          <w:p>
            <w:pPr>
              <w:spacing w:after="0"/>
            </w:pPr>
            <w:r>
              <w:rPr>
                <w:color w:val="232B31"/>
                <w:sz w:val="18"/>
              </w:rPr>
              <w:t>Central e helper for HTML escaping</w:t>
            </w:r>
          </w:p>
        </w:tc>
      </w:tr>
      <w:tr>
        <w:tc>
          <w:tcPr>
            <w:tcW w:type="dxa" w:w="3024"/>
            <w:vAlign w:val="center"/>
            <w:tcMar>
              <w:top w:w="110" w:type="dxa"/>
              <w:start w:w="120" w:type="dxa"/>
              <w:bottom w:w="110" w:type="dxa"/>
              <w:end w:w="120" w:type="dxa"/>
            </w:tcMar>
            <w:shd w:fill="F3F7FA"/>
          </w:tcPr>
          <w:p>
            <w:pPr>
              <w:spacing w:after="0"/>
            </w:pPr>
            <w:r>
              <w:rPr>
                <w:color w:val="232B31"/>
                <w:sz w:val="18"/>
              </w:rPr>
              <w:t>Brute-force login</w:t>
            </w:r>
          </w:p>
        </w:tc>
        <w:tc>
          <w:tcPr>
            <w:tcW w:type="dxa" w:w="6912"/>
            <w:vAlign w:val="center"/>
            <w:tcMar>
              <w:top w:w="110" w:type="dxa"/>
              <w:start w:w="120" w:type="dxa"/>
              <w:bottom w:w="110" w:type="dxa"/>
              <w:end w:w="120" w:type="dxa"/>
            </w:tcMar>
            <w:shd w:fill="F3F7FA"/>
          </w:tcPr>
          <w:p>
            <w:pPr>
              <w:spacing w:after="0"/>
            </w:pPr>
            <w:r>
              <w:rPr>
                <w:color w:val="232B31"/>
                <w:sz w:val="18"/>
              </w:rPr>
              <w:t>Five-attempt counter and sixty-second session pause</w:t>
            </w:r>
          </w:p>
        </w:tc>
      </w:tr>
      <w:tr>
        <w:tc>
          <w:tcPr>
            <w:tcW w:type="dxa" w:w="3024"/>
            <w:vAlign w:val="center"/>
            <w:tcMar>
              <w:top w:w="110" w:type="dxa"/>
              <w:start w:w="120" w:type="dxa"/>
              <w:bottom w:w="110" w:type="dxa"/>
              <w:end w:w="120" w:type="dxa"/>
            </w:tcMar>
          </w:tcPr>
          <w:p>
            <w:pPr>
              <w:spacing w:after="0"/>
            </w:pPr>
            <w:r>
              <w:rPr>
                <w:color w:val="232B31"/>
                <w:sz w:val="18"/>
              </w:rPr>
              <w:t>Clickjacking</w:t>
            </w:r>
          </w:p>
        </w:tc>
        <w:tc>
          <w:tcPr>
            <w:tcW w:type="dxa" w:w="6912"/>
            <w:vAlign w:val="center"/>
            <w:tcMar>
              <w:top w:w="110" w:type="dxa"/>
              <w:start w:w="120" w:type="dxa"/>
              <w:bottom w:w="110" w:type="dxa"/>
              <w:end w:w="120" w:type="dxa"/>
            </w:tcMar>
          </w:tcPr>
          <w:p>
            <w:pPr>
              <w:spacing w:after="0"/>
            </w:pPr>
            <w:r>
              <w:rPr>
                <w:color w:val="232B31"/>
                <w:sz w:val="18"/>
              </w:rPr>
              <w:t>X-Frame-Options SAMEORIGIN</w:t>
            </w:r>
          </w:p>
        </w:tc>
      </w:tr>
      <w:tr>
        <w:tc>
          <w:tcPr>
            <w:tcW w:type="dxa" w:w="3024"/>
            <w:vAlign w:val="center"/>
            <w:tcMar>
              <w:top w:w="110" w:type="dxa"/>
              <w:start w:w="120" w:type="dxa"/>
              <w:bottom w:w="110" w:type="dxa"/>
              <w:end w:w="120" w:type="dxa"/>
            </w:tcMar>
            <w:shd w:fill="F3F7FA"/>
          </w:tcPr>
          <w:p>
            <w:pPr>
              <w:spacing w:after="0"/>
            </w:pPr>
            <w:r>
              <w:rPr>
                <w:color w:val="232B31"/>
                <w:sz w:val="18"/>
              </w:rPr>
              <w:t>MIME confusion</w:t>
            </w:r>
          </w:p>
        </w:tc>
        <w:tc>
          <w:tcPr>
            <w:tcW w:type="dxa" w:w="6912"/>
            <w:vAlign w:val="center"/>
            <w:tcMar>
              <w:top w:w="110" w:type="dxa"/>
              <w:start w:w="120" w:type="dxa"/>
              <w:bottom w:w="110" w:type="dxa"/>
              <w:end w:w="120" w:type="dxa"/>
            </w:tcMar>
            <w:shd w:fill="F3F7FA"/>
          </w:tcPr>
          <w:p>
            <w:pPr>
              <w:spacing w:after="0"/>
            </w:pPr>
            <w:r>
              <w:rPr>
                <w:color w:val="232B31"/>
                <w:sz w:val="18"/>
              </w:rPr>
              <w:t>X-Content-Type-Options nosniff</w:t>
            </w:r>
          </w:p>
        </w:tc>
      </w:tr>
      <w:tr>
        <w:tc>
          <w:tcPr>
            <w:tcW w:type="dxa" w:w="3024"/>
            <w:vAlign w:val="center"/>
            <w:tcMar>
              <w:top w:w="110" w:type="dxa"/>
              <w:start w:w="120" w:type="dxa"/>
              <w:bottom w:w="110" w:type="dxa"/>
              <w:end w:w="120" w:type="dxa"/>
            </w:tcMar>
          </w:tcPr>
          <w:p>
            <w:pPr>
              <w:spacing w:after="0"/>
            </w:pPr>
            <w:r>
              <w:rPr>
                <w:color w:val="232B31"/>
                <w:sz w:val="18"/>
              </w:rPr>
              <w:t>Sensitive file access</w:t>
            </w:r>
          </w:p>
        </w:tc>
        <w:tc>
          <w:tcPr>
            <w:tcW w:type="dxa" w:w="6912"/>
            <w:vAlign w:val="center"/>
            <w:tcMar>
              <w:top w:w="110" w:type="dxa"/>
              <w:start w:w="120" w:type="dxa"/>
              <w:bottom w:w="110" w:type="dxa"/>
              <w:end w:w="120" w:type="dxa"/>
            </w:tcMar>
          </w:tcPr>
          <w:p>
            <w:pPr>
              <w:spacing w:after="0"/>
            </w:pPr>
            <w:r>
              <w:rPr>
                <w:color w:val="232B31"/>
                <w:sz w:val="18"/>
              </w:rPr>
              <w:t>Public document root and Apache denial for hidden env and Git files</w:t>
            </w:r>
          </w:p>
        </w:tc>
      </w:tr>
      <w:tr>
        <w:tc>
          <w:tcPr>
            <w:tcW w:type="dxa" w:w="3024"/>
            <w:vAlign w:val="center"/>
            <w:tcMar>
              <w:top w:w="110" w:type="dxa"/>
              <w:start w:w="120" w:type="dxa"/>
              <w:bottom w:w="110" w:type="dxa"/>
              <w:end w:w="120" w:type="dxa"/>
            </w:tcMar>
            <w:shd w:fill="F3F7FA"/>
          </w:tcPr>
          <w:p>
            <w:pPr>
              <w:spacing w:after="0"/>
            </w:pPr>
            <w:r>
              <w:rPr>
                <w:color w:val="232B31"/>
                <w:sz w:val="18"/>
              </w:rPr>
              <w:t>Information leakage</w:t>
            </w:r>
          </w:p>
        </w:tc>
        <w:tc>
          <w:tcPr>
            <w:tcW w:type="dxa" w:w="6912"/>
            <w:vAlign w:val="center"/>
            <w:tcMar>
              <w:top w:w="110" w:type="dxa"/>
              <w:start w:w="120" w:type="dxa"/>
              <w:bottom w:w="110" w:type="dxa"/>
              <w:end w:w="120" w:type="dxa"/>
            </w:tcMar>
            <w:shd w:fill="F3F7FA"/>
          </w:tcPr>
          <w:p>
            <w:pPr>
              <w:spacing w:after="0"/>
            </w:pPr>
            <w:r>
              <w:rPr>
                <w:color w:val="232B31"/>
                <w:sz w:val="18"/>
              </w:rPr>
              <w:t>Generic production 500 page and APP_DEBUG false</w:t>
            </w:r>
          </w:p>
        </w:tc>
      </w:tr>
    </w:tbl>
    <w:p>
      <w:pPr>
        <w:spacing w:after="40"/>
      </w:pPr>
    </w:p>
    <w:p>
      <w:pPr>
        <w:pStyle w:val="Heading1"/>
        <w:keepNext/>
      </w:pPr>
      <w:r>
        <w:t>6 Validation and Data Access</w:t>
      </w:r>
    </w:p>
    <w:p>
      <w:pPr>
        <w:pStyle w:val="Heading2"/>
        <w:keepNext/>
      </w:pPr>
      <w:r>
        <w:t>Three validation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088"/>
            <w:shd w:fill="173F5F"/>
            <w:vAlign w:val="center"/>
            <w:tcMar>
              <w:top w:w="110" w:type="dxa"/>
              <w:start w:w="120" w:type="dxa"/>
              <w:bottom w:w="110" w:type="dxa"/>
              <w:end w:w="120" w:type="dxa"/>
            </w:tcMar>
          </w:tcPr>
          <w:p>
            <w:pPr>
              <w:keepNext/>
            </w:pPr>
            <w:r>
              <w:rPr>
                <w:b/>
                <w:color w:val="FFFFFF"/>
                <w:sz w:val="18"/>
              </w:rPr>
              <w:t>Layer</w:t>
            </w:r>
          </w:p>
        </w:tc>
        <w:tc>
          <w:tcPr>
            <w:tcW w:type="dxa" w:w="3816"/>
            <w:shd w:fill="173F5F"/>
            <w:vAlign w:val="center"/>
            <w:tcMar>
              <w:top w:w="110" w:type="dxa"/>
              <w:start w:w="120" w:type="dxa"/>
              <w:bottom w:w="110" w:type="dxa"/>
              <w:end w:w="120" w:type="dxa"/>
            </w:tcMar>
          </w:tcPr>
          <w:p>
            <w:pPr>
              <w:keepNext/>
            </w:pPr>
            <w:r>
              <w:rPr>
                <w:b/>
                <w:color w:val="FFFFFF"/>
                <w:sz w:val="18"/>
              </w:rPr>
              <w:t>Responsibility</w:t>
            </w:r>
          </w:p>
        </w:tc>
        <w:tc>
          <w:tcPr>
            <w:tcW w:type="dxa" w:w="4032"/>
            <w:shd w:fill="173F5F"/>
            <w:vAlign w:val="center"/>
            <w:tcMar>
              <w:top w:w="110" w:type="dxa"/>
              <w:start w:w="120" w:type="dxa"/>
              <w:bottom w:w="110" w:type="dxa"/>
              <w:end w:w="120" w:type="dxa"/>
            </w:tcMar>
          </w:tcPr>
          <w:p>
            <w:pPr>
              <w:keepNext/>
            </w:pPr>
            <w:r>
              <w:rPr>
                <w:b/>
                <w:color w:val="FFFFFF"/>
                <w:sz w:val="18"/>
              </w:rPr>
              <w:t>Example</w:t>
            </w:r>
          </w:p>
        </w:tc>
      </w:tr>
      <w:tr>
        <w:tc>
          <w:tcPr>
            <w:tcW w:type="dxa" w:w="2088"/>
            <w:vAlign w:val="center"/>
            <w:tcMar>
              <w:top w:w="110" w:type="dxa"/>
              <w:start w:w="120" w:type="dxa"/>
              <w:bottom w:w="110" w:type="dxa"/>
              <w:end w:w="120" w:type="dxa"/>
            </w:tcMar>
          </w:tcPr>
          <w:p>
            <w:pPr>
              <w:spacing w:after="0"/>
            </w:pPr>
            <w:r>
              <w:rPr>
                <w:color w:val="232B31"/>
                <w:sz w:val="18"/>
              </w:rPr>
              <w:t>Request</w:t>
            </w:r>
          </w:p>
        </w:tc>
        <w:tc>
          <w:tcPr>
            <w:tcW w:type="dxa" w:w="3816"/>
            <w:vAlign w:val="center"/>
            <w:tcMar>
              <w:top w:w="110" w:type="dxa"/>
              <w:start w:w="120" w:type="dxa"/>
              <w:bottom w:w="110" w:type="dxa"/>
              <w:end w:w="120" w:type="dxa"/>
            </w:tcMar>
          </w:tcPr>
          <w:p>
            <w:pPr>
              <w:spacing w:after="0"/>
            </w:pPr>
            <w:r>
              <w:rPr>
                <w:color w:val="232B31"/>
                <w:sz w:val="18"/>
              </w:rPr>
              <w:t>Required fields, formats and CSRF</w:t>
            </w:r>
          </w:p>
        </w:tc>
        <w:tc>
          <w:tcPr>
            <w:tcW w:type="dxa" w:w="4032"/>
            <w:vAlign w:val="center"/>
            <w:tcMar>
              <w:top w:w="110" w:type="dxa"/>
              <w:start w:w="120" w:type="dxa"/>
              <w:bottom w:w="110" w:type="dxa"/>
              <w:end w:w="120" w:type="dxa"/>
            </w:tcMar>
          </w:tcPr>
          <w:p>
            <w:pPr>
              <w:spacing w:after="0"/>
            </w:pPr>
            <w:r>
              <w:rPr>
                <w:color w:val="232B31"/>
                <w:sz w:val="18"/>
              </w:rPr>
              <w:t>Programme code or selected room IDs</w:t>
            </w:r>
          </w:p>
        </w:tc>
      </w:tr>
      <w:tr>
        <w:tc>
          <w:tcPr>
            <w:tcW w:type="dxa" w:w="2088"/>
            <w:vAlign w:val="center"/>
            <w:tcMar>
              <w:top w:w="110" w:type="dxa"/>
              <w:start w:w="120" w:type="dxa"/>
              <w:bottom w:w="110" w:type="dxa"/>
              <w:end w:w="120" w:type="dxa"/>
            </w:tcMar>
            <w:shd w:fill="F3F7FA"/>
          </w:tcPr>
          <w:p>
            <w:pPr>
              <w:spacing w:after="0"/>
            </w:pPr>
            <w:r>
              <w:rPr>
                <w:color w:val="232B31"/>
                <w:sz w:val="18"/>
              </w:rPr>
              <w:t>Domain service</w:t>
            </w:r>
          </w:p>
        </w:tc>
        <w:tc>
          <w:tcPr>
            <w:tcW w:type="dxa" w:w="3816"/>
            <w:vAlign w:val="center"/>
            <w:tcMar>
              <w:top w:w="110" w:type="dxa"/>
              <w:start w:w="120" w:type="dxa"/>
              <w:bottom w:w="110" w:type="dxa"/>
              <w:end w:w="120" w:type="dxa"/>
            </w:tcMar>
            <w:shd w:fill="F3F7FA"/>
          </w:tcPr>
          <w:p>
            <w:pPr>
              <w:spacing w:after="0"/>
            </w:pPr>
            <w:r>
              <w:rPr>
                <w:color w:val="232B31"/>
                <w:sz w:val="18"/>
              </w:rPr>
              <w:t>Cross-record business rules</w:t>
            </w:r>
          </w:p>
        </w:tc>
        <w:tc>
          <w:tcPr>
            <w:tcW w:type="dxa" w:w="4032"/>
            <w:vAlign w:val="center"/>
            <w:tcMar>
              <w:top w:w="110" w:type="dxa"/>
              <w:start w:w="120" w:type="dxa"/>
              <w:bottom w:w="110" w:type="dxa"/>
              <w:end w:w="120" w:type="dxa"/>
            </w:tcMar>
            <w:shd w:fill="F3F7FA"/>
          </w:tcPr>
          <w:p>
            <w:pPr>
              <w:spacing w:after="0"/>
            </w:pPr>
            <w:r>
              <w:rPr>
                <w:color w:val="232B31"/>
                <w:sz w:val="18"/>
              </w:rPr>
              <w:t>Batch belongs to programme and paper fits shift</w:t>
            </w:r>
          </w:p>
        </w:tc>
      </w:tr>
      <w:tr>
        <w:tc>
          <w:tcPr>
            <w:tcW w:type="dxa" w:w="2088"/>
            <w:vAlign w:val="center"/>
            <w:tcMar>
              <w:top w:w="110" w:type="dxa"/>
              <w:start w:w="120" w:type="dxa"/>
              <w:bottom w:w="110" w:type="dxa"/>
              <w:end w:w="120" w:type="dxa"/>
            </w:tcMar>
          </w:tcPr>
          <w:p>
            <w:pPr>
              <w:spacing w:after="0"/>
            </w:pPr>
            <w:r>
              <w:rPr>
                <w:color w:val="232B31"/>
                <w:sz w:val="18"/>
              </w:rPr>
              <w:t>Database</w:t>
            </w:r>
          </w:p>
        </w:tc>
        <w:tc>
          <w:tcPr>
            <w:tcW w:type="dxa" w:w="3816"/>
            <w:vAlign w:val="center"/>
            <w:tcMar>
              <w:top w:w="110" w:type="dxa"/>
              <w:start w:w="120" w:type="dxa"/>
              <w:bottom w:w="110" w:type="dxa"/>
              <w:end w:w="120" w:type="dxa"/>
            </w:tcMar>
          </w:tcPr>
          <w:p>
            <w:pPr>
              <w:spacing w:after="0"/>
            </w:pPr>
            <w:r>
              <w:rPr>
                <w:color w:val="232B31"/>
                <w:sz w:val="18"/>
              </w:rPr>
              <w:t>Final structural integrity</w:t>
            </w:r>
          </w:p>
        </w:tc>
        <w:tc>
          <w:tcPr>
            <w:tcW w:type="dxa" w:w="4032"/>
            <w:vAlign w:val="center"/>
            <w:tcMar>
              <w:top w:w="110" w:type="dxa"/>
              <w:start w:w="120" w:type="dxa"/>
              <w:bottom w:w="110" w:type="dxa"/>
              <w:end w:w="120" w:type="dxa"/>
            </w:tcMar>
          </w:tcPr>
          <w:p>
            <w:pPr>
              <w:spacing w:after="0"/>
            </w:pPr>
            <w:r>
              <w:rPr>
                <w:color w:val="232B31"/>
                <w:sz w:val="18"/>
              </w:rPr>
              <w:t>Foreign keys and unique seat assignment</w:t>
            </w:r>
          </w:p>
        </w:tc>
      </w:tr>
    </w:tbl>
    <w:p>
      <w:pPr>
        <w:spacing w:after="40"/>
      </w:pPr>
    </w:p>
    <w:p>
      <w:pPr>
        <w:pStyle w:val="Heading2"/>
        <w:keepNext/>
      </w:pPr>
      <w:r>
        <w:t>Transaction pattern</w:t>
      </w:r>
    </w:p>
    <w:p>
      <w:pPr>
        <w:spacing w:before="80" w:after="160"/>
        <w:ind w:left="360" w:right="360"/>
        <w:shd w:fill="F2F2F2"/>
      </w:pPr>
      <w:r>
        <w:rPr>
          <w:rFonts w:ascii="Consolas" w:hAnsi="Consolas"/>
          <w:sz w:val="18"/>
        </w:rPr>
        <w:t>beginTransaction</w:t>
        <w:br/>
        <w:t>try</w:t>
        <w:br/>
        <w:t xml:space="preserve">    validate current state</w:t>
        <w:br/>
        <w:t xml:space="preserve">    write parent and child records</w:t>
        <w:br/>
        <w:t xml:space="preserve">    write audit record</w:t>
        <w:br/>
        <w:t xml:space="preserve">    commit</w:t>
        <w:br/>
        <w:t>catch Throwable</w:t>
        <w:br/>
        <w:t xml:space="preserve">    rollback</w:t>
        <w:br/>
        <w:t xml:space="preserve">    rethrow or flash a safe error</w:t>
      </w:r>
    </w:p>
    <w:p>
      <w:r>
        <w:t>Transactions are used for imports, schedule generation, seating allocation, attendance updates and dependency-aware deletion. Reads that protect a version number or state transition may use FOR UPDATE.</w:t>
      </w:r>
    </w:p>
    <w:p>
      <w:pPr>
        <w:pStyle w:val="Heading1"/>
        <w:keepNext/>
      </w:pPr>
      <w:r>
        <w:t>7 Automatic Scheduling Backend</w:t>
      </w:r>
    </w:p>
    <w:p>
      <w:pPr>
        <w:pStyle w:val="Heading2"/>
        <w:keepNext/>
      </w:pPr>
      <w:r>
        <w:t>Separation of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952"/>
            <w:shd w:fill="173F5F"/>
            <w:vAlign w:val="center"/>
            <w:tcMar>
              <w:top w:w="110" w:type="dxa"/>
              <w:start w:w="120" w:type="dxa"/>
              <w:bottom w:w="110" w:type="dxa"/>
              <w:end w:w="120" w:type="dxa"/>
            </w:tcMar>
          </w:tcPr>
          <w:p>
            <w:pPr>
              <w:keepNext/>
            </w:pPr>
            <w:r>
              <w:rPr>
                <w:b/>
                <w:color w:val="FFFFFF"/>
                <w:sz w:val="17"/>
              </w:rPr>
              <w:t>Service</w:t>
            </w:r>
          </w:p>
        </w:tc>
        <w:tc>
          <w:tcPr>
            <w:tcW w:type="dxa" w:w="6984"/>
            <w:shd w:fill="173F5F"/>
            <w:vAlign w:val="center"/>
            <w:tcMar>
              <w:top w:w="110" w:type="dxa"/>
              <w:start w:w="120" w:type="dxa"/>
              <w:bottom w:w="110" w:type="dxa"/>
              <w:end w:w="120" w:type="dxa"/>
            </w:tcMar>
          </w:tcPr>
          <w:p>
            <w:pPr>
              <w:keepNext/>
            </w:pPr>
            <w:r>
              <w:rPr>
                <w:b/>
                <w:color w:val="FFFFFF"/>
                <w:sz w:val="17"/>
              </w:rPr>
              <w:t>Responsibility</w:t>
            </w:r>
          </w:p>
        </w:tc>
      </w:tr>
      <w:tr>
        <w:tc>
          <w:tcPr>
            <w:tcW w:type="dxa" w:w="2952"/>
            <w:vAlign w:val="center"/>
            <w:tcMar>
              <w:top w:w="110" w:type="dxa"/>
              <w:start w:w="120" w:type="dxa"/>
              <w:bottom w:w="110" w:type="dxa"/>
              <w:end w:w="120" w:type="dxa"/>
            </w:tcMar>
          </w:tcPr>
          <w:p>
            <w:pPr>
              <w:spacing w:after="0"/>
            </w:pPr>
            <w:r>
              <w:rPr>
                <w:color w:val="232B31"/>
                <w:sz w:val="17"/>
              </w:rPr>
              <w:t>SchedulingValidator</w:t>
            </w:r>
          </w:p>
        </w:tc>
        <w:tc>
          <w:tcPr>
            <w:tcW w:type="dxa" w:w="6984"/>
            <w:vAlign w:val="center"/>
            <w:tcMar>
              <w:top w:w="110" w:type="dxa"/>
              <w:start w:w="120" w:type="dxa"/>
              <w:bottom w:w="110" w:type="dxa"/>
              <w:end w:w="120" w:type="dxa"/>
            </w:tcMar>
          </w:tcPr>
          <w:p>
            <w:pPr>
              <w:spacing w:after="0"/>
            </w:pPr>
            <w:r>
              <w:rPr>
                <w:color w:val="232B31"/>
                <w:sz w:val="17"/>
              </w:rPr>
              <w:t>Builds the selected scope, checks curriculum, labs, priorities, dates, shifts, capacity and gaps, then stores a rule snapshot and conflicts.</w:t>
            </w:r>
          </w:p>
        </w:tc>
      </w:tr>
      <w:tr>
        <w:tc>
          <w:tcPr>
            <w:tcW w:type="dxa" w:w="2952"/>
            <w:vAlign w:val="center"/>
            <w:tcMar>
              <w:top w:w="110" w:type="dxa"/>
              <w:start w:w="120" w:type="dxa"/>
              <w:bottom w:w="110" w:type="dxa"/>
              <w:end w:w="120" w:type="dxa"/>
            </w:tcMar>
            <w:shd w:fill="F3F7FA"/>
          </w:tcPr>
          <w:p>
            <w:pPr>
              <w:spacing w:after="0"/>
            </w:pPr>
            <w:r>
              <w:rPr>
                <w:color w:val="232B31"/>
                <w:sz w:val="17"/>
              </w:rPr>
              <w:t>AutomaticScheduler</w:t>
            </w:r>
          </w:p>
        </w:tc>
        <w:tc>
          <w:tcPr>
            <w:tcW w:type="dxa" w:w="6984"/>
            <w:vAlign w:val="center"/>
            <w:tcMar>
              <w:top w:w="110" w:type="dxa"/>
              <w:start w:w="120" w:type="dxa"/>
              <w:bottom w:w="110" w:type="dxa"/>
              <w:end w:w="120" w:type="dxa"/>
            </w:tcMar>
            <w:shd w:fill="F3F7FA"/>
          </w:tcPr>
          <w:p>
            <w:pPr>
              <w:spacing w:after="0"/>
            </w:pPr>
            <w:r>
              <w:rPr>
                <w:color w:val="232B31"/>
                <w:sz w:val="17"/>
              </w:rPr>
              <w:t>Consumes a ready run, expands curriculum by batch, applies hard and soft constraints, creates exams and cohort rows and records unscheduled items.</w:t>
            </w:r>
          </w:p>
        </w:tc>
      </w:tr>
      <w:tr>
        <w:tc>
          <w:tcPr>
            <w:tcW w:type="dxa" w:w="2952"/>
            <w:vAlign w:val="center"/>
            <w:tcMar>
              <w:top w:w="110" w:type="dxa"/>
              <w:start w:w="120" w:type="dxa"/>
              <w:bottom w:w="110" w:type="dxa"/>
              <w:end w:w="120" w:type="dxa"/>
            </w:tcMar>
          </w:tcPr>
          <w:p>
            <w:pPr>
              <w:spacing w:after="0"/>
            </w:pPr>
            <w:r>
              <w:rPr>
                <w:color w:val="232B31"/>
                <w:sz w:val="17"/>
              </w:rPr>
              <w:t>ScheduleReviewService</w:t>
            </w:r>
          </w:p>
        </w:tc>
        <w:tc>
          <w:tcPr>
            <w:tcW w:type="dxa" w:w="6984"/>
            <w:vAlign w:val="center"/>
            <w:tcMar>
              <w:top w:w="110" w:type="dxa"/>
              <w:start w:w="120" w:type="dxa"/>
              <w:bottom w:w="110" w:type="dxa"/>
              <w:end w:w="120" w:type="dxa"/>
            </w:tcMar>
          </w:tcPr>
          <w:p>
            <w:pPr>
              <w:spacing w:after="0"/>
            </w:pPr>
            <w:r>
              <w:rPr>
                <w:color w:val="232B31"/>
                <w:sz w:val="17"/>
              </w:rPr>
              <w:t>Locks and unlocks papers, validates moves and prepares regeneration.</w:t>
            </w:r>
          </w:p>
        </w:tc>
      </w:tr>
      <w:tr>
        <w:tc>
          <w:tcPr>
            <w:tcW w:type="dxa" w:w="2952"/>
            <w:vAlign w:val="center"/>
            <w:tcMar>
              <w:top w:w="110" w:type="dxa"/>
              <w:start w:w="120" w:type="dxa"/>
              <w:bottom w:w="110" w:type="dxa"/>
              <w:end w:w="120" w:type="dxa"/>
            </w:tcMar>
            <w:shd w:fill="F3F7FA"/>
          </w:tcPr>
          <w:p>
            <w:pPr>
              <w:spacing w:after="0"/>
            </w:pPr>
            <w:r>
              <w:rPr>
                <w:color w:val="232B31"/>
                <w:sz w:val="17"/>
              </w:rPr>
              <w:t>SchedulePublicationService</w:t>
            </w:r>
          </w:p>
        </w:tc>
        <w:tc>
          <w:tcPr>
            <w:tcW w:type="dxa" w:w="6984"/>
            <w:vAlign w:val="center"/>
            <w:tcMar>
              <w:top w:w="110" w:type="dxa"/>
              <w:start w:w="120" w:type="dxa"/>
              <w:bottom w:w="110" w:type="dxa"/>
              <w:end w:w="120" w:type="dxa"/>
            </w:tcMar>
            <w:shd w:fill="F3F7FA"/>
          </w:tcPr>
          <w:p>
            <w:pPr>
              <w:spacing w:after="0"/>
            </w:pPr>
            <w:r>
              <w:rPr>
                <w:color w:val="232B31"/>
                <w:sz w:val="17"/>
              </w:rPr>
              <w:t>Performs final checks and controls approval and publication.</w:t>
            </w:r>
          </w:p>
        </w:tc>
      </w:tr>
    </w:tbl>
    <w:p>
      <w:pPr>
        <w:spacing w:after="40"/>
      </w:pPr>
    </w:p>
    <w:p>
      <w:pPr>
        <w:pStyle w:val="Heading2"/>
        <w:keepNext/>
      </w:pPr>
      <w:r>
        <w:t>Scheduling algorithm</w:t>
      </w:r>
    </w:p>
    <w:p>
      <w:pPr>
        <w:ind w:left="317" w:hanging="317"/>
      </w:pPr>
      <w:r>
        <w:rPr>
          <w:b/>
        </w:rPr>
        <w:t xml:space="preserve">1. </w:t>
      </w:r>
      <w:r>
        <w:t>Lock and load a ready scheduling run and confirm the exam cycle is still draft.</w:t>
      </w:r>
    </w:p>
    <w:p>
      <w:pPr>
        <w:ind w:left="317" w:hanging="317"/>
      </w:pPr>
      <w:r>
        <w:rPr>
          <w:b/>
        </w:rPr>
        <w:t xml:space="preserve">2. </w:t>
      </w:r>
      <w:r>
        <w:t>Read the immutable rule snapshot and selected programme-course IDs.</w:t>
      </w:r>
    </w:p>
    <w:p>
      <w:pPr>
        <w:ind w:left="317" w:hanging="317"/>
      </w:pPr>
      <w:r>
        <w:rPr>
          <w:b/>
        </w:rPr>
        <w:t xml:space="preserve">3. </w:t>
      </w:r>
      <w:r>
        <w:t>Expand generic curriculum into the selected programme batches and their current semesters.</w:t>
      </w:r>
    </w:p>
    <w:p>
      <w:pPr>
        <w:ind w:left="317" w:hanging="317"/>
      </w:pPr>
      <w:r>
        <w:rPr>
          <w:b/>
        </w:rPr>
        <w:t xml:space="preserve">4. </w:t>
      </w:r>
      <w:r>
        <w:t>Exclude inactive, duplicate, locked or practical papers.</w:t>
      </w:r>
    </w:p>
    <w:p>
      <w:pPr>
        <w:ind w:left="317" w:hanging="317"/>
      </w:pPr>
      <w:r>
        <w:rPr>
          <w:b/>
        </w:rPr>
        <w:t xml:space="preserve">5. </w:t>
      </w:r>
      <w:r>
        <w:t>Load enabled dates and ordered shifts.</w:t>
      </w:r>
    </w:p>
    <w:p>
      <w:pPr>
        <w:ind w:left="317" w:hanging="317"/>
      </w:pPr>
      <w:r>
        <w:rPr>
          <w:b/>
        </w:rPr>
        <w:t xml:space="preserve">6. </w:t>
      </w:r>
      <w:r>
        <w:t>Build cohort occupancy from existing preserved papers.</w:t>
      </w:r>
    </w:p>
    <w:p>
      <w:pPr>
        <w:ind w:left="317" w:hanging="317"/>
      </w:pPr>
      <w:r>
        <w:rPr>
          <w:b/>
        </w:rPr>
        <w:t xml:space="preserve">7. </w:t>
      </w:r>
      <w:r>
        <w:t>Group common course IDs so matching papers can share the same slot.</w:t>
      </w:r>
    </w:p>
    <w:p>
      <w:pPr>
        <w:ind w:left="317" w:hanging="317"/>
      </w:pPr>
      <w:r>
        <w:rPr>
          <w:b/>
        </w:rPr>
        <w:t xml:space="preserve">8. </w:t>
      </w:r>
      <w:r>
        <w:t>Try preferred gap and daily rules first, then relax only soft preferences.</w:t>
      </w:r>
    </w:p>
    <w:p>
      <w:pPr>
        <w:ind w:left="317" w:hanging="317"/>
      </w:pPr>
      <w:r>
        <w:rPr>
          <w:b/>
        </w:rPr>
        <w:t xml:space="preserve">9. </w:t>
      </w:r>
      <w:r>
        <w:t>Never violate cohort slot collision or paper-duration constraints.</w:t>
      </w:r>
    </w:p>
    <w:p>
      <w:pPr>
        <w:ind w:left="317" w:hanging="317"/>
      </w:pPr>
      <w:r>
        <w:rPr>
          <w:b/>
        </w:rPr>
        <w:t xml:space="preserve">10. </w:t>
      </w:r>
      <w:r>
        <w:t>Create examinations, examination cohorts, run items, conflicts and audit data in one transaction.</w:t>
      </w:r>
    </w:p>
    <w:p>
      <w:pPr>
        <w:pStyle w:val="Heading2"/>
        <w:keepNext/>
      </w:pPr>
      <w:r>
        <w:t>Why the algorithm is flexible</w:t>
      </w:r>
    </w:p>
    <w:p>
      <w:r>
        <w:t>The number of papers is not hard-coded. Capacity is derived from enabled dates and configured shifts. Preferred gaps are preserved when possible but relaxed on consecutive working days when necessary, ensuring realistic schedules without treating an example of nine or ten papers as a system limit.</w:t>
      </w:r>
    </w:p>
    <w:p>
      <w:pPr>
        <w:pStyle w:val="Heading1"/>
        <w:keepNext/>
      </w:pPr>
      <w:r>
        <w:t>8 Seating Invigilation and Attendance</w:t>
      </w:r>
    </w:p>
    <w:p>
      <w:pPr>
        <w:pStyle w:val="Heading2"/>
        <w:keepNext/>
      </w:pPr>
      <w:r>
        <w:t>Seating algorithm</w:t>
      </w:r>
    </w:p>
    <w:p>
      <w:pPr>
        <w:ind w:left="317" w:hanging="317"/>
      </w:pPr>
      <w:r>
        <w:rPr>
          <w:b/>
        </w:rPr>
        <w:t xml:space="preserve">1. </w:t>
      </w:r>
      <w:r>
        <w:t>Verify the date is enabled and belongs to the selected cycle and shift.</w:t>
      </w:r>
    </w:p>
    <w:p>
      <w:pPr>
        <w:ind w:left="317" w:hanging="317"/>
      </w:pPr>
      <w:r>
        <w:rPr>
          <w:b/>
        </w:rPr>
        <w:t xml:space="preserve">2. </w:t>
      </w:r>
      <w:r>
        <w:t>Reject unresolved pending paper registrations.</w:t>
      </w:r>
    </w:p>
    <w:p>
      <w:pPr>
        <w:ind w:left="317" w:hanging="317"/>
      </w:pPr>
      <w:r>
        <w:rPr>
          <w:b/>
        </w:rPr>
        <w:t xml:space="preserve">3. </w:t>
      </w:r>
      <w:r>
        <w:t>Load eligible students and reject same-session double examinations.</w:t>
      </w:r>
    </w:p>
    <w:p>
      <w:pPr>
        <w:ind w:left="317" w:hanging="317"/>
      </w:pPr>
      <w:r>
        <w:rPr>
          <w:b/>
        </w:rPr>
        <w:t xml:space="preserve">4. </w:t>
      </w:r>
      <w:r>
        <w:t>Load active rooms and only unblocked seats within usable capacity.</w:t>
      </w:r>
    </w:p>
    <w:p>
      <w:pPr>
        <w:ind w:left="317" w:hanging="317"/>
      </w:pPr>
      <w:r>
        <w:rPr>
          <w:b/>
        </w:rPr>
        <w:t xml:space="preserve">5. </w:t>
      </w:r>
      <w:r>
        <w:t>Group students by examination and interleave them round-robin.</w:t>
      </w:r>
    </w:p>
    <w:p>
      <w:pPr>
        <w:ind w:left="317" w:hanging="317"/>
      </w:pPr>
      <w:r>
        <w:rPr>
          <w:b/>
        </w:rPr>
        <w:t xml:space="preserve">6. </w:t>
      </w:r>
      <w:r>
        <w:t>Create the next locked version number for that session.</w:t>
      </w:r>
    </w:p>
    <w:p>
      <w:pPr>
        <w:ind w:left="317" w:hanging="317"/>
      </w:pPr>
      <w:r>
        <w:rPr>
          <w:b/>
        </w:rPr>
        <w:t xml:space="preserve">7. </w:t>
      </w:r>
      <w:r>
        <w:t>Write assignments and a separate unallocated list in one transaction.</w:t>
      </w:r>
    </w:p>
    <w:p>
      <w:pPr>
        <w:pStyle w:val="Heading2"/>
        <w:keepNext/>
      </w:pPr>
      <w:r>
        <w:t>Manual correction and publication</w:t>
      </w:r>
    </w:p>
    <w:p>
      <w:r>
        <w:t>Only draft allocations can be corrected. The backend checks that a replacement seat is enabled, belongs to an active room and is unused. Manual overrides and reasons are stored and audited. Publication is blocked until seating validation passes.</w:t>
      </w:r>
    </w:p>
    <w:p>
      <w:pPr>
        <w:pStyle w:val="Heading2"/>
        <w:keepNext/>
      </w:pPr>
      <w:r>
        <w:t>Invigilation and attendance</w:t>
      </w:r>
    </w:p>
    <w:p>
      <w:r>
        <w:t>Invigilation allocation respects faculty availability and uniqueness constraints. Replacement requests preserve requester, proposed faculty, reviewer and decision. Attendance updates are protected by CSRF and unique examination-student records, with correction identity retained.</w:t>
      </w:r>
    </w:p>
    <w:p>
      <w:pPr>
        <w:pStyle w:val="Heading1"/>
        <w:keepNext/>
      </w:pPr>
      <w:r>
        <w:t>9 Bulk Import and Export</w:t>
      </w:r>
    </w:p>
    <w:p>
      <w:pPr>
        <w:pStyle w:val="Heading2"/>
        <w:keepNext/>
      </w:pPr>
      <w:r>
        <w:t>Import pipeline</w:t>
      </w:r>
    </w:p>
    <w:p>
      <w:pPr>
        <w:spacing w:before="80" w:after="160"/>
        <w:ind w:left="360" w:right="360"/>
        <w:shd w:fill="F2F2F2"/>
      </w:pPr>
      <w:r>
        <w:rPr>
          <w:rFonts w:ascii="Consolas" w:hAnsi="Consolas"/>
          <w:sz w:val="18"/>
        </w:rPr>
        <w:t>Upload -&gt; store temporary file -&gt; read rows -&gt; normalize headers</w:t>
        <w:br/>
        <w:t xml:space="preserve">       -&gt; validate each row -&gt; stage preview and errors</w:t>
        <w:br/>
        <w:t xml:space="preserve">       -&gt; user confirms -&gt; transaction commit -&gt; audit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173F5F"/>
            <w:vAlign w:val="center"/>
            <w:tcMar>
              <w:top w:w="110" w:type="dxa"/>
              <w:start w:w="120" w:type="dxa"/>
              <w:bottom w:w="110" w:type="dxa"/>
              <w:end w:w="120" w:type="dxa"/>
            </w:tcMar>
          </w:tcPr>
          <w:p>
            <w:pPr>
              <w:keepNext/>
            </w:pPr>
            <w:r>
              <w:rPr>
                <w:b/>
                <w:color w:val="FFFFFF"/>
                <w:sz w:val="17"/>
              </w:rPr>
              <w:t>Import service</w:t>
            </w:r>
          </w:p>
        </w:tc>
        <w:tc>
          <w:tcPr>
            <w:tcW w:type="dxa" w:w="6912"/>
            <w:shd w:fill="173F5F"/>
            <w:vAlign w:val="center"/>
            <w:tcMar>
              <w:top w:w="110" w:type="dxa"/>
              <w:start w:w="120" w:type="dxa"/>
              <w:bottom w:w="110" w:type="dxa"/>
              <w:end w:w="120" w:type="dxa"/>
            </w:tcMar>
          </w:tcPr>
          <w:p>
            <w:pPr>
              <w:keepNext/>
            </w:pPr>
            <w:r>
              <w:rPr>
                <w:b/>
                <w:color w:val="FFFFFF"/>
                <w:sz w:val="17"/>
              </w:rPr>
              <w:t>Key validation</w:t>
            </w:r>
          </w:p>
        </w:tc>
      </w:tr>
      <w:tr>
        <w:tc>
          <w:tcPr>
            <w:tcW w:type="dxa" w:w="3024"/>
            <w:vAlign w:val="center"/>
            <w:tcMar>
              <w:top w:w="110" w:type="dxa"/>
              <w:start w:w="120" w:type="dxa"/>
              <w:bottom w:w="110" w:type="dxa"/>
              <w:end w:w="120" w:type="dxa"/>
            </w:tcMar>
          </w:tcPr>
          <w:p>
            <w:pPr>
              <w:spacing w:after="0"/>
            </w:pPr>
            <w:r>
              <w:rPr>
                <w:color w:val="232B31"/>
                <w:sz w:val="17"/>
              </w:rPr>
              <w:t>StudentImportService</w:t>
            </w:r>
          </w:p>
        </w:tc>
        <w:tc>
          <w:tcPr>
            <w:tcW w:type="dxa" w:w="6912"/>
            <w:vAlign w:val="center"/>
            <w:tcMar>
              <w:top w:w="110" w:type="dxa"/>
              <w:start w:w="120" w:type="dxa"/>
              <w:bottom w:w="110" w:type="dxa"/>
              <w:end w:w="120" w:type="dxa"/>
            </w:tcMar>
          </w:tcPr>
          <w:p>
            <w:pPr>
              <w:spacing w:after="0"/>
            </w:pPr>
            <w:r>
              <w:rPr>
                <w:color w:val="232B31"/>
                <w:sz w:val="17"/>
              </w:rPr>
              <w:t>Roll-number pattern, programme, batch, session, semester and student fields</w:t>
            </w:r>
          </w:p>
        </w:tc>
      </w:tr>
      <w:tr>
        <w:tc>
          <w:tcPr>
            <w:tcW w:type="dxa" w:w="3024"/>
            <w:vAlign w:val="center"/>
            <w:tcMar>
              <w:top w:w="110" w:type="dxa"/>
              <w:start w:w="120" w:type="dxa"/>
              <w:bottom w:w="110" w:type="dxa"/>
              <w:end w:w="120" w:type="dxa"/>
            </w:tcMar>
            <w:shd w:fill="F3F7FA"/>
          </w:tcPr>
          <w:p>
            <w:pPr>
              <w:spacing w:after="0"/>
            </w:pPr>
            <w:r>
              <w:rPr>
                <w:color w:val="232B31"/>
                <w:sz w:val="17"/>
              </w:rPr>
              <w:t>FacultyImportService</w:t>
            </w:r>
          </w:p>
        </w:tc>
        <w:tc>
          <w:tcPr>
            <w:tcW w:type="dxa" w:w="6912"/>
            <w:vAlign w:val="center"/>
            <w:tcMar>
              <w:top w:w="110" w:type="dxa"/>
              <w:start w:w="120" w:type="dxa"/>
              <w:bottom w:w="110" w:type="dxa"/>
              <w:end w:w="120" w:type="dxa"/>
            </w:tcMar>
            <w:shd w:fill="F3F7FA"/>
          </w:tcPr>
          <w:p>
            <w:pPr>
              <w:spacing w:after="0"/>
            </w:pPr>
            <w:r>
              <w:rPr>
                <w:color w:val="232B31"/>
                <w:sz w:val="17"/>
              </w:rPr>
              <w:t>Employee identity and school or department references</w:t>
            </w:r>
          </w:p>
        </w:tc>
      </w:tr>
      <w:tr>
        <w:tc>
          <w:tcPr>
            <w:tcW w:type="dxa" w:w="3024"/>
            <w:vAlign w:val="center"/>
            <w:tcMar>
              <w:top w:w="110" w:type="dxa"/>
              <w:start w:w="120" w:type="dxa"/>
              <w:bottom w:w="110" w:type="dxa"/>
              <w:end w:w="120" w:type="dxa"/>
            </w:tcMar>
          </w:tcPr>
          <w:p>
            <w:pPr>
              <w:spacing w:after="0"/>
            </w:pPr>
            <w:r>
              <w:rPr>
                <w:color w:val="232B31"/>
                <w:sz w:val="17"/>
              </w:rPr>
              <w:t>ProgrammeImportService</w:t>
            </w:r>
          </w:p>
        </w:tc>
        <w:tc>
          <w:tcPr>
            <w:tcW w:type="dxa" w:w="6912"/>
            <w:vAlign w:val="center"/>
            <w:tcMar>
              <w:top w:w="110" w:type="dxa"/>
              <w:start w:w="120" w:type="dxa"/>
              <w:bottom w:w="110" w:type="dxa"/>
              <w:end w:w="120" w:type="dxa"/>
            </w:tcMar>
          </w:tcPr>
          <w:p>
            <w:pPr>
              <w:spacing w:after="0"/>
            </w:pPr>
            <w:r>
              <w:rPr>
                <w:color w:val="232B31"/>
                <w:sz w:val="17"/>
              </w:rPr>
              <w:t>School code, programme code, level and duration</w:t>
            </w:r>
          </w:p>
        </w:tc>
      </w:tr>
      <w:tr>
        <w:tc>
          <w:tcPr>
            <w:tcW w:type="dxa" w:w="3024"/>
            <w:vAlign w:val="center"/>
            <w:tcMar>
              <w:top w:w="110" w:type="dxa"/>
              <w:start w:w="120" w:type="dxa"/>
              <w:bottom w:w="110" w:type="dxa"/>
              <w:end w:w="120" w:type="dxa"/>
            </w:tcMar>
            <w:shd w:fill="F3F7FA"/>
          </w:tcPr>
          <w:p>
            <w:pPr>
              <w:spacing w:after="0"/>
            </w:pPr>
            <w:r>
              <w:rPr>
                <w:color w:val="232B31"/>
                <w:sz w:val="17"/>
              </w:rPr>
              <w:t>CourseImportService</w:t>
            </w:r>
          </w:p>
        </w:tc>
        <w:tc>
          <w:tcPr>
            <w:tcW w:type="dxa" w:w="6912"/>
            <w:vAlign w:val="center"/>
            <w:tcMar>
              <w:top w:w="110" w:type="dxa"/>
              <w:start w:w="120" w:type="dxa"/>
              <w:bottom w:w="110" w:type="dxa"/>
              <w:end w:w="120" w:type="dxa"/>
            </w:tcMar>
            <w:shd w:fill="F3F7FA"/>
          </w:tcPr>
          <w:p>
            <w:pPr>
              <w:spacing w:after="0"/>
            </w:pPr>
            <w:r>
              <w:rPr>
                <w:color w:val="232B31"/>
                <w:sz w:val="17"/>
              </w:rPr>
              <w:t>Programme, exact batch label, semester, course details, status and priority</w:t>
            </w:r>
          </w:p>
        </w:tc>
      </w:tr>
      <w:tr>
        <w:tc>
          <w:tcPr>
            <w:tcW w:type="dxa" w:w="3024"/>
            <w:vAlign w:val="center"/>
            <w:tcMar>
              <w:top w:w="110" w:type="dxa"/>
              <w:start w:w="120" w:type="dxa"/>
              <w:bottom w:w="110" w:type="dxa"/>
              <w:end w:w="120" w:type="dxa"/>
            </w:tcMar>
          </w:tcPr>
          <w:p>
            <w:pPr>
              <w:spacing w:after="0"/>
            </w:pPr>
            <w:r>
              <w:rPr>
                <w:color w:val="232B31"/>
                <w:sz w:val="17"/>
              </w:rPr>
              <w:t>RoomImportService</w:t>
            </w:r>
          </w:p>
        </w:tc>
        <w:tc>
          <w:tcPr>
            <w:tcW w:type="dxa" w:w="6912"/>
            <w:vAlign w:val="center"/>
            <w:tcMar>
              <w:top w:w="110" w:type="dxa"/>
              <w:start w:w="120" w:type="dxa"/>
              <w:bottom w:w="110" w:type="dxa"/>
              <w:end w:w="120" w:type="dxa"/>
            </w:tcMar>
          </w:tcPr>
          <w:p>
            <w:pPr>
              <w:spacing w:after="0"/>
            </w:pPr>
            <w:r>
              <w:rPr>
                <w:color w:val="232B31"/>
                <w:sz w:val="17"/>
              </w:rPr>
              <w:t>Room geometry, capacity and blocked seat coordinates</w:t>
            </w:r>
          </w:p>
        </w:tc>
      </w:tr>
      <w:tr>
        <w:tc>
          <w:tcPr>
            <w:tcW w:type="dxa" w:w="3024"/>
            <w:vAlign w:val="center"/>
            <w:tcMar>
              <w:top w:w="110" w:type="dxa"/>
              <w:start w:w="120" w:type="dxa"/>
              <w:bottom w:w="110" w:type="dxa"/>
              <w:end w:w="120" w:type="dxa"/>
            </w:tcMar>
            <w:shd w:fill="F3F7FA"/>
          </w:tcPr>
          <w:p>
            <w:pPr>
              <w:spacing w:after="0"/>
            </w:pPr>
            <w:r>
              <w:rPr>
                <w:color w:val="232B31"/>
                <w:sz w:val="17"/>
              </w:rPr>
              <w:t>DateSheetImportService</w:t>
            </w:r>
          </w:p>
        </w:tc>
        <w:tc>
          <w:tcPr>
            <w:tcW w:type="dxa" w:w="6912"/>
            <w:vAlign w:val="center"/>
            <w:tcMar>
              <w:top w:w="110" w:type="dxa"/>
              <w:start w:w="120" w:type="dxa"/>
              <w:bottom w:w="110" w:type="dxa"/>
              <w:end w:w="120" w:type="dxa"/>
            </w:tcMar>
            <w:shd w:fill="F3F7FA"/>
          </w:tcPr>
          <w:p>
            <w:pPr>
              <w:spacing w:after="0"/>
            </w:pPr>
            <w:r>
              <w:rPr>
                <w:color w:val="232B31"/>
                <w:sz w:val="17"/>
              </w:rPr>
              <w:t>Cycle date, shift, programme, batch, semester, section and written-paper policy</w:t>
            </w:r>
          </w:p>
        </w:tc>
      </w:tr>
    </w:tbl>
    <w:p>
      <w:pPr>
        <w:spacing w:after="40"/>
      </w:pPr>
    </w:p>
    <w:p>
      <w:pPr>
        <w:pStyle w:val="Heading2"/>
        <w:keepNext/>
      </w:pPr>
      <w:r>
        <w:t>Export responses</w:t>
      </w:r>
    </w:p>
    <w:p>
      <w:r>
        <w:t>CSV is used for portable operational lists. XLSX is used for formatted official date sheets. Response sanitizes attachment filenames and sets exact MIME and content headers so the browser downloads a valid file rather than rendering binary output as text.</w:t>
      </w:r>
    </w:p>
    <w:p>
      <w:pPr>
        <w:pStyle w:val="Heading1"/>
        <w:keepNext/>
      </w:pPr>
      <w:r>
        <w:t>10 Error Handling Audit and Deletion Safety</w:t>
      </w:r>
    </w:p>
    <w:p>
      <w:pPr>
        <w:pStyle w:val="Heading2"/>
        <w:keepNext/>
      </w:pPr>
      <w:r>
        <w:t>Error strategy</w:t>
      </w:r>
    </w:p>
    <w:p>
      <w:pPr>
        <w:pStyle w:val="ListBullet"/>
      </w:pPr>
      <w:r>
        <w:t>Expected business errors throw RuntimeException with an understandable message.</w:t>
      </w:r>
    </w:p>
    <w:p>
      <w:pPr>
        <w:pStyle w:val="ListBullet"/>
      </w:pPr>
      <w:r>
        <w:t>POST handlers roll back transactions and redirect with a flash message.</w:t>
      </w:r>
    </w:p>
    <w:p>
      <w:pPr>
        <w:pStyle w:val="ListBullet"/>
      </w:pPr>
      <w:r>
        <w:t>Live-preview endpoints return JSON with status 422 for invalid requests.</w:t>
      </w:r>
    </w:p>
    <w:p>
      <w:pPr>
        <w:pStyle w:val="ListBullet"/>
      </w:pPr>
      <w:r>
        <w:t>Unhandled production failures render a neutral 500 page.</w:t>
      </w:r>
    </w:p>
    <w:p>
      <w:pPr>
        <w:pStyle w:val="ListBullet"/>
      </w:pPr>
      <w:r>
        <w:t>The health endpoint isolates database availability from page rendering.</w:t>
      </w:r>
    </w:p>
    <w:p>
      <w:pPr>
        <w:pStyle w:val="Heading2"/>
        <w:keepNext/>
      </w:pPr>
      <w:r>
        <w:t>Audit strategy</w:t>
      </w:r>
    </w:p>
    <w:p>
      <w:r>
        <w:t>Sensitive actions record user ID, action code, entity type, entity ID and JSON before or after values. Important examples include schedule validation, generation, manual moves, approval, publication, seating correction and deletion.</w:t>
      </w:r>
    </w:p>
    <w:p>
      <w:pPr>
        <w:pStyle w:val="Heading2"/>
        <w:keepNext/>
      </w:pPr>
      <w:r>
        <w:t>Deletion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173F5F"/>
            <w:vAlign w:val="center"/>
            <w:tcMar>
              <w:top w:w="110" w:type="dxa"/>
              <w:start w:w="120" w:type="dxa"/>
              <w:bottom w:w="110" w:type="dxa"/>
              <w:end w:w="120" w:type="dxa"/>
            </w:tcMar>
          </w:tcPr>
          <w:p>
            <w:pPr>
              <w:keepNext/>
            </w:pPr>
            <w:r>
              <w:rPr>
                <w:b/>
                <w:color w:val="FFFFFF"/>
                <w:sz w:val="18"/>
              </w:rPr>
              <w:t>Deletion type</w:t>
            </w:r>
          </w:p>
        </w:tc>
        <w:tc>
          <w:tcPr>
            <w:tcW w:type="dxa" w:w="6912"/>
            <w:shd w:fill="173F5F"/>
            <w:vAlign w:val="center"/>
            <w:tcMar>
              <w:top w:w="110" w:type="dxa"/>
              <w:start w:w="120" w:type="dxa"/>
              <w:bottom w:w="110" w:type="dxa"/>
              <w:end w:w="120" w:type="dxa"/>
            </w:tcMar>
          </w:tcPr>
          <w:p>
            <w:pPr>
              <w:keepNext/>
            </w:pPr>
            <w:r>
              <w:rPr>
                <w:b/>
                <w:color w:val="FFFFFF"/>
                <w:sz w:val="18"/>
              </w:rPr>
              <w:t>Protection</w:t>
            </w:r>
          </w:p>
        </w:tc>
      </w:tr>
      <w:tr>
        <w:tc>
          <w:tcPr>
            <w:tcW w:type="dxa" w:w="3024"/>
            <w:vAlign w:val="center"/>
            <w:tcMar>
              <w:top w:w="110" w:type="dxa"/>
              <w:start w:w="120" w:type="dxa"/>
              <w:bottom w:w="110" w:type="dxa"/>
              <w:end w:w="120" w:type="dxa"/>
            </w:tcMar>
          </w:tcPr>
          <w:p>
            <w:pPr>
              <w:spacing w:after="0"/>
            </w:pPr>
            <w:r>
              <w:rPr>
                <w:color w:val="232B31"/>
                <w:sz w:val="18"/>
              </w:rPr>
              <w:t>Simple master</w:t>
            </w:r>
          </w:p>
        </w:tc>
        <w:tc>
          <w:tcPr>
            <w:tcW w:type="dxa" w:w="6912"/>
            <w:vAlign w:val="center"/>
            <w:tcMar>
              <w:top w:w="110" w:type="dxa"/>
              <w:start w:w="120" w:type="dxa"/>
              <w:bottom w:w="110" w:type="dxa"/>
              <w:end w:w="120" w:type="dxa"/>
            </w:tcMar>
          </w:tcPr>
          <w:p>
            <w:pPr>
              <w:spacing w:after="0"/>
            </w:pPr>
            <w:r>
              <w:rPr>
                <w:color w:val="232B31"/>
                <w:sz w:val="18"/>
              </w:rPr>
              <w:t>Permission, POST, CSRF and foreign-key restriction</w:t>
            </w:r>
          </w:p>
        </w:tc>
      </w:tr>
      <w:tr>
        <w:tc>
          <w:tcPr>
            <w:tcW w:type="dxa" w:w="3024"/>
            <w:vAlign w:val="center"/>
            <w:tcMar>
              <w:top w:w="110" w:type="dxa"/>
              <w:start w:w="120" w:type="dxa"/>
              <w:bottom w:w="110" w:type="dxa"/>
              <w:end w:w="120" w:type="dxa"/>
            </w:tcMar>
            <w:shd w:fill="F3F7FA"/>
          </w:tcPr>
          <w:p>
            <w:pPr>
              <w:spacing w:after="0"/>
            </w:pPr>
            <w:r>
              <w:rPr>
                <w:color w:val="232B31"/>
                <w:sz w:val="18"/>
              </w:rPr>
              <w:t>Course mapping</w:t>
            </w:r>
          </w:p>
        </w:tc>
        <w:tc>
          <w:tcPr>
            <w:tcW w:type="dxa" w:w="6912"/>
            <w:vAlign w:val="center"/>
            <w:tcMar>
              <w:top w:w="110" w:type="dxa"/>
              <w:start w:w="120" w:type="dxa"/>
              <w:bottom w:w="110" w:type="dxa"/>
              <w:end w:w="120" w:type="dxa"/>
            </w:tcMar>
            <w:shd w:fill="F3F7FA"/>
          </w:tcPr>
          <w:p>
            <w:pPr>
              <w:spacing w:after="0"/>
            </w:pPr>
            <w:r>
              <w:rPr>
                <w:color w:val="232B31"/>
                <w:sz w:val="18"/>
              </w:rPr>
              <w:t>Dedicated service checks historical scheduling dependencies</w:t>
            </w:r>
          </w:p>
        </w:tc>
      </w:tr>
      <w:tr>
        <w:tc>
          <w:tcPr>
            <w:tcW w:type="dxa" w:w="3024"/>
            <w:vAlign w:val="center"/>
            <w:tcMar>
              <w:top w:w="110" w:type="dxa"/>
              <w:start w:w="120" w:type="dxa"/>
              <w:bottom w:w="110" w:type="dxa"/>
              <w:end w:w="120" w:type="dxa"/>
            </w:tcMar>
          </w:tcPr>
          <w:p>
            <w:pPr>
              <w:spacing w:after="0"/>
            </w:pPr>
            <w:r>
              <w:rPr>
                <w:color w:val="232B31"/>
                <w:sz w:val="18"/>
              </w:rPr>
              <w:t>Published date sheet</w:t>
            </w:r>
          </w:p>
        </w:tc>
        <w:tc>
          <w:tcPr>
            <w:tcW w:type="dxa" w:w="6912"/>
            <w:vAlign w:val="center"/>
            <w:tcMar>
              <w:top w:w="110" w:type="dxa"/>
              <w:start w:w="120" w:type="dxa"/>
              <w:bottom w:w="110" w:type="dxa"/>
              <w:end w:w="120" w:type="dxa"/>
            </w:tcMar>
          </w:tcPr>
          <w:p>
            <w:pPr>
              <w:spacing w:after="0"/>
            </w:pPr>
            <w:r>
              <w:rPr>
                <w:color w:val="232B31"/>
                <w:sz w:val="18"/>
              </w:rPr>
              <w:t>Explicit workflow and dependent run-item handling</w:t>
            </w:r>
          </w:p>
        </w:tc>
      </w:tr>
      <w:tr>
        <w:tc>
          <w:tcPr>
            <w:tcW w:type="dxa" w:w="3024"/>
            <w:vAlign w:val="center"/>
            <w:tcMar>
              <w:top w:w="110" w:type="dxa"/>
              <w:start w:w="120" w:type="dxa"/>
              <w:bottom w:w="110" w:type="dxa"/>
              <w:end w:w="120" w:type="dxa"/>
            </w:tcMar>
            <w:shd w:fill="F3F7FA"/>
          </w:tcPr>
          <w:p>
            <w:pPr>
              <w:spacing w:after="0"/>
            </w:pPr>
            <w:r>
              <w:rPr>
                <w:color w:val="232B31"/>
                <w:sz w:val="18"/>
              </w:rPr>
              <w:t>Exam cycle</w:t>
            </w:r>
          </w:p>
        </w:tc>
        <w:tc>
          <w:tcPr>
            <w:tcW w:type="dxa" w:w="6912"/>
            <w:vAlign w:val="center"/>
            <w:tcMar>
              <w:top w:w="110" w:type="dxa"/>
              <w:start w:w="120" w:type="dxa"/>
              <w:bottom w:w="110" w:type="dxa"/>
              <w:end w:w="120" w:type="dxa"/>
            </w:tcMar>
            <w:shd w:fill="F3F7FA"/>
          </w:tcPr>
          <w:p>
            <w:pPr>
              <w:spacing w:after="0"/>
            </w:pPr>
            <w:r>
              <w:rPr>
                <w:color w:val="232B31"/>
                <w:sz w:val="18"/>
              </w:rPr>
              <w:t>Preview, two-step confirmation, dependency fingerprint and transaction</w:t>
            </w:r>
          </w:p>
        </w:tc>
      </w:tr>
    </w:tbl>
    <w:p>
      <w:pPr>
        <w:spacing w:after="40"/>
      </w:pPr>
    </w:p>
    <w:p>
      <w:pPr>
        <w:pStyle w:val="Heading1"/>
        <w:keepNext/>
      </w:pPr>
      <w:r>
        <w:t>11 Testing Strategy</w:t>
      </w:r>
    </w:p>
    <w:p>
      <w:r>
        <w:t>The suite contains focused logic tests and temporary-database integration tests. Database tests replace the production database name, create an isolated schema, load seed data, exercise services and drop the test database in a finally block.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240"/>
            <w:shd w:fill="173F5F"/>
            <w:vAlign w:val="center"/>
            <w:tcMar>
              <w:top w:w="110" w:type="dxa"/>
              <w:start w:w="120" w:type="dxa"/>
              <w:bottom w:w="110" w:type="dxa"/>
              <w:end w:w="120" w:type="dxa"/>
            </w:tcMar>
          </w:tcPr>
          <w:p>
            <w:pPr>
              <w:keepNext/>
            </w:pPr>
            <w:r>
              <w:rPr>
                <w:b/>
                <w:color w:val="FFFFFF"/>
                <w:sz w:val="17"/>
              </w:rPr>
              <w:t>Test</w:t>
            </w:r>
          </w:p>
        </w:tc>
        <w:tc>
          <w:tcPr>
            <w:tcW w:type="dxa" w:w="6696"/>
            <w:shd w:fill="173F5F"/>
            <w:vAlign w:val="center"/>
            <w:tcMar>
              <w:top w:w="110" w:type="dxa"/>
              <w:start w:w="120" w:type="dxa"/>
              <w:bottom w:w="110" w:type="dxa"/>
              <w:end w:w="120" w:type="dxa"/>
            </w:tcMar>
          </w:tcPr>
          <w:p>
            <w:pPr>
              <w:keepNext/>
            </w:pPr>
            <w:r>
              <w:rPr>
                <w:b/>
                <w:color w:val="FFFFFF"/>
                <w:sz w:val="17"/>
              </w:rPr>
              <w:t>What it protects</w:t>
            </w:r>
          </w:p>
        </w:tc>
      </w:tr>
      <w:tr>
        <w:tc>
          <w:tcPr>
            <w:tcW w:type="dxa" w:w="3240"/>
            <w:vAlign w:val="center"/>
            <w:tcMar>
              <w:top w:w="110" w:type="dxa"/>
              <w:start w:w="120" w:type="dxa"/>
              <w:bottom w:w="110" w:type="dxa"/>
              <w:end w:w="120" w:type="dxa"/>
            </w:tcMar>
          </w:tcPr>
          <w:p>
            <w:pPr>
              <w:spacing w:after="0"/>
            </w:pPr>
            <w:r>
              <w:rPr>
                <w:color w:val="232B31"/>
                <w:sz w:val="17"/>
              </w:rPr>
              <w:t>RollNumberParserTest</w:t>
            </w:r>
          </w:p>
        </w:tc>
        <w:tc>
          <w:tcPr>
            <w:tcW w:type="dxa" w:w="6696"/>
            <w:vAlign w:val="center"/>
            <w:tcMar>
              <w:top w:w="110" w:type="dxa"/>
              <w:start w:w="120" w:type="dxa"/>
              <w:bottom w:w="110" w:type="dxa"/>
              <w:end w:w="120" w:type="dxa"/>
            </w:tcMar>
          </w:tcPr>
          <w:p>
            <w:pPr>
              <w:spacing w:after="0"/>
            </w:pPr>
            <w:r>
              <w:rPr>
                <w:color w:val="232B31"/>
                <w:sz w:val="17"/>
              </w:rPr>
              <w:t>Institutional roll-number rules</w:t>
            </w:r>
          </w:p>
        </w:tc>
      </w:tr>
      <w:tr>
        <w:tc>
          <w:tcPr>
            <w:tcW w:type="dxa" w:w="3240"/>
            <w:vAlign w:val="center"/>
            <w:tcMar>
              <w:top w:w="110" w:type="dxa"/>
              <w:start w:w="120" w:type="dxa"/>
              <w:bottom w:w="110" w:type="dxa"/>
              <w:end w:w="120" w:type="dxa"/>
            </w:tcMar>
            <w:shd w:fill="F3F7FA"/>
          </w:tcPr>
          <w:p>
            <w:pPr>
              <w:spacing w:after="0"/>
            </w:pPr>
            <w:r>
              <w:rPr>
                <w:color w:val="232B31"/>
                <w:sz w:val="17"/>
              </w:rPr>
              <w:t>RolePolicyTest</w:t>
            </w:r>
          </w:p>
        </w:tc>
        <w:tc>
          <w:tcPr>
            <w:tcW w:type="dxa" w:w="6696"/>
            <w:vAlign w:val="center"/>
            <w:tcMar>
              <w:top w:w="110" w:type="dxa"/>
              <w:start w:w="120" w:type="dxa"/>
              <w:bottom w:w="110" w:type="dxa"/>
              <w:end w:w="120" w:type="dxa"/>
            </w:tcMar>
            <w:shd w:fill="F3F7FA"/>
          </w:tcPr>
          <w:p>
            <w:pPr>
              <w:spacing w:after="0"/>
            </w:pPr>
            <w:r>
              <w:rPr>
                <w:color w:val="232B31"/>
                <w:sz w:val="17"/>
              </w:rPr>
              <w:t>Role permission boundaries</w:t>
            </w:r>
          </w:p>
        </w:tc>
      </w:tr>
      <w:tr>
        <w:tc>
          <w:tcPr>
            <w:tcW w:type="dxa" w:w="3240"/>
            <w:vAlign w:val="center"/>
            <w:tcMar>
              <w:top w:w="110" w:type="dxa"/>
              <w:start w:w="120" w:type="dxa"/>
              <w:bottom w:w="110" w:type="dxa"/>
              <w:end w:w="120" w:type="dxa"/>
            </w:tcMar>
          </w:tcPr>
          <w:p>
            <w:pPr>
              <w:spacing w:after="0"/>
            </w:pPr>
            <w:r>
              <w:rPr>
                <w:color w:val="232B31"/>
                <w:sz w:val="17"/>
              </w:rPr>
              <w:t>BatchProgressionTest</w:t>
            </w:r>
          </w:p>
        </w:tc>
        <w:tc>
          <w:tcPr>
            <w:tcW w:type="dxa" w:w="6696"/>
            <w:vAlign w:val="center"/>
            <w:tcMar>
              <w:top w:w="110" w:type="dxa"/>
              <w:start w:w="120" w:type="dxa"/>
              <w:bottom w:w="110" w:type="dxa"/>
              <w:end w:w="120" w:type="dxa"/>
            </w:tcMar>
          </w:tcPr>
          <w:p>
            <w:pPr>
              <w:spacing w:after="0"/>
            </w:pPr>
            <w:r>
              <w:rPr>
                <w:color w:val="232B31"/>
                <w:sz w:val="17"/>
              </w:rPr>
              <w:t>Current semester and completed-batch logic</w:t>
            </w:r>
          </w:p>
        </w:tc>
      </w:tr>
      <w:tr>
        <w:tc>
          <w:tcPr>
            <w:tcW w:type="dxa" w:w="3240"/>
            <w:vAlign w:val="center"/>
            <w:tcMar>
              <w:top w:w="110" w:type="dxa"/>
              <w:start w:w="120" w:type="dxa"/>
              <w:bottom w:w="110" w:type="dxa"/>
              <w:end w:w="120" w:type="dxa"/>
            </w:tcMar>
            <w:shd w:fill="F3F7FA"/>
          </w:tcPr>
          <w:p>
            <w:pPr>
              <w:spacing w:after="0"/>
            </w:pPr>
            <w:r>
              <w:rPr>
                <w:color w:val="232B31"/>
                <w:sz w:val="17"/>
              </w:rPr>
              <w:t>WrittenPaperPolicyTest</w:t>
            </w:r>
          </w:p>
        </w:tc>
        <w:tc>
          <w:tcPr>
            <w:tcW w:type="dxa" w:w="6696"/>
            <w:vAlign w:val="center"/>
            <w:tcMar>
              <w:top w:w="110" w:type="dxa"/>
              <w:start w:w="120" w:type="dxa"/>
              <w:bottom w:w="110" w:type="dxa"/>
              <w:end w:w="120" w:type="dxa"/>
            </w:tcMar>
            <w:shd w:fill="F3F7FA"/>
          </w:tcPr>
          <w:p>
            <w:pPr>
              <w:spacing w:after="0"/>
            </w:pPr>
            <w:r>
              <w:rPr>
                <w:color w:val="232B31"/>
                <w:sz w:val="17"/>
              </w:rPr>
              <w:t>Lab and practical exclusion</w:t>
            </w:r>
          </w:p>
        </w:tc>
      </w:tr>
      <w:tr>
        <w:tc>
          <w:tcPr>
            <w:tcW w:type="dxa" w:w="3240"/>
            <w:vAlign w:val="center"/>
            <w:tcMar>
              <w:top w:w="110" w:type="dxa"/>
              <w:start w:w="120" w:type="dxa"/>
              <w:bottom w:w="110" w:type="dxa"/>
              <w:end w:w="120" w:type="dxa"/>
            </w:tcMar>
          </w:tcPr>
          <w:p>
            <w:pPr>
              <w:spacing w:after="0"/>
            </w:pPr>
            <w:r>
              <w:rPr>
                <w:color w:val="232B31"/>
                <w:sz w:val="17"/>
              </w:rPr>
              <w:t>XlsxExporterTest</w:t>
            </w:r>
          </w:p>
        </w:tc>
        <w:tc>
          <w:tcPr>
            <w:tcW w:type="dxa" w:w="6696"/>
            <w:vAlign w:val="center"/>
            <w:tcMar>
              <w:top w:w="110" w:type="dxa"/>
              <w:start w:w="120" w:type="dxa"/>
              <w:bottom w:w="110" w:type="dxa"/>
              <w:end w:w="120" w:type="dxa"/>
            </w:tcMar>
          </w:tcPr>
          <w:p>
            <w:pPr>
              <w:spacing w:after="0"/>
            </w:pPr>
            <w:r>
              <w:rPr>
                <w:color w:val="232B31"/>
                <w:sz w:val="17"/>
              </w:rPr>
              <w:t>Workbook validity and export content</w:t>
            </w:r>
          </w:p>
        </w:tc>
      </w:tr>
      <w:tr>
        <w:tc>
          <w:tcPr>
            <w:tcW w:type="dxa" w:w="3240"/>
            <w:vAlign w:val="center"/>
            <w:tcMar>
              <w:top w:w="110" w:type="dxa"/>
              <w:start w:w="120" w:type="dxa"/>
              <w:bottom w:w="110" w:type="dxa"/>
              <w:end w:w="120" w:type="dxa"/>
            </w:tcMar>
            <w:shd w:fill="F3F7FA"/>
          </w:tcPr>
          <w:p>
            <w:pPr>
              <w:spacing w:after="0"/>
            </w:pPr>
            <w:r>
              <w:rPr>
                <w:color w:val="232B31"/>
                <w:sz w:val="17"/>
              </w:rPr>
              <w:t>SeedTest</w:t>
            </w:r>
          </w:p>
        </w:tc>
        <w:tc>
          <w:tcPr>
            <w:tcW w:type="dxa" w:w="6696"/>
            <w:vAlign w:val="center"/>
            <w:tcMar>
              <w:top w:w="110" w:type="dxa"/>
              <w:start w:w="120" w:type="dxa"/>
              <w:bottom w:w="110" w:type="dxa"/>
              <w:end w:w="120" w:type="dxa"/>
            </w:tcMar>
            <w:shd w:fill="F3F7FA"/>
          </w:tcPr>
          <w:p>
            <w:pPr>
              <w:spacing w:after="0"/>
            </w:pPr>
            <w:r>
              <w:rPr>
                <w:color w:val="232B31"/>
                <w:sz w:val="17"/>
              </w:rPr>
              <w:t>Fresh install and repeatable seed</w:t>
            </w:r>
          </w:p>
        </w:tc>
      </w:tr>
      <w:tr>
        <w:tc>
          <w:tcPr>
            <w:tcW w:type="dxa" w:w="3240"/>
            <w:vAlign w:val="center"/>
            <w:tcMar>
              <w:top w:w="110" w:type="dxa"/>
              <w:start w:w="120" w:type="dxa"/>
              <w:bottom w:w="110" w:type="dxa"/>
              <w:end w:w="120" w:type="dxa"/>
            </w:tcMar>
          </w:tcPr>
          <w:p>
            <w:pPr>
              <w:spacing w:after="0"/>
            </w:pPr>
            <w:r>
              <w:rPr>
                <w:color w:val="232B31"/>
                <w:sz w:val="17"/>
              </w:rPr>
              <w:t>Import tests</w:t>
            </w:r>
          </w:p>
        </w:tc>
        <w:tc>
          <w:tcPr>
            <w:tcW w:type="dxa" w:w="6696"/>
            <w:vAlign w:val="center"/>
            <w:tcMar>
              <w:top w:w="110" w:type="dxa"/>
              <w:start w:w="120" w:type="dxa"/>
              <w:bottom w:w="110" w:type="dxa"/>
              <w:end w:w="120" w:type="dxa"/>
            </w:tcMar>
          </w:tcPr>
          <w:p>
            <w:pPr>
              <w:spacing w:after="0"/>
            </w:pPr>
            <w:r>
              <w:rPr>
                <w:color w:val="232B31"/>
                <w:sz w:val="17"/>
              </w:rPr>
              <w:t>Staging, row validation, aliases and transactional commit</w:t>
            </w:r>
          </w:p>
        </w:tc>
      </w:tr>
      <w:tr>
        <w:tc>
          <w:tcPr>
            <w:tcW w:type="dxa" w:w="3240"/>
            <w:vAlign w:val="center"/>
            <w:tcMar>
              <w:top w:w="110" w:type="dxa"/>
              <w:start w:w="120" w:type="dxa"/>
              <w:bottom w:w="110" w:type="dxa"/>
              <w:end w:w="120" w:type="dxa"/>
            </w:tcMar>
            <w:shd w:fill="F3F7FA"/>
          </w:tcPr>
          <w:p>
            <w:pPr>
              <w:spacing w:after="0"/>
            </w:pPr>
            <w:r>
              <w:rPr>
                <w:color w:val="232B31"/>
                <w:sz w:val="17"/>
              </w:rPr>
              <w:t>AutomaticSchedulingTest</w:t>
            </w:r>
          </w:p>
        </w:tc>
        <w:tc>
          <w:tcPr>
            <w:tcW w:type="dxa" w:w="6696"/>
            <w:vAlign w:val="center"/>
            <w:tcMar>
              <w:top w:w="110" w:type="dxa"/>
              <w:start w:w="120" w:type="dxa"/>
              <w:bottom w:w="110" w:type="dxa"/>
              <w:end w:w="120" w:type="dxa"/>
            </w:tcMar>
            <w:shd w:fill="F3F7FA"/>
          </w:tcPr>
          <w:p>
            <w:pPr>
              <w:spacing w:after="0"/>
            </w:pPr>
            <w:r>
              <w:rPr>
                <w:color w:val="232B31"/>
                <w:sz w:val="17"/>
              </w:rPr>
              <w:t>Priority, generation and persisted run output</w:t>
            </w:r>
          </w:p>
        </w:tc>
      </w:tr>
      <w:tr>
        <w:tc>
          <w:tcPr>
            <w:tcW w:type="dxa" w:w="3240"/>
            <w:vAlign w:val="center"/>
            <w:tcMar>
              <w:top w:w="110" w:type="dxa"/>
              <w:start w:w="120" w:type="dxa"/>
              <w:bottom w:w="110" w:type="dxa"/>
              <w:end w:w="120" w:type="dxa"/>
            </w:tcMar>
          </w:tcPr>
          <w:p>
            <w:pPr>
              <w:spacing w:after="0"/>
            </w:pPr>
            <w:r>
              <w:rPr>
                <w:color w:val="232B31"/>
                <w:sz w:val="17"/>
              </w:rPr>
              <w:t>PreferredGapSchedulingTest</w:t>
            </w:r>
          </w:p>
        </w:tc>
        <w:tc>
          <w:tcPr>
            <w:tcW w:type="dxa" w:w="6696"/>
            <w:vAlign w:val="center"/>
            <w:tcMar>
              <w:top w:w="110" w:type="dxa"/>
              <w:start w:w="120" w:type="dxa"/>
              <w:bottom w:w="110" w:type="dxa"/>
              <w:end w:w="120" w:type="dxa"/>
            </w:tcMar>
          </w:tcPr>
          <w:p>
            <w:pPr>
              <w:spacing w:after="0"/>
            </w:pPr>
            <w:r>
              <w:rPr>
                <w:color w:val="232B31"/>
                <w:sz w:val="17"/>
              </w:rPr>
              <w:t>Gap preference and flexible fallback</w:t>
            </w:r>
          </w:p>
        </w:tc>
      </w:tr>
      <w:tr>
        <w:tc>
          <w:tcPr>
            <w:tcW w:type="dxa" w:w="3240"/>
            <w:vAlign w:val="center"/>
            <w:tcMar>
              <w:top w:w="110" w:type="dxa"/>
              <w:start w:w="120" w:type="dxa"/>
              <w:bottom w:w="110" w:type="dxa"/>
              <w:end w:w="120" w:type="dxa"/>
            </w:tcMar>
            <w:shd w:fill="F3F7FA"/>
          </w:tcPr>
          <w:p>
            <w:pPr>
              <w:spacing w:after="0"/>
            </w:pPr>
            <w:r>
              <w:rPr>
                <w:color w:val="232B31"/>
                <w:sz w:val="17"/>
              </w:rPr>
              <w:t>SoictSchedulingTest</w:t>
            </w:r>
          </w:p>
        </w:tc>
        <w:tc>
          <w:tcPr>
            <w:tcW w:type="dxa" w:w="6696"/>
            <w:vAlign w:val="center"/>
            <w:tcMar>
              <w:top w:w="110" w:type="dxa"/>
              <w:start w:w="120" w:type="dxa"/>
              <w:bottom w:w="110" w:type="dxa"/>
              <w:end w:w="120" w:type="dxa"/>
            </w:tcMar>
            <w:shd w:fill="F3F7FA"/>
          </w:tcPr>
          <w:p>
            <w:pPr>
              <w:spacing w:after="0"/>
            </w:pPr>
            <w:r>
              <w:rPr>
                <w:color w:val="232B31"/>
                <w:sz w:val="17"/>
              </w:rPr>
              <w:t>School and branch isolation</w:t>
            </w:r>
          </w:p>
        </w:tc>
      </w:tr>
      <w:tr>
        <w:tc>
          <w:tcPr>
            <w:tcW w:type="dxa" w:w="3240"/>
            <w:vAlign w:val="center"/>
            <w:tcMar>
              <w:top w:w="110" w:type="dxa"/>
              <w:start w:w="120" w:type="dxa"/>
              <w:bottom w:w="110" w:type="dxa"/>
              <w:end w:w="120" w:type="dxa"/>
            </w:tcMar>
          </w:tcPr>
          <w:p>
            <w:pPr>
              <w:spacing w:after="0"/>
            </w:pPr>
            <w:r>
              <w:rPr>
                <w:color w:val="232B31"/>
                <w:sz w:val="17"/>
              </w:rPr>
              <w:t>Deletion tests</w:t>
            </w:r>
          </w:p>
        </w:tc>
        <w:tc>
          <w:tcPr>
            <w:tcW w:type="dxa" w:w="6696"/>
            <w:vAlign w:val="center"/>
            <w:tcMar>
              <w:top w:w="110" w:type="dxa"/>
              <w:start w:w="120" w:type="dxa"/>
              <w:bottom w:w="110" w:type="dxa"/>
              <w:end w:w="120" w:type="dxa"/>
            </w:tcMar>
          </w:tcPr>
          <w:p>
            <w:pPr>
              <w:spacing w:after="0"/>
            </w:pPr>
            <w:r>
              <w:rPr>
                <w:color w:val="232B31"/>
                <w:sz w:val="17"/>
              </w:rPr>
              <w:t>Historical dependency safety</w:t>
            </w:r>
          </w:p>
        </w:tc>
      </w:tr>
      <w:tr>
        <w:tc>
          <w:tcPr>
            <w:tcW w:type="dxa" w:w="3240"/>
            <w:vAlign w:val="center"/>
            <w:tcMar>
              <w:top w:w="110" w:type="dxa"/>
              <w:start w:w="120" w:type="dxa"/>
              <w:bottom w:w="110" w:type="dxa"/>
              <w:end w:w="120" w:type="dxa"/>
            </w:tcMar>
            <w:shd w:fill="F3F7FA"/>
          </w:tcPr>
          <w:p>
            <w:pPr>
              <w:spacing w:after="0"/>
            </w:pPr>
            <w:r>
              <w:rPr>
                <w:color w:val="232B31"/>
                <w:sz w:val="17"/>
              </w:rPr>
              <w:t>EndToEndTest</w:t>
            </w:r>
          </w:p>
        </w:tc>
        <w:tc>
          <w:tcPr>
            <w:tcW w:type="dxa" w:w="6696"/>
            <w:vAlign w:val="center"/>
            <w:tcMar>
              <w:top w:w="110" w:type="dxa"/>
              <w:start w:w="120" w:type="dxa"/>
              <w:bottom w:w="110" w:type="dxa"/>
              <w:end w:w="120" w:type="dxa"/>
            </w:tcMar>
            <w:shd w:fill="F3F7FA"/>
          </w:tcPr>
          <w:p>
            <w:pPr>
              <w:spacing w:after="0"/>
            </w:pPr>
            <w:r>
              <w:rPr>
                <w:color w:val="232B31"/>
                <w:sz w:val="17"/>
              </w:rPr>
              <w:t>Cross-module examination workflow</w:t>
            </w:r>
          </w:p>
        </w:tc>
      </w:tr>
    </w:tbl>
    <w:p>
      <w:pPr>
        <w:spacing w:after="40"/>
      </w:pPr>
    </w:p>
    <w:p>
      <w:pPr>
        <w:pStyle w:val="Heading2"/>
        <w:keepNext/>
      </w:pPr>
      <w:r>
        <w:t>Recommended test command</w:t>
      </w:r>
    </w:p>
    <w:p>
      <w:pPr>
        <w:spacing w:before="80" w:after="160"/>
        <w:ind w:left="360" w:right="360"/>
        <w:shd w:fill="F2F2F2"/>
      </w:pPr>
      <w:r>
        <w:rPr>
          <w:rFonts w:ascii="Consolas" w:hAnsi="Consolas"/>
          <w:sz w:val="18"/>
        </w:rPr>
        <w:t>C:\xampp\php\php.exe -d zend.assertions=1 -d assert.exception=1 tests\AutomaticSchedulingTest.php</w:t>
      </w:r>
    </w:p>
    <w:p>
      <w:pPr>
        <w:pStyle w:val="Heading1"/>
        <w:keepNext/>
      </w:pPr>
      <w:r>
        <w:t>12 Deployment Performance and Maintenance</w:t>
      </w:r>
    </w:p>
    <w:p>
      <w:pPr>
        <w:pStyle w:val="Heading2"/>
        <w:keepNext/>
      </w:pPr>
      <w:r>
        <w:t>Deployment checklist</w:t>
      </w:r>
    </w:p>
    <w:p>
      <w:pPr>
        <w:ind w:left="317" w:hanging="317"/>
      </w:pPr>
      <w:r>
        <w:rPr>
          <w:b/>
        </w:rPr>
        <w:t xml:space="preserve">1. </w:t>
      </w:r>
      <w:r>
        <w:t>Upload the project with public as the served entry directory or retain the documented public URL.</w:t>
      </w:r>
    </w:p>
    <w:p>
      <w:pPr>
        <w:ind w:left="317" w:hanging="317"/>
      </w:pPr>
      <w:r>
        <w:rPr>
          <w:b/>
        </w:rPr>
        <w:t xml:space="preserve">2. </w:t>
      </w:r>
      <w:r>
        <w:t>Set APP_ENV production, APP_DEBUG false and the exact HTTPS APP_URL.</w:t>
      </w:r>
    </w:p>
    <w:p>
      <w:pPr>
        <w:ind w:left="317" w:hanging="317"/>
      </w:pPr>
      <w:r>
        <w:rPr>
          <w:b/>
        </w:rPr>
        <w:t xml:space="preserve">3. </w:t>
      </w:r>
      <w:r>
        <w:t>Copy hosting database credentials exactly; remote shared-host database hostname is not localhost.</w:t>
      </w:r>
    </w:p>
    <w:p>
      <w:pPr>
        <w:ind w:left="317" w:hanging="317"/>
      </w:pPr>
      <w:r>
        <w:rPr>
          <w:b/>
        </w:rPr>
        <w:t xml:space="preserve">4. </w:t>
      </w:r>
      <w:r>
        <w:t>Import schema.sql and then seed.sql for a fresh database.</w:t>
      </w:r>
    </w:p>
    <w:p>
      <w:pPr>
        <w:ind w:left="317" w:hanging="317"/>
      </w:pPr>
      <w:r>
        <w:rPr>
          <w:b/>
        </w:rPr>
        <w:t xml:space="preserve">5. </w:t>
      </w:r>
      <w:r>
        <w:t>Ensure storage upload and session locations are writable and not public.</w:t>
      </w:r>
    </w:p>
    <w:p>
      <w:pPr>
        <w:ind w:left="317" w:hanging="317"/>
      </w:pPr>
      <w:r>
        <w:rPr>
          <w:b/>
        </w:rPr>
        <w:t xml:space="preserve">6. </w:t>
      </w:r>
      <w:r>
        <w:t>Verify rewrite rules, assets, /health, login and one protected route.</w:t>
      </w:r>
    </w:p>
    <w:p>
      <w:pPr>
        <w:ind w:left="317" w:hanging="317"/>
      </w:pPr>
      <w:r>
        <w:rPr>
          <w:b/>
        </w:rPr>
        <w:t xml:space="preserve">7. </w:t>
      </w:r>
      <w:r>
        <w:t>Run a staging import and export before production use.</w:t>
      </w:r>
    </w:p>
    <w:p>
      <w:pPr>
        <w:pStyle w:val="Heading2"/>
        <w:keepNext/>
      </w:pPr>
      <w:r>
        <w:t>Performance practices</w:t>
      </w:r>
    </w:p>
    <w:p>
      <w:pPr>
        <w:pStyle w:val="ListBullet"/>
      </w:pPr>
      <w:r>
        <w:t>Filter and join on indexed IDs, dates, shifts, programme, batch and semester.</w:t>
      </w:r>
    </w:p>
    <w:p>
      <w:pPr>
        <w:pStyle w:val="ListBullet"/>
      </w:pPr>
      <w:r>
        <w:t>Select only necessary columns for reports and paginate growing lists.</w:t>
      </w:r>
    </w:p>
    <w:p>
      <w:pPr>
        <w:pStyle w:val="ListBullet"/>
      </w:pPr>
      <w:r>
        <w:t>Keep expensive generation work transactional but avoid holding locks during user review.</w:t>
      </w:r>
    </w:p>
    <w:p>
      <w:pPr>
        <w:pStyle w:val="ListBullet"/>
      </w:pPr>
      <w:r>
        <w:t>Use EXPLAIN for slow queries before adding indexes.</w:t>
      </w:r>
    </w:p>
    <w:p>
      <w:pPr>
        <w:pStyle w:val="ListBullet"/>
      </w:pPr>
      <w:r>
        <w:t>Move very large exports or imports to queued jobs if the deployment grows beyond shared-host limits.</w:t>
      </w:r>
    </w:p>
    <w:p>
      <w:pPr>
        <w:pStyle w:val="Heading2"/>
        <w:keepNext/>
      </w:pPr>
      <w:r>
        <w:t>Backend improvement roadmap</w:t>
      </w:r>
    </w:p>
    <w:p>
      <w:pPr>
        <w:pStyle w:val="ListBullet"/>
      </w:pPr>
      <w:r>
        <w:t>Extract controllers and a declarative router from the central Application class.</w:t>
      </w:r>
    </w:p>
    <w:p>
      <w:pPr>
        <w:pStyle w:val="ListBullet"/>
      </w:pPr>
      <w:r>
        <w:t>Introduce versioned migrations for existing production databases.</w:t>
      </w:r>
    </w:p>
    <w:p>
      <w:pPr>
        <w:pStyle w:val="ListBullet"/>
      </w:pPr>
      <w:r>
        <w:t>Add reusable request validation and structured application logging.</w:t>
      </w:r>
    </w:p>
    <w:p>
      <w:pPr>
        <w:pStyle w:val="ListBullet"/>
      </w:pPr>
      <w:r>
        <w:t>Add automated full-suite execution in continuous integration.</w:t>
      </w:r>
    </w:p>
    <w:p>
      <w:pPr>
        <w:pStyle w:val="ListBullet"/>
      </w:pPr>
      <w:r>
        <w:t>Add background jobs for large imports, exports and notification workflows.</w:t>
      </w:r>
    </w:p>
    <w:p>
      <w:pPr>
        <w:pStyle w:val="Heading1"/>
        <w:keepNext/>
      </w:pPr>
      <w:r>
        <w:t>13 Backend Jury Question Bank</w:t>
      </w:r>
    </w:p>
    <w:p>
      <w:r>
        <w:t>Answer the first sentence directly. Continue with the implementation detail only when the jury asks how it works.</w:t>
      </w:r>
    </w:p>
    <w:p>
      <w:pPr>
        <w:keepNext/>
      </w:pPr>
      <w:r>
        <w:rPr>
          <w:b/>
        </w:rPr>
        <w:t>Q1. What backend architecture does the application use?</w:t>
      </w:r>
    </w:p>
    <w:p>
      <w:pPr>
        <w:spacing w:after="160"/>
        <w:ind w:left="259"/>
      </w:pPr>
      <w:r>
        <w:t>It uses a lightweight server-rendered PHP architecture with a front controller, custom routing, service classes, PDO repositories or queries, PHP views and a MySQL database. It follows MVC and service-layer principles without depending on a large framework.</w:t>
      </w:r>
    </w:p>
    <w:p>
      <w:pPr>
        <w:keepNext/>
      </w:pPr>
      <w:r>
        <w:rPr>
          <w:b/>
        </w:rPr>
        <w:t>Q2. Why did you use a front controller?</w:t>
      </w:r>
    </w:p>
    <w:p>
      <w:pPr>
        <w:spacing w:after="160"/>
        <w:ind w:left="259"/>
      </w:pPr>
      <w:r>
        <w:t>Apache rewrites non-file requests to public/index.php, giving one controlled entry point for bootstrapping, authentication, authorization, exception handling and response generation.</w:t>
      </w:r>
    </w:p>
    <w:p>
      <w:pPr>
        <w:keepNext/>
      </w:pPr>
      <w:r>
        <w:rPr>
          <w:b/>
        </w:rPr>
        <w:t>Q3. Explain the request lifecycle.</w:t>
      </w:r>
    </w:p>
    <w:p>
      <w:pPr>
        <w:spacing w:after="160"/>
        <w:ind w:left="259"/>
      </w:pPr>
      <w:r>
        <w:t>The browser reaches public/index.php, bootstrap loads configuration and services, Request captures method and path, Application dispatches the route, a handler calls domain services and PDO, View renders HTML or Response emits JSON, CSV, XLSX, redirect or an error status.</w:t>
      </w:r>
    </w:p>
    <w:p>
      <w:pPr>
        <w:keepNext/>
      </w:pPr>
      <w:r>
        <w:rPr>
          <w:b/>
        </w:rPr>
        <w:t>Q4. Why is public the document root?</w:t>
      </w:r>
    </w:p>
    <w:p>
      <w:pPr>
        <w:spacing w:after="160"/>
        <w:ind w:left="259"/>
      </w:pPr>
      <w:r>
        <w:t>Only public assets and index.php should be web-accessible. Application code, configuration, schema, storage and tests remain outside the web root, reducing accidental disclosure.</w:t>
      </w:r>
    </w:p>
    <w:p>
      <w:pPr>
        <w:keepNext/>
      </w:pPr>
      <w:r>
        <w:rPr>
          <w:b/>
        </w:rPr>
        <w:t>Q5. How does routing work without a framework?</w:t>
      </w:r>
    </w:p>
    <w:p>
      <w:pPr>
        <w:spacing w:after="160"/>
        <w:ind w:left="259"/>
      </w:pPr>
      <w:r>
        <w:t>Application dispatch compares normalized paths and HTTP methods. Dynamic identifiers use anchored regular expressions, while fixed GET pages use a final match expression.</w:t>
      </w:r>
    </w:p>
    <w:p>
      <w:pPr>
        <w:keepNext/>
      </w:pPr>
      <w:r>
        <w:rPr>
          <w:b/>
        </w:rPr>
        <w:t>Q6. What are the limitations of the current router?</w:t>
      </w:r>
    </w:p>
    <w:p>
      <w:pPr>
        <w:spacing w:after="160"/>
        <w:ind w:left="259"/>
      </w:pPr>
      <w:r>
        <w:t>It is centralized and easy to understand, but Application is large. A future refactor could move route definitions and controllers into separate modules while retaining the same service layer.</w:t>
      </w:r>
    </w:p>
    <w:p>
      <w:pPr>
        <w:keepNext/>
      </w:pPr>
      <w:r>
        <w:rPr>
          <w:b/>
        </w:rPr>
        <w:t>Q7. How is dependency creation handled?</w:t>
      </w:r>
    </w:p>
    <w:p>
      <w:pPr>
        <w:spacing w:after="160"/>
        <w:ind w:left="259"/>
      </w:pPr>
      <w:r>
        <w:t>Application boot creates the database, session and authentication objects. Domain services receive PDO through constructor injection, which makes their dependencies explicit and testable.</w:t>
      </w:r>
    </w:p>
    <w:p>
      <w:pPr>
        <w:keepNext/>
      </w:pPr>
      <w:r>
        <w:rPr>
          <w:b/>
        </w:rPr>
        <w:t>Q8. How is autoloading implemented?</w:t>
      </w:r>
    </w:p>
    <w:p>
      <w:pPr>
        <w:spacing w:after="160"/>
        <w:ind w:left="259"/>
      </w:pPr>
      <w:r>
        <w:t>bootstrap/app.php registers an SPL autoloader for the App namespace and maps class names to files under app using PSR-4-like directory conventions.</w:t>
      </w:r>
    </w:p>
    <w:p>
      <w:pPr>
        <w:keepNext/>
      </w:pPr>
      <w:r>
        <w:rPr>
          <w:b/>
        </w:rPr>
        <w:t>Q9. How are environment values loaded?</w:t>
      </w:r>
    </w:p>
    <w:p>
      <w:pPr>
        <w:spacing w:after="160"/>
        <w:ind w:left="259"/>
      </w:pPr>
      <w:r>
        <w:t>Environment reads non-empty KEY=VALUE lines from .env and places them in environment arrays. Configuration files use the env helper with safe defaults.</w:t>
      </w:r>
    </w:p>
    <w:p>
      <w:pPr>
        <w:keepNext/>
      </w:pPr>
      <w:r>
        <w:rPr>
          <w:b/>
        </w:rPr>
        <w:t>Q10. How is the database connection implemented?</w:t>
      </w:r>
    </w:p>
    <w:p>
      <w:pPr>
        <w:spacing w:after="160"/>
        <w:ind w:left="259"/>
      </w:pPr>
      <w:r>
        <w:t>Database lazily creates one PDO connection using utf8mb4, exception mode, associative fetching and native prepared statements with emulation disabled.</w:t>
      </w:r>
    </w:p>
    <w:p>
      <w:pPr>
        <w:keepNext/>
      </w:pPr>
      <w:r>
        <w:rPr>
          <w:b/>
        </w:rPr>
        <w:t>Q11. Why use PDO prepared statements?</w:t>
      </w:r>
    </w:p>
    <w:p>
      <w:pPr>
        <w:spacing w:after="160"/>
        <w:ind w:left="259"/>
      </w:pPr>
      <w:r>
        <w:t>Prepared statements separate SQL structure from user data, reduce SQL injection risk and provide consistent parameter binding and exception handling.</w:t>
      </w:r>
    </w:p>
    <w:p>
      <w:pPr>
        <w:keepNext/>
      </w:pPr>
      <w:r>
        <w:rPr>
          <w:b/>
        </w:rPr>
        <w:t>Q12. How is authentication implemented?</w:t>
      </w:r>
    </w:p>
    <w:p>
      <w:pPr>
        <w:spacing w:after="160"/>
        <w:ind w:left="259"/>
      </w:pPr>
      <w:r>
        <w:t>Auth selects the user and role by username, requires active status, verifies the stored password hash, regenerates the session ID, stores a safe user payload and updates last_login_at.</w:t>
      </w:r>
    </w:p>
    <w:p>
      <w:pPr>
        <w:keepNext/>
      </w:pPr>
      <w:r>
        <w:rPr>
          <w:b/>
        </w:rPr>
        <w:t>Q13. Why regenerate the session after login?</w:t>
      </w:r>
    </w:p>
    <w:p>
      <w:pPr>
        <w:spacing w:after="160"/>
        <w:ind w:left="259"/>
      </w:pPr>
      <w:r>
        <w:t>It prevents session fixation by replacing the pre-authentication session identifier after credentials are verified.</w:t>
      </w:r>
    </w:p>
    <w:p>
      <w:pPr>
        <w:keepNext/>
      </w:pPr>
      <w:r>
        <w:rPr>
          <w:b/>
        </w:rPr>
        <w:t>Q14. How are passwords protected?</w:t>
      </w:r>
    </w:p>
    <w:p>
      <w:pPr>
        <w:spacing w:after="160"/>
        <w:ind w:left="259"/>
      </w:pPr>
      <w:r>
        <w:t>The backend stores password_hash output and checks it with password_verify. Plain-text passwords are never used as database credentials or retained after login.</w:t>
      </w:r>
    </w:p>
    <w:p>
      <w:pPr>
        <w:keepNext/>
      </w:pPr>
      <w:r>
        <w:rPr>
          <w:b/>
        </w:rPr>
        <w:t>Q15. How is brute-force login reduced?</w:t>
      </w:r>
    </w:p>
    <w:p>
      <w:pPr>
        <w:spacing w:after="160"/>
        <w:ind w:left="259"/>
      </w:pPr>
      <w:r>
        <w:t>The session tracks failed attempts. Five failures trigger a sixty-second pause before additional sign-in attempts.</w:t>
      </w:r>
    </w:p>
    <w:p>
      <w:pPr>
        <w:keepNext/>
      </w:pPr>
      <w:r>
        <w:rPr>
          <w:b/>
        </w:rPr>
        <w:t>Q16. How are sessions secured?</w:t>
      </w:r>
    </w:p>
    <w:p>
      <w:pPr>
        <w:spacing w:after="160"/>
        <w:ind w:left="259"/>
      </w:pPr>
      <w:r>
        <w:t>Cookies use HttpOnly, SameSite Lax and Secure when HTTPS is active. The backend enforces inactivity timeout, regenerates after authentication and destroys the session on logout.</w:t>
      </w:r>
    </w:p>
    <w:p>
      <w:pPr>
        <w:keepNext/>
      </w:pPr>
      <w:r>
        <w:rPr>
          <w:b/>
        </w:rPr>
        <w:t>Q17. What is CSRF and how is it prevented?</w:t>
      </w:r>
    </w:p>
    <w:p>
      <w:pPr>
        <w:spacing w:after="160"/>
        <w:ind w:left="259"/>
      </w:pPr>
      <w:r>
        <w:t>CSRF tricks a signed-in browser into submitting an unwanted action. Every state-changing form includes a random session token and handlers validate it with hash_equals.</w:t>
      </w:r>
    </w:p>
    <w:p>
      <w:pPr>
        <w:keepNext/>
      </w:pPr>
      <w:r>
        <w:rPr>
          <w:b/>
        </w:rPr>
        <w:t>Q18. How does role-based authorization work?</w:t>
      </w:r>
    </w:p>
    <w:p>
      <w:pPr>
        <w:spacing w:after="160"/>
        <w:ind w:left="259"/>
      </w:pPr>
      <w:r>
        <w:t>RolePolicy maps role codes to permissions. Before dispatching a protected route, Application derives the required permission from the path and returns HTTP 403 when Auth cannot grant it.</w:t>
      </w:r>
    </w:p>
    <w:p>
      <w:pPr>
        <w:keepNext/>
      </w:pPr>
      <w:r>
        <w:rPr>
          <w:b/>
        </w:rPr>
        <w:t>Q19. Authentication versus authorization?</w:t>
      </w:r>
    </w:p>
    <w:p>
      <w:pPr>
        <w:spacing w:after="160"/>
        <w:ind w:left="259"/>
      </w:pPr>
      <w:r>
        <w:t>Authentication proves who the user is. Authorization decides what that authenticated user may do. The project handles them through Auth and RolePolicy respectively.</w:t>
      </w:r>
    </w:p>
    <w:p>
      <w:pPr>
        <w:keepNext/>
      </w:pPr>
      <w:r>
        <w:rPr>
          <w:b/>
        </w:rPr>
        <w:t>Q20. How is output escaping handled?</w:t>
      </w:r>
    </w:p>
    <w:p>
      <w:pPr>
        <w:spacing w:after="160"/>
        <w:ind w:left="259"/>
      </w:pPr>
      <w:r>
        <w:t>The e helper applies htmlspecialchars with quote and invalid-byte protection. Views should use it for all untrusted values to prevent stored or reflected XSS.</w:t>
      </w:r>
    </w:p>
    <w:p>
      <w:pPr>
        <w:keepNext/>
      </w:pPr>
      <w:r>
        <w:rPr>
          <w:b/>
        </w:rPr>
        <w:t>Q21. How are errors handled?</w:t>
      </w:r>
    </w:p>
    <w:p>
      <w:pPr>
        <w:spacing w:after="160"/>
        <w:ind w:left="259"/>
      </w:pPr>
      <w:r>
        <w:t>Application catches unhandled Throwables. Debug mode shows escaped details for development; production renders a generic 500 page so internal SQL, paths and secrets are not disclosed.</w:t>
      </w:r>
    </w:p>
    <w:p>
      <w:pPr>
        <w:keepNext/>
      </w:pPr>
      <w:r>
        <w:rPr>
          <w:b/>
        </w:rPr>
        <w:t>Q22. How are HTTP status codes used?</w:t>
      </w:r>
    </w:p>
    <w:p>
      <w:pPr>
        <w:spacing w:after="160"/>
        <w:ind w:left="259"/>
      </w:pPr>
      <w:r>
        <w:t>Successful pages use 200, form redirects use 302, validation JSON uses 422, forbidden routes use 403, missing routes use 404 and unexpected failures use 500.</w:t>
      </w:r>
    </w:p>
    <w:p>
      <w:pPr>
        <w:keepNext/>
      </w:pPr>
      <w:r>
        <w:rPr>
          <w:b/>
        </w:rPr>
        <w:t>Q23. How do flash messages work?</w:t>
      </w:r>
    </w:p>
    <w:p>
      <w:pPr>
        <w:spacing w:after="160"/>
        <w:ind w:left="259"/>
      </w:pPr>
      <w:r>
        <w:t>The session stores a message under a temporary flash namespace. The next request pulls and removes it, which fits the POST-Redirect-GET pattern.</w:t>
      </w:r>
    </w:p>
    <w:p>
      <w:pPr>
        <w:keepNext/>
      </w:pPr>
      <w:r>
        <w:rPr>
          <w:b/>
        </w:rPr>
        <w:t>Q24. What is POST Redirect GET?</w:t>
      </w:r>
    </w:p>
    <w:p>
      <w:pPr>
        <w:spacing w:after="160"/>
        <w:ind w:left="259"/>
      </w:pPr>
      <w:r>
        <w:t>After a successful or failed form submission the handler redirects to a GET page. This prevents accidental duplicate form submissions during refresh.</w:t>
      </w:r>
    </w:p>
    <w:p>
      <w:pPr>
        <w:keepNext/>
      </w:pPr>
      <w:r>
        <w:rPr>
          <w:b/>
        </w:rPr>
        <w:t>Q25. How is validation organized?</w:t>
      </w:r>
    </w:p>
    <w:p>
      <w:pPr>
        <w:spacing w:after="160"/>
        <w:ind w:left="259"/>
      </w:pPr>
      <w:r>
        <w:t>Simple request checks occur in handlers, reusable domain rules live in services or policy classes, and database constraints provide the final integrity boundary.</w:t>
      </w:r>
    </w:p>
    <w:p>
      <w:pPr>
        <w:keepNext/>
      </w:pPr>
      <w:r>
        <w:rPr>
          <w:b/>
        </w:rPr>
        <w:t>Q26. Why are services used?</w:t>
      </w:r>
    </w:p>
    <w:p>
      <w:pPr>
        <w:spacing w:after="160"/>
        <w:ind w:left="259"/>
      </w:pPr>
      <w:r>
        <w:t>Services isolate business operations such as scheduling, seating, imports and publication from HTTP rendering. This improves reuse, transaction control and focused testing.</w:t>
      </w:r>
    </w:p>
    <w:p>
      <w:pPr>
        <w:keepNext/>
      </w:pPr>
      <w:r>
        <w:rPr>
          <w:b/>
        </w:rPr>
        <w:t>Q27. How does bulk import work?</w:t>
      </w:r>
    </w:p>
    <w:p>
      <w:pPr>
        <w:spacing w:after="160"/>
        <w:ind w:left="259"/>
      </w:pPr>
      <w:r>
        <w:t>The upload is stored temporarily, TabularReader reads CSV or XLSX, a specific import service normalizes headers and validates every row, staged data and errors are previewed, and only a confirmed commit writes valid records.</w:t>
      </w:r>
    </w:p>
    <w:p>
      <w:pPr>
        <w:keepNext/>
      </w:pPr>
      <w:r>
        <w:rPr>
          <w:b/>
        </w:rPr>
        <w:t>Q28. Why split import into stage and commit?</w:t>
      </w:r>
    </w:p>
    <w:p>
      <w:pPr>
        <w:spacing w:after="160"/>
        <w:ind w:left="259"/>
      </w:pPr>
      <w:r>
        <w:t>Administrators can review invalid rows before changing master data. It also creates an audit-friendly boundary and lets the commit run in one transaction.</w:t>
      </w:r>
    </w:p>
    <w:p>
      <w:pPr>
        <w:keepNext/>
      </w:pPr>
      <w:r>
        <w:rPr>
          <w:b/>
        </w:rPr>
        <w:t>Q29. How are uploaded files protected?</w:t>
      </w:r>
    </w:p>
    <w:p>
      <w:pPr>
        <w:spacing w:after="160"/>
        <w:ind w:left="259"/>
      </w:pPr>
      <w:r>
        <w:t>The backend validates expected extension and structure, generates controlled storage names, avoids executing uploaded content and does not trust the original filename as a filesystem path.</w:t>
      </w:r>
    </w:p>
    <w:p>
      <w:pPr>
        <w:keepNext/>
      </w:pPr>
      <w:r>
        <w:rPr>
          <w:b/>
        </w:rPr>
        <w:t>Q30. How is automatic scheduling divided?</w:t>
      </w:r>
    </w:p>
    <w:p>
      <w:pPr>
        <w:spacing w:after="160"/>
        <w:ind w:left="259"/>
      </w:pPr>
      <w:r>
        <w:t>SchedulingValidator produces explainable readiness checks and a saved rule snapshot. AutomaticScheduler consumes only a ready run and creates the draft transactionally. Review and publication are separate services.</w:t>
      </w:r>
    </w:p>
    <w:p>
      <w:pPr>
        <w:keepNext/>
      </w:pPr>
      <w:r>
        <w:rPr>
          <w:b/>
        </w:rPr>
        <w:t>Q31. What are hard and soft scheduling constraints?</w:t>
      </w:r>
    </w:p>
    <w:p>
      <w:pPr>
        <w:spacing w:after="160"/>
        <w:ind w:left="259"/>
      </w:pPr>
      <w:r>
        <w:t>Hard constraints include enabled date and shift, one cohort per slot, written-paper eligibility and duration. Preferred gaps and daily paper limits are soft: they can be relaxed progressively when the calendar has insufficient spare slots.</w:t>
      </w:r>
    </w:p>
    <w:p>
      <w:pPr>
        <w:keepNext/>
      </w:pPr>
      <w:r>
        <w:rPr>
          <w:b/>
        </w:rPr>
        <w:t>Q32. How are branches kept separate?</w:t>
      </w:r>
    </w:p>
    <w:p>
      <w:pPr>
        <w:spacing w:after="160"/>
        <w:ind w:left="259"/>
      </w:pPr>
      <w:r>
        <w:t>Every task carries programme, batch, semester and section. Examinations may share a physical date and shift, but examination_cohorts preserves separate branch rows and conflict checks use a cohort key.</w:t>
      </w:r>
    </w:p>
    <w:p>
      <w:pPr>
        <w:keepNext/>
      </w:pPr>
      <w:r>
        <w:rPr>
          <w:b/>
        </w:rPr>
        <w:t>Q33. How is subject selection preserved?</w:t>
      </w:r>
    </w:p>
    <w:p>
      <w:pPr>
        <w:spacing w:after="160"/>
        <w:ind w:left="259"/>
      </w:pPr>
      <w:r>
        <w:t>The automatic scope is stored in the session and submitted programme_course IDs form an explicit whitelist. Filtering the UI does not redefine or reselect that whitelist.</w:t>
      </w:r>
    </w:p>
    <w:p>
      <w:pPr>
        <w:keepNext/>
      </w:pPr>
      <w:r>
        <w:rPr>
          <w:b/>
        </w:rPr>
        <w:t>Q34. How are labs excluded?</w:t>
      </w:r>
    </w:p>
    <w:p>
      <w:pPr>
        <w:spacing w:after="160"/>
        <w:ind w:left="259"/>
      </w:pPr>
      <w:r>
        <w:t>WrittenPaperPolicy is applied during validation, generation and date-sheet import so lab and practical subjects do not enter written scheduling through another path.</w:t>
      </w:r>
    </w:p>
    <w:p>
      <w:pPr>
        <w:keepNext/>
      </w:pPr>
      <w:r>
        <w:rPr>
          <w:b/>
        </w:rPr>
        <w:t>Q35. Why are scheduling operations transactional?</w:t>
      </w:r>
    </w:p>
    <w:p>
      <w:pPr>
        <w:spacing w:after="160"/>
        <w:ind w:left="259"/>
      </w:pPr>
      <w:r>
        <w:t>A generated schedule updates runs, examinations, cohorts, run items, conflicts and audit logs. A transaction ensures partial output is rolled back if any write fails.</w:t>
      </w:r>
    </w:p>
    <w:p>
      <w:pPr>
        <w:keepNext/>
      </w:pPr>
      <w:r>
        <w:rPr>
          <w:b/>
        </w:rPr>
        <w:t>Q36. How does manual move validation work?</w:t>
      </w:r>
    </w:p>
    <w:p>
      <w:pPr>
        <w:spacing w:after="160"/>
        <w:ind w:left="259"/>
      </w:pPr>
      <w:r>
        <w:t>ScheduleReviewService loads the paper and rule snapshot, verifies the target calendar date and shift, checks cohort collisions and duration, then updates and audits only when every hard rule passes.</w:t>
      </w:r>
    </w:p>
    <w:p>
      <w:pPr>
        <w:keepNext/>
      </w:pPr>
      <w:r>
        <w:rPr>
          <w:b/>
        </w:rPr>
        <w:t>Q37. How does regeneration preserve work?</w:t>
      </w:r>
    </w:p>
    <w:p>
      <w:pPr>
        <w:spacing w:after="160"/>
        <w:ind w:left="259"/>
      </w:pPr>
      <w:r>
        <w:t>Locked papers remain fixed. A new run is prepared from the previous scope, unlocked draft output is regenerated and shared-paper scope is checked to prevent accidental cross-cohort deletion.</w:t>
      </w:r>
    </w:p>
    <w:p>
      <w:pPr>
        <w:keepNext/>
      </w:pPr>
      <w:r>
        <w:rPr>
          <w:b/>
        </w:rPr>
        <w:t>Q38. How is publication controlled?</w:t>
      </w:r>
    </w:p>
    <w:p>
      <w:pPr>
        <w:spacing w:after="160"/>
        <w:ind w:left="259"/>
      </w:pPr>
      <w:r>
        <w:t>SchedulePublicationService performs final checks, requires an approved state and records approver and publisher identity before the date sheet becomes available to downstream seating operations.</w:t>
      </w:r>
    </w:p>
    <w:p>
      <w:pPr>
        <w:keepNext/>
      </w:pPr>
      <w:r>
        <w:rPr>
          <w:b/>
        </w:rPr>
        <w:t>Q39. How does seating generation work?</w:t>
      </w:r>
    </w:p>
    <w:p>
      <w:pPr>
        <w:spacing w:after="160"/>
        <w:ind w:left="259"/>
      </w:pPr>
      <w:r>
        <w:t>SeatingAllocator loads eligible students, rejects students with two papers in one session, loads enabled seats within room capacity, interleaves examination groups round-robin, creates a versioned allocation and stores unallocated students.</w:t>
      </w:r>
    </w:p>
    <w:p>
      <w:pPr>
        <w:keepNext/>
      </w:pPr>
      <w:r>
        <w:rPr>
          <w:b/>
        </w:rPr>
        <w:t>Q40. Why use round-robin seating?</w:t>
      </w:r>
    </w:p>
    <w:p>
      <w:pPr>
        <w:spacing w:after="160"/>
        <w:ind w:left="259"/>
      </w:pPr>
      <w:r>
        <w:t>Interleaving different examination groups reduces adjacent students from the same paper while keeping allocation deterministic and understandable.</w:t>
      </w:r>
    </w:p>
    <w:p>
      <w:pPr>
        <w:keepNext/>
      </w:pPr>
      <w:r>
        <w:rPr>
          <w:b/>
        </w:rPr>
        <w:t>Q41. How is seating validated?</w:t>
      </w:r>
    </w:p>
    <w:p>
      <w:pPr>
        <w:spacing w:after="160"/>
        <w:ind w:left="259"/>
      </w:pPr>
      <w:r>
        <w:t>The validator checks unresolved students, capacity, inactive rooms, duplicate students, duplicate seats, blocked seats and ineligible students before publication.</w:t>
      </w:r>
    </w:p>
    <w:p>
      <w:pPr>
        <w:keepNext/>
      </w:pPr>
      <w:r>
        <w:rPr>
          <w:b/>
        </w:rPr>
        <w:t>Q42. How are deletions made safe?</w:t>
      </w:r>
    </w:p>
    <w:p>
      <w:pPr>
        <w:spacing w:after="160"/>
        <w:ind w:left="259"/>
      </w:pPr>
      <w:r>
        <w:t>Simple masters rely on authorization, CSRF and foreign keys. Courses have dependency-aware deletion. Exam cycles require a preview, a short-lived fingerprint and typed confirmation before a transaction removes dependants.</w:t>
      </w:r>
    </w:p>
    <w:p>
      <w:pPr>
        <w:keepNext/>
      </w:pPr>
      <w:r>
        <w:rPr>
          <w:b/>
        </w:rPr>
        <w:t>Q43. Why use a deletion fingerprint?</w:t>
      </w:r>
    </w:p>
    <w:p>
      <w:pPr>
        <w:spacing w:after="160"/>
        <w:ind w:left="259"/>
      </w:pPr>
      <w:r>
        <w:t>It proves that the confirmed dependency summary matches the current cycle state, preventing deletion when records changed between preview and confirmation.</w:t>
      </w:r>
    </w:p>
    <w:p>
      <w:pPr>
        <w:keepNext/>
      </w:pPr>
      <w:r>
        <w:rPr>
          <w:b/>
        </w:rPr>
        <w:t>Q44. How are CSV responses generated?</w:t>
      </w:r>
    </w:p>
    <w:p>
      <w:pPr>
        <w:spacing w:after="160"/>
        <w:ind w:left="259"/>
      </w:pPr>
      <w:r>
        <w:t>Response sets text/csv and a sanitized attachment filename. Queries use explicit selected columns and application code serializes rows with proper CSV escaping.</w:t>
      </w:r>
    </w:p>
    <w:p>
      <w:pPr>
        <w:keepNext/>
      </w:pPr>
      <w:r>
        <w:rPr>
          <w:b/>
        </w:rPr>
        <w:t>Q45. How is XLSX generated?</w:t>
      </w:r>
    </w:p>
    <w:p>
      <w:pPr>
        <w:spacing w:after="160"/>
        <w:ind w:left="259"/>
      </w:pPr>
      <w:r>
        <w:t>XlsxExporter creates the Office Open XML package directly and Response returns the official XLSX MIME type, attachment name and exact content length.</w:t>
      </w:r>
    </w:p>
    <w:p>
      <w:pPr>
        <w:keepNext/>
      </w:pPr>
      <w:r>
        <w:rPr>
          <w:b/>
        </w:rPr>
        <w:t>Q46. How is the health endpoint useful?</w:t>
      </w:r>
    </w:p>
    <w:p>
      <w:pPr>
        <w:spacing w:after="160"/>
        <w:ind w:left="259"/>
      </w:pPr>
      <w:r>
        <w:t>GET /health reports application identity, PHP version, database connectivity and server time. It verifies deployment wiring without exposing credentials.</w:t>
      </w:r>
    </w:p>
    <w:p>
      <w:pPr>
        <w:keepNext/>
      </w:pPr>
      <w:r>
        <w:rPr>
          <w:b/>
        </w:rPr>
        <w:t>Q47. What security headers are configured?</w:t>
      </w:r>
    </w:p>
    <w:p>
      <w:pPr>
        <w:spacing w:after="160"/>
        <w:ind w:left="259"/>
      </w:pPr>
      <w:r>
        <w:t>Apache adds nosniff, SAMEORIGIN framing protection and strict-origin-when-cross-origin referrer policy. Hidden environment and Git files are denied.</w:t>
      </w:r>
    </w:p>
    <w:p>
      <w:pPr>
        <w:keepNext/>
      </w:pPr>
      <w:r>
        <w:rPr>
          <w:b/>
        </w:rPr>
        <w:t>Q48. How does the system work on InfinityFree?</w:t>
      </w:r>
    </w:p>
    <w:p>
      <w:pPr>
        <w:spacing w:after="160"/>
        <w:ind w:left="259"/>
      </w:pPr>
      <w:r>
        <w:t>The same PHP code runs under Apache-compatible rewriting, but APP_URL and provider database credentials must match hosting. Writable upload and session paths and shared-host SQL limitations must be respected.</w:t>
      </w:r>
    </w:p>
    <w:p>
      <w:pPr>
        <w:keepNext/>
      </w:pPr>
      <w:r>
        <w:rPr>
          <w:b/>
        </w:rPr>
        <w:t>Q49. How is the backend tested?</w:t>
      </w:r>
    </w:p>
    <w:p>
      <w:pPr>
        <w:spacing w:after="160"/>
        <w:ind w:left="259"/>
      </w:pPr>
      <w:r>
        <w:t>The tests cover roll parsing, roles, batch progression, written-paper policy, XLSX export, seed repeatability, imports, end-to-end flows, scheduling, preferred gaps, school isolation and safe deletion.</w:t>
      </w:r>
    </w:p>
    <w:p>
      <w:pPr>
        <w:keepNext/>
      </w:pPr>
      <w:r>
        <w:rPr>
          <w:b/>
        </w:rPr>
        <w:t>Q50. Unit test versus integration test in this project?</w:t>
      </w:r>
    </w:p>
    <w:p>
      <w:pPr>
        <w:spacing w:after="160"/>
        <w:ind w:left="259"/>
      </w:pPr>
      <w:r>
        <w:t>Pure logic tests such as role policy are unit-like. Tests that create a temporary MySQL database, import schema and seed, then execute services are integration tests.</w:t>
      </w:r>
    </w:p>
    <w:p>
      <w:pPr>
        <w:keepNext/>
      </w:pPr>
      <w:r>
        <w:rPr>
          <w:b/>
        </w:rPr>
        <w:t>Q51. Why is there no external framework?</w:t>
      </w:r>
    </w:p>
    <w:p>
      <w:pPr>
        <w:spacing w:after="160"/>
        <w:ind w:left="259"/>
      </w:pPr>
      <w:r>
        <w:t>The application has a small deployment footprint and explicit control flow suitable for shared hosting. The trade-off is more custom infrastructure code and a larger central Application class.</w:t>
      </w:r>
    </w:p>
    <w:p>
      <w:pPr>
        <w:keepNext/>
      </w:pPr>
      <w:r>
        <w:rPr>
          <w:b/>
        </w:rPr>
        <w:t>Q52. What would you refactor first?</w:t>
      </w:r>
    </w:p>
    <w:p>
      <w:pPr>
        <w:spacing w:after="160"/>
        <w:ind w:left="259"/>
      </w:pPr>
      <w:r>
        <w:t>I would extract route definitions and domain controllers from Application, introduce reusable request validators and migrations, then preserve existing services and tests as behavioural protection.</w:t>
      </w:r>
    </w:p>
    <w:p>
      <w:pPr>
        <w:keepNext/>
      </w:pPr>
      <w:r>
        <w:rPr>
          <w:b/>
        </w:rPr>
        <w:t>Q53. How would you scale the backend?</w:t>
      </w:r>
    </w:p>
    <w:p>
      <w:pPr>
        <w:spacing w:after="160"/>
        <w:ind w:left="259"/>
      </w:pPr>
      <w:r>
        <w:t>First add query profiling, indexes, caching for stable masters and background jobs for large exports. At larger scale, split stateless web instances from shared database, session and job infrastructure.</w:t>
      </w:r>
    </w:p>
    <w:p>
      <w:pPr>
        <w:keepNext/>
      </w:pPr>
      <w:r>
        <w:rPr>
          <w:b/>
        </w:rPr>
        <w:t>Q54. What is the strongest backend design decision?</w:t>
      </w:r>
    </w:p>
    <w:p>
      <w:pPr>
        <w:spacing w:after="160"/>
        <w:ind w:left="259"/>
      </w:pPr>
      <w:r>
        <w:t>The strongest decision is the staged workflow: validate before generation, review before publication and preserve audit records. It makes complex examination automation explainable and recoverable.</w:t>
      </w:r>
    </w:p>
    <w:p>
      <w:pPr>
        <w:pStyle w:val="Heading1"/>
        <w:keepNext/>
      </w:pPr>
      <w:r>
        <w:t>Appendix A Route and Module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160"/>
            <w:shd w:fill="173F5F"/>
            <w:vAlign w:val="center"/>
            <w:tcMar>
              <w:top w:w="110" w:type="dxa"/>
              <w:start w:w="120" w:type="dxa"/>
              <w:bottom w:w="110" w:type="dxa"/>
              <w:end w:w="120" w:type="dxa"/>
            </w:tcMar>
          </w:tcPr>
          <w:p>
            <w:pPr>
              <w:keepNext/>
            </w:pPr>
            <w:r>
              <w:rPr>
                <w:b/>
                <w:color w:val="FFFFFF"/>
                <w:sz w:val="16"/>
              </w:rPr>
              <w:t>Demonstration</w:t>
            </w:r>
          </w:p>
        </w:tc>
        <w:tc>
          <w:tcPr>
            <w:tcW w:type="dxa" w:w="3960"/>
            <w:shd w:fill="173F5F"/>
            <w:vAlign w:val="center"/>
            <w:tcMar>
              <w:top w:w="110" w:type="dxa"/>
              <w:start w:w="120" w:type="dxa"/>
              <w:bottom w:w="110" w:type="dxa"/>
              <w:end w:w="120" w:type="dxa"/>
            </w:tcMar>
          </w:tcPr>
          <w:p>
            <w:pPr>
              <w:keepNext/>
            </w:pPr>
            <w:r>
              <w:rPr>
                <w:b/>
                <w:color w:val="FFFFFF"/>
                <w:sz w:val="16"/>
              </w:rPr>
              <w:t>Backend path</w:t>
            </w:r>
          </w:p>
        </w:tc>
        <w:tc>
          <w:tcPr>
            <w:tcW w:type="dxa" w:w="3816"/>
            <w:shd w:fill="173F5F"/>
            <w:vAlign w:val="center"/>
            <w:tcMar>
              <w:top w:w="110" w:type="dxa"/>
              <w:start w:w="120" w:type="dxa"/>
              <w:bottom w:w="110" w:type="dxa"/>
              <w:end w:w="120" w:type="dxa"/>
            </w:tcMar>
          </w:tcPr>
          <w:p>
            <w:pPr>
              <w:keepNext/>
            </w:pPr>
            <w:r>
              <w:rPr>
                <w:b/>
                <w:color w:val="FFFFFF"/>
                <w:sz w:val="16"/>
              </w:rPr>
              <w:t>What to explain</w:t>
            </w:r>
          </w:p>
        </w:tc>
      </w:tr>
      <w:tr>
        <w:tc>
          <w:tcPr>
            <w:tcW w:type="dxa" w:w="2160"/>
            <w:vAlign w:val="center"/>
            <w:tcMar>
              <w:top w:w="110" w:type="dxa"/>
              <w:start w:w="120" w:type="dxa"/>
              <w:bottom w:w="110" w:type="dxa"/>
              <w:end w:w="120" w:type="dxa"/>
            </w:tcMar>
          </w:tcPr>
          <w:p>
            <w:pPr>
              <w:spacing w:after="0"/>
            </w:pPr>
            <w:r>
              <w:rPr>
                <w:color w:val="232B31"/>
                <w:sz w:val="16"/>
              </w:rPr>
              <w:t>Health</w:t>
            </w:r>
          </w:p>
        </w:tc>
        <w:tc>
          <w:tcPr>
            <w:tcW w:type="dxa" w:w="3960"/>
            <w:vAlign w:val="center"/>
            <w:tcMar>
              <w:top w:w="110" w:type="dxa"/>
              <w:start w:w="120" w:type="dxa"/>
              <w:bottom w:w="110" w:type="dxa"/>
              <w:end w:w="120" w:type="dxa"/>
            </w:tcMar>
          </w:tcPr>
          <w:p>
            <w:pPr>
              <w:spacing w:after="0"/>
            </w:pPr>
            <w:r>
              <w:rPr>
                <w:color w:val="232B31"/>
                <w:sz w:val="16"/>
              </w:rPr>
              <w:t>GET /health</w:t>
            </w:r>
          </w:p>
        </w:tc>
        <w:tc>
          <w:tcPr>
            <w:tcW w:type="dxa" w:w="3816"/>
            <w:vAlign w:val="center"/>
            <w:tcMar>
              <w:top w:w="110" w:type="dxa"/>
              <w:start w:w="120" w:type="dxa"/>
              <w:bottom w:w="110" w:type="dxa"/>
              <w:end w:w="120" w:type="dxa"/>
            </w:tcMar>
          </w:tcPr>
          <w:p>
            <w:pPr>
              <w:spacing w:after="0"/>
            </w:pPr>
            <w:r>
              <w:rPr>
                <w:color w:val="232B31"/>
                <w:sz w:val="16"/>
              </w:rPr>
              <w:t>JSON response and database availability</w:t>
            </w:r>
          </w:p>
        </w:tc>
      </w:tr>
      <w:tr>
        <w:tc>
          <w:tcPr>
            <w:tcW w:type="dxa" w:w="2160"/>
            <w:vAlign w:val="center"/>
            <w:tcMar>
              <w:top w:w="110" w:type="dxa"/>
              <w:start w:w="120" w:type="dxa"/>
              <w:bottom w:w="110" w:type="dxa"/>
              <w:end w:w="120" w:type="dxa"/>
            </w:tcMar>
            <w:shd w:fill="F3F7FA"/>
          </w:tcPr>
          <w:p>
            <w:pPr>
              <w:spacing w:after="0"/>
            </w:pPr>
            <w:r>
              <w:rPr>
                <w:color w:val="232B31"/>
                <w:sz w:val="16"/>
              </w:rPr>
              <w:t>Login</w:t>
            </w:r>
          </w:p>
        </w:tc>
        <w:tc>
          <w:tcPr>
            <w:tcW w:type="dxa" w:w="3960"/>
            <w:vAlign w:val="center"/>
            <w:tcMar>
              <w:top w:w="110" w:type="dxa"/>
              <w:start w:w="120" w:type="dxa"/>
              <w:bottom w:w="110" w:type="dxa"/>
              <w:end w:w="120" w:type="dxa"/>
            </w:tcMar>
            <w:shd w:fill="F3F7FA"/>
          </w:tcPr>
          <w:p>
            <w:pPr>
              <w:spacing w:after="0"/>
            </w:pPr>
            <w:r>
              <w:rPr>
                <w:color w:val="232B31"/>
                <w:sz w:val="16"/>
              </w:rPr>
              <w:t>POST /login</w:t>
            </w:r>
          </w:p>
        </w:tc>
        <w:tc>
          <w:tcPr>
            <w:tcW w:type="dxa" w:w="3816"/>
            <w:vAlign w:val="center"/>
            <w:tcMar>
              <w:top w:w="110" w:type="dxa"/>
              <w:start w:w="120" w:type="dxa"/>
              <w:bottom w:w="110" w:type="dxa"/>
              <w:end w:w="120" w:type="dxa"/>
            </w:tcMar>
            <w:shd w:fill="F3F7FA"/>
          </w:tcPr>
          <w:p>
            <w:pPr>
              <w:spacing w:after="0"/>
            </w:pPr>
            <w:r>
              <w:rPr>
                <w:color w:val="232B31"/>
                <w:sz w:val="16"/>
              </w:rPr>
              <w:t>CSRF, throttle, password verification and session regeneration</w:t>
            </w:r>
          </w:p>
        </w:tc>
      </w:tr>
      <w:tr>
        <w:tc>
          <w:tcPr>
            <w:tcW w:type="dxa" w:w="2160"/>
            <w:vAlign w:val="center"/>
            <w:tcMar>
              <w:top w:w="110" w:type="dxa"/>
              <w:start w:w="120" w:type="dxa"/>
              <w:bottom w:w="110" w:type="dxa"/>
              <w:end w:w="120" w:type="dxa"/>
            </w:tcMar>
          </w:tcPr>
          <w:p>
            <w:pPr>
              <w:spacing w:after="0"/>
            </w:pPr>
            <w:r>
              <w:rPr>
                <w:color w:val="232B31"/>
                <w:sz w:val="16"/>
              </w:rPr>
              <w:t>Course import</w:t>
            </w:r>
          </w:p>
        </w:tc>
        <w:tc>
          <w:tcPr>
            <w:tcW w:type="dxa" w:w="3960"/>
            <w:vAlign w:val="center"/>
            <w:tcMar>
              <w:top w:w="110" w:type="dxa"/>
              <w:start w:w="120" w:type="dxa"/>
              <w:bottom w:w="110" w:type="dxa"/>
              <w:end w:w="120" w:type="dxa"/>
            </w:tcMar>
          </w:tcPr>
          <w:p>
            <w:pPr>
              <w:spacing w:after="0"/>
            </w:pPr>
            <w:r>
              <w:rPr>
                <w:color w:val="232B31"/>
                <w:sz w:val="16"/>
              </w:rPr>
              <w:t>POST /courses/import</w:t>
            </w:r>
          </w:p>
        </w:tc>
        <w:tc>
          <w:tcPr>
            <w:tcW w:type="dxa" w:w="3816"/>
            <w:vAlign w:val="center"/>
            <w:tcMar>
              <w:top w:w="110" w:type="dxa"/>
              <w:start w:w="120" w:type="dxa"/>
              <w:bottom w:w="110" w:type="dxa"/>
              <w:end w:w="120" w:type="dxa"/>
            </w:tcMar>
          </w:tcPr>
          <w:p>
            <w:pPr>
              <w:spacing w:after="0"/>
            </w:pPr>
            <w:r>
              <w:rPr>
                <w:color w:val="232B31"/>
                <w:sz w:val="16"/>
              </w:rPr>
              <w:t>Stage, preview, validation and transaction commit</w:t>
            </w:r>
          </w:p>
        </w:tc>
      </w:tr>
      <w:tr>
        <w:tc>
          <w:tcPr>
            <w:tcW w:type="dxa" w:w="2160"/>
            <w:vAlign w:val="center"/>
            <w:tcMar>
              <w:top w:w="110" w:type="dxa"/>
              <w:start w:w="120" w:type="dxa"/>
              <w:bottom w:w="110" w:type="dxa"/>
              <w:end w:w="120" w:type="dxa"/>
            </w:tcMar>
            <w:shd w:fill="F3F7FA"/>
          </w:tcPr>
          <w:p>
            <w:pPr>
              <w:spacing w:after="0"/>
            </w:pPr>
            <w:r>
              <w:rPr>
                <w:color w:val="232B31"/>
                <w:sz w:val="16"/>
              </w:rPr>
              <w:t>Schedule preview</w:t>
            </w:r>
          </w:p>
        </w:tc>
        <w:tc>
          <w:tcPr>
            <w:tcW w:type="dxa" w:w="3960"/>
            <w:vAlign w:val="center"/>
            <w:tcMar>
              <w:top w:w="110" w:type="dxa"/>
              <w:start w:w="120" w:type="dxa"/>
              <w:bottom w:w="110" w:type="dxa"/>
              <w:end w:w="120" w:type="dxa"/>
            </w:tcMar>
            <w:shd w:fill="F3F7FA"/>
          </w:tcPr>
          <w:p>
            <w:pPr>
              <w:spacing w:after="0"/>
            </w:pPr>
            <w:r>
              <w:rPr>
                <w:color w:val="232B31"/>
                <w:sz w:val="16"/>
              </w:rPr>
              <w:t>POST /date-sheets/{cycle}/automatic/preview</w:t>
            </w:r>
          </w:p>
        </w:tc>
        <w:tc>
          <w:tcPr>
            <w:tcW w:type="dxa" w:w="3816"/>
            <w:vAlign w:val="center"/>
            <w:tcMar>
              <w:top w:w="110" w:type="dxa"/>
              <w:start w:w="120" w:type="dxa"/>
              <w:bottom w:w="110" w:type="dxa"/>
              <w:end w:w="120" w:type="dxa"/>
            </w:tcMar>
            <w:shd w:fill="F3F7FA"/>
          </w:tcPr>
          <w:p>
            <w:pPr>
              <w:spacing w:after="0"/>
            </w:pPr>
            <w:r>
              <w:rPr>
                <w:color w:val="232B31"/>
                <w:sz w:val="16"/>
              </w:rPr>
              <w:t>Real-time non-persistent validation</w:t>
            </w:r>
          </w:p>
        </w:tc>
      </w:tr>
      <w:tr>
        <w:tc>
          <w:tcPr>
            <w:tcW w:type="dxa" w:w="2160"/>
            <w:vAlign w:val="center"/>
            <w:tcMar>
              <w:top w:w="110" w:type="dxa"/>
              <w:start w:w="120" w:type="dxa"/>
              <w:bottom w:w="110" w:type="dxa"/>
              <w:end w:w="120" w:type="dxa"/>
            </w:tcMar>
          </w:tcPr>
          <w:p>
            <w:pPr>
              <w:spacing w:after="0"/>
            </w:pPr>
            <w:r>
              <w:rPr>
                <w:color w:val="232B31"/>
                <w:sz w:val="16"/>
              </w:rPr>
              <w:t>Save validation</w:t>
            </w:r>
          </w:p>
        </w:tc>
        <w:tc>
          <w:tcPr>
            <w:tcW w:type="dxa" w:w="3960"/>
            <w:vAlign w:val="center"/>
            <w:tcMar>
              <w:top w:w="110" w:type="dxa"/>
              <w:start w:w="120" w:type="dxa"/>
              <w:bottom w:w="110" w:type="dxa"/>
              <w:end w:w="120" w:type="dxa"/>
            </w:tcMar>
          </w:tcPr>
          <w:p>
            <w:pPr>
              <w:spacing w:after="0"/>
            </w:pPr>
            <w:r>
              <w:rPr>
                <w:color w:val="232B31"/>
                <w:sz w:val="16"/>
              </w:rPr>
              <w:t>POST /date-sheets/{cycle}/automatic/validate</w:t>
            </w:r>
          </w:p>
        </w:tc>
        <w:tc>
          <w:tcPr>
            <w:tcW w:type="dxa" w:w="3816"/>
            <w:vAlign w:val="center"/>
            <w:tcMar>
              <w:top w:w="110" w:type="dxa"/>
              <w:start w:w="120" w:type="dxa"/>
              <w:bottom w:w="110" w:type="dxa"/>
              <w:end w:w="120" w:type="dxa"/>
            </w:tcMar>
          </w:tcPr>
          <w:p>
            <w:pPr>
              <w:spacing w:after="0"/>
            </w:pPr>
            <w:r>
              <w:rPr>
                <w:color w:val="232B31"/>
                <w:sz w:val="16"/>
              </w:rPr>
              <w:t>Persisted rule snapshot and conflicts</w:t>
            </w:r>
          </w:p>
        </w:tc>
      </w:tr>
      <w:tr>
        <w:tc>
          <w:tcPr>
            <w:tcW w:type="dxa" w:w="2160"/>
            <w:vAlign w:val="center"/>
            <w:tcMar>
              <w:top w:w="110" w:type="dxa"/>
              <w:start w:w="120" w:type="dxa"/>
              <w:bottom w:w="110" w:type="dxa"/>
              <w:end w:w="120" w:type="dxa"/>
            </w:tcMar>
            <w:shd w:fill="F3F7FA"/>
          </w:tcPr>
          <w:p>
            <w:pPr>
              <w:spacing w:after="0"/>
            </w:pPr>
            <w:r>
              <w:rPr>
                <w:color w:val="232B31"/>
                <w:sz w:val="16"/>
              </w:rPr>
              <w:t>Generate</w:t>
            </w:r>
          </w:p>
        </w:tc>
        <w:tc>
          <w:tcPr>
            <w:tcW w:type="dxa" w:w="3960"/>
            <w:vAlign w:val="center"/>
            <w:tcMar>
              <w:top w:w="110" w:type="dxa"/>
              <w:start w:w="120" w:type="dxa"/>
              <w:bottom w:w="110" w:type="dxa"/>
              <w:end w:w="120" w:type="dxa"/>
            </w:tcMar>
            <w:shd w:fill="F3F7FA"/>
          </w:tcPr>
          <w:p>
            <w:pPr>
              <w:spacing w:after="0"/>
            </w:pPr>
            <w:r>
              <w:rPr>
                <w:color w:val="232B31"/>
                <w:sz w:val="16"/>
              </w:rPr>
              <w:t>POST /date-sheets/{cycle}/automatic/generate</w:t>
            </w:r>
          </w:p>
        </w:tc>
        <w:tc>
          <w:tcPr>
            <w:tcW w:type="dxa" w:w="3816"/>
            <w:vAlign w:val="center"/>
            <w:tcMar>
              <w:top w:w="110" w:type="dxa"/>
              <w:start w:w="120" w:type="dxa"/>
              <w:bottom w:w="110" w:type="dxa"/>
              <w:end w:w="120" w:type="dxa"/>
            </w:tcMar>
            <w:shd w:fill="F3F7FA"/>
          </w:tcPr>
          <w:p>
            <w:pPr>
              <w:spacing w:after="0"/>
            </w:pPr>
            <w:r>
              <w:rPr>
                <w:color w:val="232B31"/>
                <w:sz w:val="16"/>
              </w:rPr>
              <w:t>Transactional scheduling algorithm</w:t>
            </w:r>
          </w:p>
        </w:tc>
      </w:tr>
      <w:tr>
        <w:tc>
          <w:tcPr>
            <w:tcW w:type="dxa" w:w="2160"/>
            <w:vAlign w:val="center"/>
            <w:tcMar>
              <w:top w:w="110" w:type="dxa"/>
              <w:start w:w="120" w:type="dxa"/>
              <w:bottom w:w="110" w:type="dxa"/>
              <w:end w:w="120" w:type="dxa"/>
            </w:tcMar>
          </w:tcPr>
          <w:p>
            <w:pPr>
              <w:spacing w:after="0"/>
            </w:pPr>
            <w:r>
              <w:rPr>
                <w:color w:val="232B31"/>
                <w:sz w:val="16"/>
              </w:rPr>
              <w:t>Move paper</w:t>
            </w:r>
          </w:p>
        </w:tc>
        <w:tc>
          <w:tcPr>
            <w:tcW w:type="dxa" w:w="3960"/>
            <w:vAlign w:val="center"/>
            <w:tcMar>
              <w:top w:w="110" w:type="dxa"/>
              <w:start w:w="120" w:type="dxa"/>
              <w:bottom w:w="110" w:type="dxa"/>
              <w:end w:w="120" w:type="dxa"/>
            </w:tcMar>
          </w:tcPr>
          <w:p>
            <w:pPr>
              <w:spacing w:after="0"/>
            </w:pPr>
            <w:r>
              <w:rPr>
                <w:color w:val="232B31"/>
                <w:sz w:val="16"/>
              </w:rPr>
              <w:t>POST /automatic/runs/{run}/papers/{paper}/move</w:t>
            </w:r>
          </w:p>
        </w:tc>
        <w:tc>
          <w:tcPr>
            <w:tcW w:type="dxa" w:w="3816"/>
            <w:vAlign w:val="center"/>
            <w:tcMar>
              <w:top w:w="110" w:type="dxa"/>
              <w:start w:w="120" w:type="dxa"/>
              <w:bottom w:w="110" w:type="dxa"/>
              <w:end w:w="120" w:type="dxa"/>
            </w:tcMar>
          </w:tcPr>
          <w:p>
            <w:pPr>
              <w:spacing w:after="0"/>
            </w:pPr>
            <w:r>
              <w:rPr>
                <w:color w:val="232B31"/>
                <w:sz w:val="16"/>
              </w:rPr>
              <w:t>Hard-constraint validation and audit</w:t>
            </w:r>
          </w:p>
        </w:tc>
      </w:tr>
      <w:tr>
        <w:tc>
          <w:tcPr>
            <w:tcW w:type="dxa" w:w="2160"/>
            <w:vAlign w:val="center"/>
            <w:tcMar>
              <w:top w:w="110" w:type="dxa"/>
              <w:start w:w="120" w:type="dxa"/>
              <w:bottom w:w="110" w:type="dxa"/>
              <w:end w:w="120" w:type="dxa"/>
            </w:tcMar>
            <w:shd w:fill="F3F7FA"/>
          </w:tcPr>
          <w:p>
            <w:pPr>
              <w:spacing w:after="0"/>
            </w:pPr>
            <w:r>
              <w:rPr>
                <w:color w:val="232B31"/>
                <w:sz w:val="16"/>
              </w:rPr>
              <w:t>Export</w:t>
            </w:r>
          </w:p>
        </w:tc>
        <w:tc>
          <w:tcPr>
            <w:tcW w:type="dxa" w:w="3960"/>
            <w:vAlign w:val="center"/>
            <w:tcMar>
              <w:top w:w="110" w:type="dxa"/>
              <w:start w:w="120" w:type="dxa"/>
              <w:bottom w:w="110" w:type="dxa"/>
              <w:end w:w="120" w:type="dxa"/>
            </w:tcMar>
            <w:shd w:fill="F3F7FA"/>
          </w:tcPr>
          <w:p>
            <w:pPr>
              <w:spacing w:after="0"/>
            </w:pPr>
            <w:r>
              <w:rPr>
                <w:color w:val="232B31"/>
                <w:sz w:val="16"/>
              </w:rPr>
              <w:t>GET /date-sheets/{cycle}/export.xlsx</w:t>
            </w:r>
          </w:p>
        </w:tc>
        <w:tc>
          <w:tcPr>
            <w:tcW w:type="dxa" w:w="3816"/>
            <w:vAlign w:val="center"/>
            <w:tcMar>
              <w:top w:w="110" w:type="dxa"/>
              <w:start w:w="120" w:type="dxa"/>
              <w:bottom w:w="110" w:type="dxa"/>
              <w:end w:w="120" w:type="dxa"/>
            </w:tcMar>
            <w:shd w:fill="F3F7FA"/>
          </w:tcPr>
          <w:p>
            <w:pPr>
              <w:spacing w:after="0"/>
            </w:pPr>
            <w:r>
              <w:rPr>
                <w:color w:val="232B31"/>
                <w:sz w:val="16"/>
              </w:rPr>
              <w:t>Binary response and valid workbook</w:t>
            </w:r>
          </w:p>
        </w:tc>
      </w:tr>
      <w:tr>
        <w:tc>
          <w:tcPr>
            <w:tcW w:type="dxa" w:w="2160"/>
            <w:vAlign w:val="center"/>
            <w:tcMar>
              <w:top w:w="110" w:type="dxa"/>
              <w:start w:w="120" w:type="dxa"/>
              <w:bottom w:w="110" w:type="dxa"/>
              <w:end w:w="120" w:type="dxa"/>
            </w:tcMar>
          </w:tcPr>
          <w:p>
            <w:pPr>
              <w:spacing w:after="0"/>
            </w:pPr>
            <w:r>
              <w:rPr>
                <w:color w:val="232B31"/>
                <w:sz w:val="16"/>
              </w:rPr>
              <w:t>Generate seating</w:t>
            </w:r>
          </w:p>
        </w:tc>
        <w:tc>
          <w:tcPr>
            <w:tcW w:type="dxa" w:w="3960"/>
            <w:vAlign w:val="center"/>
            <w:tcMar>
              <w:top w:w="110" w:type="dxa"/>
              <w:start w:w="120" w:type="dxa"/>
              <w:bottom w:w="110" w:type="dxa"/>
              <w:end w:w="120" w:type="dxa"/>
            </w:tcMar>
          </w:tcPr>
          <w:p>
            <w:pPr>
              <w:spacing w:after="0"/>
            </w:pPr>
            <w:r>
              <w:rPr>
                <w:color w:val="232B31"/>
                <w:sz w:val="16"/>
              </w:rPr>
              <w:t>POST /seating/generate</w:t>
            </w:r>
          </w:p>
        </w:tc>
        <w:tc>
          <w:tcPr>
            <w:tcW w:type="dxa" w:w="3816"/>
            <w:vAlign w:val="center"/>
            <w:tcMar>
              <w:top w:w="110" w:type="dxa"/>
              <w:start w:w="120" w:type="dxa"/>
              <w:bottom w:w="110" w:type="dxa"/>
              <w:end w:w="120" w:type="dxa"/>
            </w:tcMar>
          </w:tcPr>
          <w:p>
            <w:pPr>
              <w:spacing w:after="0"/>
            </w:pPr>
            <w:r>
              <w:rPr>
                <w:color w:val="232B31"/>
                <w:sz w:val="16"/>
              </w:rPr>
              <w:t>Eligibility, room capacity and round-robin placement</w:t>
            </w:r>
          </w:p>
        </w:tc>
      </w:tr>
      <w:tr>
        <w:tc>
          <w:tcPr>
            <w:tcW w:type="dxa" w:w="2160"/>
            <w:vAlign w:val="center"/>
            <w:tcMar>
              <w:top w:w="110" w:type="dxa"/>
              <w:start w:w="120" w:type="dxa"/>
              <w:bottom w:w="110" w:type="dxa"/>
              <w:end w:w="120" w:type="dxa"/>
            </w:tcMar>
            <w:shd w:fill="F3F7FA"/>
          </w:tcPr>
          <w:p>
            <w:pPr>
              <w:spacing w:after="0"/>
            </w:pPr>
            <w:r>
              <w:rPr>
                <w:color w:val="232B31"/>
                <w:sz w:val="16"/>
              </w:rPr>
              <w:t>Delete cycle</w:t>
            </w:r>
          </w:p>
        </w:tc>
        <w:tc>
          <w:tcPr>
            <w:tcW w:type="dxa" w:w="3960"/>
            <w:vAlign w:val="center"/>
            <w:tcMar>
              <w:top w:w="110" w:type="dxa"/>
              <w:start w:w="120" w:type="dxa"/>
              <w:bottom w:w="110" w:type="dxa"/>
              <w:end w:w="120" w:type="dxa"/>
            </w:tcMar>
            <w:shd w:fill="F3F7FA"/>
          </w:tcPr>
          <w:p>
            <w:pPr>
              <w:spacing w:after="0"/>
            </w:pPr>
            <w:r>
              <w:rPr>
                <w:color w:val="232B31"/>
                <w:sz w:val="16"/>
              </w:rPr>
              <w:t>GET and POST /exam-cycles/{id}/delete/confirm</w:t>
            </w:r>
          </w:p>
        </w:tc>
        <w:tc>
          <w:tcPr>
            <w:tcW w:type="dxa" w:w="3816"/>
            <w:vAlign w:val="center"/>
            <w:tcMar>
              <w:top w:w="110" w:type="dxa"/>
              <w:start w:w="120" w:type="dxa"/>
              <w:bottom w:w="110" w:type="dxa"/>
              <w:end w:w="120" w:type="dxa"/>
            </w:tcMar>
            <w:shd w:fill="F3F7FA"/>
          </w:tcPr>
          <w:p>
            <w:pPr>
              <w:spacing w:after="0"/>
            </w:pPr>
            <w:r>
              <w:rPr>
                <w:color w:val="232B31"/>
                <w:sz w:val="16"/>
              </w:rPr>
              <w:t>Preview, fingerprint and typed confirmation</w:t>
            </w:r>
          </w:p>
        </w:tc>
      </w:tr>
    </w:tbl>
    <w:p>
      <w:pPr>
        <w:spacing w:after="40"/>
      </w:pPr>
    </w:p>
    <w:p>
      <w:r>
        <w:br w:type="page"/>
      </w:r>
    </w:p>
    <w:p>
      <w:pPr>
        <w:pStyle w:val="Heading1"/>
        <w:keepNext/>
      </w:pPr>
      <w:r>
        <w:t>Appendix B Presentation Script and Checklist</w:t>
      </w:r>
    </w:p>
    <w:p>
      <w:pPr>
        <w:pStyle w:val="Heading2"/>
        <w:keepNext/>
      </w:pPr>
      <w:r>
        <w:t>Two minute backend explanation</w:t>
      </w:r>
    </w:p>
    <w:p>
      <w:r>
        <w:t>Our backend is a custom strict-typed PHP application using a front controller and service-layer design. Apache sends application routes to public/index.php, bootstrap loads configuration and autoloading, and the Application dispatcher performs authentication and role permission checks before calling a handler. Database access uses PDO with native prepared statements and transactions. Reusable services handle imports, automatic scheduling, schedule review, publication, seating and safe deletion. The scheduler first stores a validated rule snapshot, then generates branch and batch aware papers while keeping hard constraints separate from preferred gaps. Seating uses eligible students and enabled seats, interleaves paper groups and creates versioned allocations. Security includes password hashing, session regeneration, timeout, CSRF tokens, output escaping, login throttling and production-safe errors. Tests cover pure policies and complete database-backed workflows.</w:t>
      </w:r>
    </w:p>
    <w:p>
      <w:pPr>
        <w:pStyle w:val="Heading2"/>
        <w:keepNext/>
      </w:pPr>
      <w:r>
        <w:t>Before the jury</w:t>
      </w:r>
    </w:p>
    <w:p>
      <w:pPr>
        <w:pStyle w:val="ListBullet"/>
      </w:pPr>
      <w:r>
        <w:t>[ ] I can draw and explain the request lifecycle from browser to database and back.</w:t>
      </w:r>
    </w:p>
    <w:p>
      <w:pPr>
        <w:pStyle w:val="ListBullet"/>
      </w:pPr>
      <w:r>
        <w:t>[ ] I can distinguish authentication, authorization, validation and auditing.</w:t>
      </w:r>
    </w:p>
    <w:p>
      <w:pPr>
        <w:pStyle w:val="ListBullet"/>
      </w:pPr>
      <w:r>
        <w:t>[ ] I can explain prepared statements, CSRF, sessions and output escaping.</w:t>
      </w:r>
    </w:p>
    <w:p>
      <w:pPr>
        <w:pStyle w:val="ListBullet"/>
      </w:pPr>
      <w:r>
        <w:t>[ ] I can explain why imports use stage, preview and commit.</w:t>
      </w:r>
    </w:p>
    <w:p>
      <w:pPr>
        <w:pStyle w:val="ListBullet"/>
      </w:pPr>
      <w:r>
        <w:t>[ ] I can explain validator, scheduler, review and publication as separate services.</w:t>
      </w:r>
    </w:p>
    <w:p>
      <w:pPr>
        <w:pStyle w:val="ListBullet"/>
      </w:pPr>
      <w:r>
        <w:t>[ ] I can explain hard constraints, soft preferences and transaction rollback.</w:t>
      </w:r>
    </w:p>
    <w:p>
      <w:pPr>
        <w:pStyle w:val="ListBullet"/>
      </w:pPr>
      <w:r>
        <w:t>[ ] I can demonstrate /health, login, scheduling, seating and an export.</w:t>
      </w:r>
    </w:p>
    <w:p>
      <w:pPr>
        <w:pStyle w:val="ListBullet"/>
      </w:pPr>
      <w:r>
        <w:t>[ ] I can state current limitations and a realistic refactoring roadmap.</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6E"/>
        <w:sz w:val="17"/>
      </w:rPr>
      <w:t xml:space="preserve">Backend Development and Jury Preparation  |  Page </w:t>
    </w:r>
    <w:r>
      <w:rPr>
        <w:color w:val="5A66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66E"/>
        <w:sz w:val="17"/>
      </w:rPr>
      <w:t>Exam Scheduling and Management System  |  Backend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B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