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280" w:rsidRDefault="00A42280" w:rsidP="00A42280">
      <w:pPr>
        <w:pStyle w:val="NormalWeb"/>
        <w:rPr>
          <w:b/>
          <w:bCs/>
        </w:rPr>
      </w:pPr>
      <w:r>
        <w:rPr>
          <w:b/>
        </w:rPr>
        <w:t xml:space="preserve">          </w:t>
      </w:r>
      <w:r w:rsidRPr="00A42280">
        <w:rPr>
          <w:b/>
          <w:bCs/>
        </w:rPr>
        <w:t xml:space="preserve">Diagnostic Evaluation of </w:t>
      </w:r>
      <w:proofErr w:type="spellStart"/>
      <w:r w:rsidRPr="00A42280">
        <w:rPr>
          <w:b/>
          <w:bCs/>
        </w:rPr>
        <w:t>Adenomyosis</w:t>
      </w:r>
      <w:proofErr w:type="spellEnd"/>
      <w:r w:rsidRPr="00A42280">
        <w:rPr>
          <w:b/>
          <w:bCs/>
        </w:rPr>
        <w:t xml:space="preserve">: A Comparative Analysis of Transvaginal </w:t>
      </w:r>
    </w:p>
    <w:p w:rsidR="00A42280" w:rsidRPr="00A42280" w:rsidRDefault="00A42280" w:rsidP="00A42280">
      <w:pPr>
        <w:pStyle w:val="NormalWeb"/>
      </w:pPr>
      <w:r>
        <w:rPr>
          <w:b/>
          <w:bCs/>
        </w:rPr>
        <w:t xml:space="preserve">               </w:t>
      </w:r>
      <w:r w:rsidRPr="00A42280">
        <w:rPr>
          <w:b/>
          <w:bCs/>
        </w:rPr>
        <w:t>Ultrasonography, Magnetic Resonance Imaging, and Hysteroscopy</w:t>
      </w:r>
    </w:p>
    <w:p w:rsidR="00A871FA" w:rsidRDefault="00A871FA" w:rsidP="007A2E26">
      <w:pPr>
        <w:pStyle w:val="NormalWeb"/>
        <w:spacing w:line="360" w:lineRule="auto"/>
      </w:pPr>
      <w:proofErr w:type="spellStart"/>
      <w:r>
        <w:t>Adenomyosis</w:t>
      </w:r>
      <w:proofErr w:type="spellEnd"/>
      <w:r>
        <w:t xml:space="preserve"> is a benign gynecological disorder characterized by the presence of ectopic endometrial tissue within the myometrium and is commonly associated with</w:t>
      </w:r>
      <w:bookmarkStart w:id="0" w:name="_GoBack"/>
      <w:bookmarkEnd w:id="0"/>
      <w:r>
        <w:t xml:space="preserve"> dysmenorrhea, abnormal uterine bleeding, chronic pelvic pain, and infertility. Accurate diagnosis remains challenging because of heterogeneous clinical and imaging findings. This presentation provides a comparative overview of transvaginal ultrasonography (TVUS), magnetic resonance imaging (MRI), and hysteroscopy in the diagnosis of </w:t>
      </w:r>
      <w:proofErr w:type="spellStart"/>
      <w:r>
        <w:t>adenomyosis</w:t>
      </w:r>
      <w:proofErr w:type="spellEnd"/>
      <w:r>
        <w:t xml:space="preserve">, with emphasis on junctional zone (JZ) assessment and </w:t>
      </w:r>
      <w:proofErr w:type="spellStart"/>
      <w:r>
        <w:t>hysteroscopic</w:t>
      </w:r>
      <w:proofErr w:type="spellEnd"/>
      <w:r>
        <w:t xml:space="preserve"> evaluation.</w:t>
      </w:r>
    </w:p>
    <w:p w:rsidR="00A871FA" w:rsidRDefault="00A871FA" w:rsidP="00A871FA">
      <w:pPr>
        <w:pStyle w:val="NormalWeb"/>
        <w:spacing w:line="360" w:lineRule="auto"/>
      </w:pPr>
      <w:r>
        <w:t xml:space="preserve">TVUS is the first-line imaging modality, particularly with application of the Morphological Uterus Sonographic Assessment (MUSA) criteria, including asymmetrical </w:t>
      </w:r>
      <w:proofErr w:type="spellStart"/>
      <w:r>
        <w:t>myometrial</w:t>
      </w:r>
      <w:proofErr w:type="spellEnd"/>
      <w:r>
        <w:t xml:space="preserve"> thickening, </w:t>
      </w:r>
      <w:proofErr w:type="spellStart"/>
      <w:r>
        <w:t>myometrial</w:t>
      </w:r>
      <w:proofErr w:type="spellEnd"/>
      <w:r>
        <w:t xml:space="preserve"> cysts, fan-shaped shadowing, hyperechoic islands, </w:t>
      </w:r>
      <w:proofErr w:type="spellStart"/>
      <w:r>
        <w:t>translesional</w:t>
      </w:r>
      <w:proofErr w:type="spellEnd"/>
      <w:r>
        <w:t xml:space="preserve"> vascularity, and irregular junctional zone. Three-dimensional TVUS allows additional assessment of JZ morphology and thickness. MRI remains the reference standard because of its superior soft-tissue resolution and precise visualization of the junctional zone, where JZ thickness greater than 12 mm strongly suggests </w:t>
      </w:r>
      <w:proofErr w:type="spellStart"/>
      <w:r>
        <w:t>adenomyosis</w:t>
      </w:r>
      <w:proofErr w:type="spellEnd"/>
      <w:r>
        <w:t>.</w:t>
      </w:r>
    </w:p>
    <w:p w:rsidR="00A871FA" w:rsidRDefault="00A871FA" w:rsidP="00171CA5">
      <w:pPr>
        <w:pStyle w:val="NormalWeb"/>
        <w:spacing w:line="360" w:lineRule="auto"/>
      </w:pPr>
      <w:r>
        <w:t xml:space="preserve">Hysteroscopy provides direct visualization of the uterine cavity and </w:t>
      </w:r>
      <w:proofErr w:type="spellStart"/>
      <w:r>
        <w:t>endomyometrial</w:t>
      </w:r>
      <w:proofErr w:type="spellEnd"/>
      <w:r>
        <w:t xml:space="preserve"> interface, revealing findings such as </w:t>
      </w:r>
      <w:proofErr w:type="spellStart"/>
      <w:r>
        <w:t>hypervascularization</w:t>
      </w:r>
      <w:proofErr w:type="spellEnd"/>
      <w:r>
        <w:t xml:space="preserve">, irregular endometrial surface, </w:t>
      </w:r>
      <w:proofErr w:type="spellStart"/>
      <w:r>
        <w:t>subendometrial</w:t>
      </w:r>
      <w:proofErr w:type="spellEnd"/>
      <w:r>
        <w:t xml:space="preserve"> defects, and cystic hemorrhagic lesions. Although limited in detecting deep </w:t>
      </w:r>
      <w:proofErr w:type="spellStart"/>
      <w:r>
        <w:t>myometrial</w:t>
      </w:r>
      <w:proofErr w:type="spellEnd"/>
      <w:r>
        <w:t xml:space="preserve"> disease, hysteroscopy plays an important complementary role by identifying associated intrauterine pathology and enabling targeted biopsy.</w:t>
      </w:r>
      <w:r w:rsidR="00171CA5" w:rsidRPr="00171CA5">
        <w:t xml:space="preserve"> </w:t>
      </w:r>
    </w:p>
    <w:p w:rsidR="00171CA5" w:rsidRDefault="00171CA5" w:rsidP="00171CA5">
      <w:pPr>
        <w:pStyle w:val="NormalWeb"/>
        <w:spacing w:line="360" w:lineRule="auto"/>
      </w:pPr>
      <w:r>
        <w:t xml:space="preserve">Integration of </w:t>
      </w:r>
      <w:proofErr w:type="spellStart"/>
      <w:r>
        <w:t>hysteroscopic</w:t>
      </w:r>
      <w:proofErr w:type="spellEnd"/>
      <w:r>
        <w:t xml:space="preserve"> findings with MUSA criteria and junctional zone assessment represents an emerging multimodal approach in </w:t>
      </w:r>
      <w:proofErr w:type="spellStart"/>
      <w:r>
        <w:t>adenomyosis</w:t>
      </w:r>
      <w:proofErr w:type="spellEnd"/>
      <w:r>
        <w:t xml:space="preserve"> evaluation. A combined use of TVUS, MRI, and hysteroscopy improves diagnostic accuracy and supports optimal patient management.</w:t>
      </w:r>
    </w:p>
    <w:p w:rsidR="00171CA5" w:rsidRDefault="00171CA5" w:rsidP="00171CA5">
      <w:pPr>
        <w:pStyle w:val="NormalWeb"/>
        <w:spacing w:line="360" w:lineRule="auto"/>
      </w:pPr>
    </w:p>
    <w:p w:rsidR="00636AA3" w:rsidRDefault="007A2E26" w:rsidP="00A871FA">
      <w:pPr>
        <w:spacing w:line="360" w:lineRule="auto"/>
      </w:pPr>
    </w:p>
    <w:sectPr w:rsidR="00636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362"/>
    <w:rsid w:val="00171CA5"/>
    <w:rsid w:val="00483362"/>
    <w:rsid w:val="007A2E26"/>
    <w:rsid w:val="00A42280"/>
    <w:rsid w:val="00A871FA"/>
    <w:rsid w:val="00B15E3F"/>
    <w:rsid w:val="00B46947"/>
    <w:rsid w:val="00D1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87F8"/>
  <w15:chartTrackingRefBased/>
  <w15:docId w15:val="{34109239-DD3C-4A34-90B0-7D38C540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87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22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7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17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7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6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7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0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6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26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</dc:creator>
  <cp:keywords/>
  <dc:description/>
  <cp:lastModifiedBy>Lela</cp:lastModifiedBy>
  <cp:revision>5</cp:revision>
  <dcterms:created xsi:type="dcterms:W3CDTF">2026-05-07T05:58:00Z</dcterms:created>
  <dcterms:modified xsi:type="dcterms:W3CDTF">2026-05-07T08:15:00Z</dcterms:modified>
</cp:coreProperties>
</file>