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2.1. Народы и государства в древности на территории современной России</w:t>
      </w:r>
    </w:p>
    <w:p>
      <w:pPr>
        <w:pStyle w:val="Шапка"/>
      </w:pPr>
      <w:r>
        <w:t>Раздел 2. Народы и государства в древности. Русь в IX — первой трети XIII века · 1 академический час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Тема открывает второй раздел курса и по хронологическому охвату превосходит все остальные темы, вместе взятые. Её нижняя граница лежит в верхнем палеолите, верхняя — в античной эпохе, когда на северных берегах Чёрного моря возникают греческие города. Между этими рубежами помещается история, которую невозможно рассказать через имена и даты правлений: её героями оказываются сообщества охотников, первые земледельцы и скотоводы, металлурги бронзового века и кочевники степи.</w:t>
      </w:r>
    </w:p>
    <w:p>
      <w:pPr>
        <w:pStyle w:val="BodyText"/>
      </w:pPr>
      <w:r>
        <w:t>Название темы содержит слово «государства», и это требует пояснения. Для большей части рассматриваемого времени речь идёт о догосударственных обществах. Государственность в строгом смысле появляется на юге, в Боспорском царстве и в греческих полисах, а также у скифов, чья держава IV века до н. э. уже обладала признаками раннего государства. Задача темы — показать, из каких хозяйственных и социальных условий вообще вырастает возможность управлять большими коллективами.</w:t>
      </w:r>
    </w:p>
    <w:p>
      <w:pPr>
        <w:pStyle w:val="Слайд"/>
      </w:pPr>
      <w:r>
        <w:t>[слайд 2 — Постановка проблемы]</w:t>
      </w:r>
    </w:p>
    <w:p>
      <w:pPr>
        <w:pStyle w:val="BodyText"/>
      </w:pPr>
      <w:r>
        <w:t>Соотношение, приведённое в постановке проблемы, можно пояснить сравнением. Если сжать сорок тысяч лет обитания человека современного вида на Восточно-Европейской равнине до одних суток, то первое упоминание руси в Бертинских анналах под 839 годом придётся примерно на 23 часа 22 минуты. Всё, что изучается в остальных разделах курса, уместится в последние сорок минут. Остальное время доступно историку исключительно через археологию, палеоантропологию, палеогенетику и естественнонаучные методы датирования.</w:t>
      </w:r>
    </w:p>
    <w:p>
      <w:pPr>
        <w:pStyle w:val="BodyText"/>
      </w:pPr>
      <w:r>
        <w:t>Методическое следствие уже знакомо по теме 1.1: вещь является таким же источником, как текст, и подлежит той же внешней и внутренней критике. Для кремнёвого орудия внешняя критика означает установление слоя, в котором оно лежало, и его датировку; внутренняя — реконструкцию технологии изготовления и назначения. Различие в том, что вещь ничего не сообщает о намерениях своего владельца. Поэтому выводы о верованиях, социальной организации или языке древнего населения всегда представляют собой интерпретацию, и степень её надёжности нужно оговаривать каждый раз отдельно.</w:t>
      </w:r>
    </w:p>
    <w:p>
      <w:pPr>
        <w:pStyle w:val="Слайд"/>
      </w:pPr>
      <w:r>
        <w:t>[слайд 3 — План лекции]</w:t>
      </w:r>
    </w:p>
    <w:p>
      <w:pPr>
        <w:pStyle w:val="BodyText"/>
      </w:pPr>
      <w:r>
        <w:t>Четыре вопроса выстроены по логике причин и следствий. Первый показывает, как природная среда определяла, где и в каком числе могли жить люди. Второй рассматривает переход к производящему хозяйству, который изменил само отношение человека к ресурсу. Третий обращается к последствиям этого перехода — неравенству, лидерству, обрядам. Четвёртый выводит рассказ на юг, к цивилизациям Средиземноморья, через которые территория будущей России впервые попадает в письменные тексты.</w:t>
      </w:r>
    </w:p>
    <w:p>
      <w:pPr>
        <w:pStyle w:val="Heading2"/>
      </w:pPr>
      <w:r>
        <w:t>Вопрос первый. Заселение и каменный век</w:t>
      </w:r>
    </w:p>
    <w:p>
      <w:pPr>
        <w:pStyle w:val="Слайд"/>
      </w:pPr>
      <w:r>
        <w:t>[слайд 4 — Вопрос первый]</w:t>
      </w:r>
    </w:p>
    <w:p>
      <w:pPr>
        <w:pStyle w:val="BodyText"/>
      </w:pPr>
      <w:r>
        <w:t>Первый вопрос охватывает самый длинный отрезок темы — от появления человека современного вида до конца ледниковой эпохи и наступления голоцена около 11,7 тысячи лет назад. Его центральная проблема — соотношение природного фактора и человеческой деятельности.</w:t>
      </w:r>
    </w:p>
    <w:p>
      <w:pPr>
        <w:pStyle w:val="Слайд"/>
      </w:pPr>
      <w:r>
        <w:t>[слайд 5 — Хронологическая шкала]</w:t>
      </w:r>
    </w:p>
    <w:p>
      <w:pPr>
        <w:pStyle w:val="BodyText"/>
      </w:pPr>
      <w:r>
        <w:t>Шкала соединяет рубежи, определённые по разным признакам. Палеолит, мезолит и неолит выделены по технике обработки камня и по образу жизни; деление на века меди, бронзы и железа восходит к датскому антикварию Кристиану Юргенсену Томсену, который в 1830-х годах разложил по этому принципу коллекции Копенгагенского музея. Термины «палеолит» и «неолит» ввёл в 1865 году английский натуралист Джон Леббок в книге «Доисторические времена». Обе схемы создавались для Западной Европы, и их перенос на огромное пространство от Карпат до Тихого океана сразу порождает расхождения: одна и та же стадия в разных зонах наступает с разницей в тысячелетия.</w:t>
      </w:r>
    </w:p>
    <w:p>
      <w:pPr>
        <w:pStyle w:val="BodyText"/>
      </w:pPr>
      <w:r>
        <w:t>Для Южного Урала шкала имеет свои опорные точки. Мезолитические и неолитические стоянки известны по берегам озёр Зауралья, в том числе в окрестностях Челябинска. Энеолит представлен суртандинской и ботайско-терсекской традициями степи; бронзовый век — синташтинской, затем петровской, алакульской и срубной культурами. Иначе говоря, регион принадлежит к числу немногих, где вся последовательность от каменного века до раннего железа прослеживается на одной территории.</w:t>
      </w:r>
    </w:p>
    <w:p>
      <w:pPr>
        <w:pStyle w:val="BodyText"/>
      </w:pPr>
      <w:r>
        <w:t>Расхождение датировок в разных изданиях объясняется в первую очередь методом. Радиоуглеродные даты публикуются либо в «некалиброванном» виде, либо пересчитанными по калибровочной кривой в календарные годы. Для эпохи около сорока тысяч лет разница между двумя записями может достигать нескольких тысяч лет. При чтении литературы поэтому следует обращать внимание на пометки «cal BP» или «кал. л. н.», указывающие на калиброванную дату.</w:t>
      </w:r>
    </w:p>
    <w:p>
      <w:pPr>
        <w:pStyle w:val="Слайд"/>
      </w:pPr>
      <w:r>
        <w:t>[слайд 6 — Заселение и климат]</w:t>
      </w:r>
    </w:p>
    <w:p>
      <w:pPr>
        <w:pStyle w:val="BodyText"/>
      </w:pPr>
      <w:r>
        <w:t>Костёнки — это группа из более чем шестидесяти стоянок на правом берегу Дона у одноимённого села, исследуемых с 1879 года, когда здесь начал раскопки И. С. Поляков. Наиболее известная находка последних десятилетий — скелет мужчины со стоянки Костёнки-14 (Маркина гора). В 2014 году международная группа палеогенетиков под руководством Э. Виллерслева прочла его геном. Возраст около 37 тысяч лет делает его одним из древнейших расшифрованных геномов человека современного вида; генетически этот человек оказался родственен позднейшему населению Европы и одновременно несёт следы смешения с неандертальцами. На стоянке Костёнки-11 в 2010-х годах исследованы кольцевые сооружения диаметром около двенадцати метров, сложенные из костей нескольких десятков мамонтов.</w:t>
      </w:r>
    </w:p>
    <w:p>
      <w:pPr>
        <w:pStyle w:val="BodyText"/>
      </w:pPr>
      <w:r>
        <w:t>Сунгирь, открытый в 1955 году при выемке глины для кирпичного завода под Владимиром, исследовал О. Н. Бадер. Самое известное погребение — парное захоронение двух подростков, уложенных голова к голове. Их одежда была расшита в общей сложности более чем десятью тысячами бусин из бивня мамонта; рядом лежали копья, выпрямленные из целого бивня, что требовало сложной технологии размягчения кости. По экспериментальным оценкам американского археолога Р. Уайта, изготовление одной бусины занимало около часа, так что убор двух погребений потребовал многих месяцев труда. Генетическое исследование 2017 года (М. Сикора и соавторы) установило, что погребённые в Сунгире не были близкими родственниками. Этот результат обсуждается как свидетельство того, что уже в верхнем палеолите люди строили брачные связи за пределами своей группы и избегали близкородственных союзов.</w:t>
      </w:r>
    </w:p>
    <w:p>
      <w:pPr>
        <w:pStyle w:val="BodyText"/>
      </w:pPr>
      <w:r>
        <w:t>Пик последнего оледенения около 24–19 тысяч лет назад показывает зависимость расселения от климата наиболее отчётливо. Скандинавский ледниковый щит доходил до верховьев Днепра и Волги, а перед ним тянулась безлесная тундростепь с сильными ветрами и вечной мерзлотой. На этой территории число стоянок резко сокращается; население концентрируется на Среднем Дону, Десне, в Приднестровье и на Кавказе. При потеплении северная граница заселения сдвигается к Балтике и Белому морю за немногие тысячелетия.</w:t>
      </w:r>
    </w:p>
    <w:p>
      <w:pPr>
        <w:pStyle w:val="Слайд"/>
      </w:pPr>
      <w:r>
        <w:t>[слайд 7 — Механика присваивающего хозяйства]</w:t>
      </w:r>
    </w:p>
    <w:p>
      <w:pPr>
        <w:pStyle w:val="BodyText"/>
      </w:pPr>
      <w:r>
        <w:t>Этнографические наблюдения над современными охотниками-собирателями дают сопоставимые величины. Для бушменов пустыни Калахари, австралийских аборигенов и индейцев субарктической Канады типичная группа насчитывает от двадцати пяти до пятидесяти человек, а плотность населения не превышает одного человека на несколько квадратных километров. Британский антрополог Р. Данбар предположил, что предел устойчивых личных связей в человеческом сообществе составляет около 150 человек; группы, превышающие этот размер, нуждаются в формальных механизмах управления. Эта гипотеза оспаривается, однако хорошо согласуется с археологическими данными о размерах поселений до появления земледелия.</w:t>
      </w:r>
    </w:p>
    <w:p>
      <w:pPr>
        <w:pStyle w:val="BodyText"/>
      </w:pPr>
      <w:r>
        <w:t>К этому слайду относится одна из самых известных неожиданных концепций в антропологии. Американский исследователь М. Салинз в докладе 1966 года, позднее вошедшем в книгу «Экономика каменного века» (1972), назвал охотников-собирателей «первоначальным обществом изобилия». Опираясь на хронометраж, сделанный Р. Ли у бушменов кунг, он утверждал, что на добывание пищи у них уходило от двух до четырёх часов в день, а остальное время посвящалось отдыху и общению. Отсюда следовал вывод: бедность возникает вместе с производящим хозяйством, которое создаёт неограниченные потребности.</w:t>
      </w:r>
    </w:p>
    <w:p>
      <w:pPr>
        <w:pStyle w:val="BodyText"/>
      </w:pPr>
      <w:r>
        <w:t>Позиция Салинза подверглась серьёзной критике. Последующие исследования показали, что хронометраж Ли учитывал одну добычу пищи и оставлял за рамками её обработку, изготовление орудий и переходы; к тому же наблюдения велись в благоприятный сезон. С учётом всех работ трудовые затраты охотников оказываются сопоставимы с затратами земледельцев. Вместе с тем ценность концепции сохраняется: она заставила исследователей перестать описывать охотников-собирателей как общества, постоянно стоящие на грани голода. В отечественной науке проблему ранних форм равенства и неравенства на австралийском материале исследовала О. Ю. Артемова, чья книга входит в список литературы темы.</w:t>
      </w:r>
    </w:p>
    <w:p>
      <w:pPr>
        <w:pStyle w:val="BodyText"/>
      </w:pPr>
      <w:r>
        <w:t>Правила доступа к угодьям у современных охотников хорошо описаны этнографией. У австралийских групп право охотиться на территории соседей предоставлялось по просьбе, и отказ считался тяжёлым оскорблением; у эскимосов действовали развитые обычаи раздела добычи. Такие правила снижают вероятность столкновений, поскольку делают поведение соседа предсказуемым.</w:t>
      </w:r>
    </w:p>
    <w:p>
      <w:pPr>
        <w:pStyle w:val="Слайд"/>
      </w:pPr>
      <w:r>
        <w:t>[слайд 8 — Итог вопроса 1]</w:t>
      </w:r>
    </w:p>
    <w:p>
      <w:pPr>
        <w:pStyle w:val="BodyText"/>
      </w:pPr>
      <w:r>
        <w:t>Положения итога связывают три уровня: природную среду, хозяйственную стратегию и социальные правила. Последовательность важна для всего курса: в дальнейших темах те же уровни будут встречаться при объяснении славянского расселения, полюдья и колонизации Урала. Каждый раз первым ставится вопрос о ресурсе и способе его получения, затем — о том, какой размер коллектива и какие правила этот способ допускает.</w:t>
      </w:r>
    </w:p>
    <w:p>
      <w:pPr>
        <w:pStyle w:val="Heading2"/>
      </w:pPr>
      <w:r>
        <w:t>Вопрос второй. От присвоения к производству</w:t>
      </w:r>
    </w:p>
    <w:p>
      <w:pPr>
        <w:pStyle w:val="Слайд"/>
      </w:pPr>
      <w:r>
        <w:t>[слайд 9 — Вопрос второй]</w:t>
      </w:r>
    </w:p>
    <w:p>
      <w:pPr>
        <w:pStyle w:val="BodyText"/>
      </w:pPr>
      <w:r>
        <w:t>Второй вопрос рассматривает изменение, которое английский археолог Гордон Чайлд в книге «Человек создаёт себя» (1936) назвал «неолитической революцией». Термин закрепился, хотя сегодня большинство исследователей подчёркивает, что «революция» растянулась на тысячелетия и в каждом регионе протекала по-своему.</w:t>
      </w:r>
    </w:p>
    <w:p>
      <w:pPr>
        <w:pStyle w:val="Слайд"/>
      </w:pPr>
      <w:r>
        <w:t>[слайд 10 — Две скорости перехода]</w:t>
      </w:r>
    </w:p>
    <w:p>
      <w:pPr>
        <w:pStyle w:val="BodyText"/>
      </w:pPr>
      <w:r>
        <w:t>Ближневосточный очаг одомашнивания охватывает так называемый Плодородный полумесяц — дугу от Палестины через юго-восточную Турцию к предгорьям Загроса. Здесь около 11–10 тысяч лет назад появляются культурные формы пшеницы-однозернянки, двузернянки, ячменя, чечевицы, а затем домашние овца, коза, корова и свинья. Расселение земледельцев в Европу шло через Анатолию и Балканы; палеогенетика показала, что первые земледельцы Центральной Европы были в значительной мере потомками переселенцев из Анатолии; местные охотники усваивали новую технологию медленнее и позже смешивались с пришельцами.</w:t>
      </w:r>
    </w:p>
    <w:p>
      <w:pPr>
        <w:pStyle w:val="BodyText"/>
      </w:pPr>
      <w:r>
        <w:t>Майкопская культура названа по кургану Ошад в Майкопе, раскопанному Н. И. Веселовским в 1897 году. В погребении вождя найдены золотые и серебряные сосуды, золотые бляшки в виде львов и быков, серебряные стержни с литыми фигурками быков, которые, вероятно, поддерживали полог над телом. Радиоуглеродные даты относят культуру к 3700–3200 годам до н. э., то есть ко времени возникновения первых городов Месопотамии. Связь с ближневосточным миром несомненна, но её формы обсуждаются: одни исследователи видят в майкопском населении переселенцев с юга, другие — местную элиту, получавшую престижные вещи через обмен.</w:t>
      </w:r>
    </w:p>
    <w:p>
      <w:pPr>
        <w:pStyle w:val="Слайд"/>
      </w:pPr>
      <w:r>
        <w:t>[слайд 11 — Ареалы земледелия и скотоводства]</w:t>
      </w:r>
    </w:p>
    <w:p>
      <w:pPr>
        <w:pStyle w:val="BodyText"/>
      </w:pPr>
      <w:r>
        <w:t>Трипольская культура названа по селу Триполье под Киевом, где её открыл в 1893 году В. В. Хвойка. В румынской науке та же общность именуется культурой Кукутени. Крупнейшие поселения её позднего этапа, например Тальянки на Черкасчине, занимали площадь свыше трёхсот гектаров; их население разные исследователи оценивают от нескольких тысяч до полутора десятков тысяч человек. Постройки располагались концентрическими эллипсами, а поселения, по наблюдениям археологов, периодически сжигались и отстраивались заново. Причины этого обычая до сих пор не установлены.</w:t>
      </w:r>
    </w:p>
    <w:p>
      <w:pPr>
        <w:pStyle w:val="BodyText"/>
      </w:pPr>
      <w:r>
        <w:t>Степной мир энеолита и раннего бронзового века связан с ямной культурой (около 3300–2600 годов до н. э.), распространённой от Дуная до Урала. Её носители хоронили умерших под курганами, использовали повозки на сплошных колёсах и, по данным палеогенетики, внесли значительный вклад в население Европы III тысячелетия до н. э. Литовско-американская исследовательница М. Гимбутас ещё в 1956 году выдвинула «курганную гипотезу», согласно которой прародина индоевропейских языков находилась в понтийско-каспийских степях. Её оппонент, британский археолог К. Ренфрю, в книге «Археология и язык» (1987) связывал распространение индоевропейцев с первыми земледельцами Анатолии. Генетические исследования 2015 года (В. Хаак и соавторы) дали аргументы в пользу степной версии для Европы, однако дискуссия о самом раннем очаге продолжается.</w:t>
      </w:r>
    </w:p>
    <w:p>
      <w:pPr>
        <w:pStyle w:val="BodyText"/>
      </w:pPr>
      <w:r>
        <w:t>Предшественником ямной общности в Поволжье была хвалынская культура V тысячелетия до н. э., названная по могильнику у города Хвалынска Саратовской области, исследованному И. Б. Васильевым в 1977–1979 годах. В погребениях найдены медные украшения из балканского металла, каменные булавы — знаки власти — и кости принесённых в жертву лошадей, овец и коров. Хвалынский материал показывает, что уже в энеолите степь Поволжья и Приуралья была связана обменом с земледельцами Балкан, а погребальный обряд выделял небольшую группу людей с особыми знаками достоинства.</w:t>
      </w:r>
    </w:p>
    <w:p>
      <w:pPr>
        <w:pStyle w:val="BodyText"/>
      </w:pPr>
      <w:r>
        <w:t>Вопрос об одомашнивании лошади долго решался по материалам поселения Ботай в Северном Казахстане (IV тысячелетие до н. э.), где найдены следы доения кобыл. В 2018 году генетики показали, что ботайские лошади были предками диких лошадей Пржевальского и к современной домашней лошади отношения почти не имеют. Исследование 2021 года, выполненное группой П. Либрадо и Л. Орландо, указало на другой очаг: линия, давшая всех современных домашних лошадей, сложилась в Нижнем Поволжье и Подонье около 2200 года до н. э. и быстро распространилась по Евразии. По времени это расселение совпадает с появлением колесниц на Южном Урале.</w:t>
      </w:r>
    </w:p>
    <w:p>
      <w:pPr>
        <w:pStyle w:val="Слайд"/>
      </w:pPr>
      <w:r>
        <w:t>[слайд 12 — Спорят историки]</w:t>
      </w:r>
    </w:p>
    <w:p>
      <w:pPr>
        <w:pStyle w:val="BodyText"/>
      </w:pPr>
      <w:r>
        <w:t>Спор о неолите лесной зоны во многом является спором двух научных традиций. В англоязычной археологии неолит определяется по производящему хозяйству, и при его отсутствии используются термины «керамический мезолит» или «субнеолит». В отечественной археологии с советского времени принят керамический критерий: появление глиняной посуды считается достаточным признаком неолита. Отсюда расхождения, нередко сбивающие с толку читателя: культуры Верхнего Поволжья или Зауралья, которые в русскоязычной литературе называются неолитическими, в зарубежной описываются как общества охотников с керамикой.</w:t>
      </w:r>
    </w:p>
    <w:p>
      <w:pPr>
        <w:pStyle w:val="BodyText"/>
      </w:pPr>
      <w:r>
        <w:t>Аргументом для второй позиции служат находки ранней посуды Восточной Азии. Керамика громатухинской и осиповской культур Приамурья датируется возрастом от 16 до 13 тысяч лет; сопоставимые даты дают памятники японской культуры Дзёмон и Южного Китая, где в пещере Сяньжэньдун найдены черепки возрастом около двадцати тысяч лет. Во всех этих случаях посуду изготавливали охотники и рыболовы. Сборник «Керамика до земледелия» под редакцией П. Джордана и М. Звелебила (2009) обобщил этот материал и показал, что в северной Евразии гончарство возникло независимо от земледелия и, по-видимому, в нескольких очагах.</w:t>
      </w:r>
    </w:p>
    <w:p>
      <w:pPr>
        <w:pStyle w:val="BodyText"/>
      </w:pPr>
      <w:r>
        <w:t>Уральский материал добавляет к спору ещё один аргумент. Шигирский идол, найденный 24 января 1890 года золотоискателями на глубине около четырёх метров в Шигирском торфянике под нынешним Кировградом, представляет собой столб из лиственницы, покрытый резными лицами и геометрическим орнаментом. Первоначальная высота скульптуры оценивается более чем в пять метров. Датирование, выполненное в 2014–2018 годах группой М. Г. Жилина и Т. Тербергера при участии С. Н. Савченко, отнесло изготовление идола к рубежу плейстоцена и голоцена, около 12 тысяч лет назад, то есть к раннему мезолиту.</w:t>
      </w:r>
    </w:p>
    <w:p>
      <w:pPr>
        <w:pStyle w:val="BodyText"/>
      </w:pPr>
      <w:r>
        <w:t>Авторы исследования сопоставили шигирскую скульптуру с каменными столбами святилища Гёбекли-Тепе в Турции, возведёнными примерно в то же время охотниками-собирателями. Вывод, вызвавший широкую дискуссию, состоит в том, что монументальное искусство и сложная ритуальная жизнь возникли до земледелия и независимо от него. Критики указывают, что интерпретация образов на столбе гипотетична, а сохранность дерева в торфе исключительна: число подобных сооружений, бесследно сгнивших, остаётся неизвестным. Тем не менее Шигирский идол остаётся одним из самых весомых доводов против представления о лесной зоне как о «глухой периферии» древности.</w:t>
      </w:r>
    </w:p>
    <w:p>
      <w:pPr>
        <w:pStyle w:val="Слайд"/>
      </w:pPr>
      <w:r>
        <w:t>[слайд 13 — Гончарство и металлургия]</w:t>
      </w:r>
    </w:p>
    <w:p>
      <w:pPr>
        <w:pStyle w:val="BodyText"/>
      </w:pPr>
      <w:r>
        <w:t>Значение керамики для питания лучше всего видно на примере варки. Глиняный сосуд позволяет вытапливать жир из костей, готовить похлёбки из злаков и рыбы, делать пищу доступной для детей и стариков с плохими зубами. Изучение органических остатков в стенках сосудов, выполненное в 2010-х годах для памятников Восточной Европы и Приамурья, показало, что многие ранние сосуды использовались для обработки рыбы. Это согласуется с представлением о прибрежном и речном рыболовстве как о главной основе оседлости в лесной зоне.</w:t>
      </w:r>
    </w:p>
    <w:p>
      <w:pPr>
        <w:pStyle w:val="BodyText"/>
      </w:pPr>
      <w:r>
        <w:t>Металлургия меди на Урале и в Приуралье связана с богатейшими рудными источниками Евразии. Каргалинские рудники под Оренбургом, исследованные экспедицией Е. Н. Черных в 1990-х годах, разрабатывались уже в бронзовом веке; на площади около пятисот квадратных километров выявлены тысячи древних выработок. Черных разработал понятие металлургических провинций — обширных зон, связанных общими технологиями и обменом металлом, — и показал, что рудные районы Урала входили в систему, охватывавшую степи от Причерноморья до Алтая.</w:t>
      </w:r>
    </w:p>
    <w:p>
      <w:pPr>
        <w:pStyle w:val="BodyText"/>
      </w:pPr>
      <w:r>
        <w:t>Анализы металла из синташтинских поселений показали, что основным сплавом здесь служила мышьяковистая медь; оловянная бронза встречается редко и, вероятно, поступала извне. Мышьяк содержался в местных рудах и при плавке переходил в металл, повышая его твёрдость. Таким образом, «бронзовый век» Южного Урала в значительной части был веком мышьяковистой меди, и это ещё один пример того, как условный термин периодизации расходится с конкретным материалом. Олово, необходимое для классической бронзы, имелось в Средней Азии, на Алтае и в Восточном Казахстане, и его поступление требовало обмена на расстояния в тысячи километров.</w:t>
      </w:r>
    </w:p>
    <w:p>
      <w:pPr>
        <w:pStyle w:val="BodyText"/>
      </w:pPr>
      <w:r>
        <w:t>Наиболее загадочное явление этой системы — сейминско-турбинский феномен первой половины II тысячелетия до н. э. Бронзовые копья с вильчатым стержнем, кельты и ножи с фигурными навершиями одного стиля найдены на огромном пространстве от Финляндии и Прибалтики до Алтая и Северного Китая; эпонимные могильники лежат у Сеймы на Оке и у Турбина под Пермью. Е. Н. Черных и С. В. Кузьминых интерпретировали феномен как быстрое движение небольших групп металлургов и воинов, вероятно, с Алтая на запад. Эта картина хорошо иллюстрирует тезис слайда: бронзовые изделия распространялись по путям обмена, далеко опережая распространение земледелия.</w:t>
      </w:r>
    </w:p>
    <w:p>
      <w:pPr>
        <w:pStyle w:val="Слайд"/>
      </w:pPr>
      <w:r>
        <w:t>[слайд 14 — Аркаим: Южный Урал]</w:t>
      </w:r>
    </w:p>
    <w:p>
      <w:pPr>
        <w:pStyle w:val="BodyText"/>
      </w:pPr>
      <w:r>
        <w:t>Синташтинская культура получила название по поселению и могильникам на реке Синташте в Брединском районе Челябинской области, исследованным с начала 1970-х годов экспедицией Уральского университета под руководством В. Ф. Генинга. Итоги этих работ подведены в книге В. Ф. Генинга, Г. Б. Здановича и В. В. Генинга «Синташта» (1992). В погребениях с колесницами найдены отпечатки колёс со спицами, конская упряжь с костяными щитковыми псалиями, наконечники стрел и копий; при погребённых часто лежали черепа и кости принесённых в жертву лошадей.</w:t>
      </w:r>
    </w:p>
    <w:p>
      <w:pPr>
        <w:pStyle w:val="BodyText"/>
      </w:pPr>
      <w:r>
        <w:t>Аркаим открыт летом 1987 года отрядом Челябинского университета; разведку вели С. Г. Боталов и В. С. Мосин, раскопки возглавил Г. Б. Зданович. На месте памятника планировалось заполнение Большекараганского водохранилища, и исход дела решила общественная кампания, поддержанная, в частности, академиком Д. С. Лихачёвым. В 1991 году было принято решение отказаться от затопления и создать на этом месте заповедник. Поселение имело кольцевой план: два концентрических ряда жилищ, примыкающих к оборонительным стенам, и внутреннюю площадь. Почти в каждом жилище находились колодец, печь и следы металлургического производства. Аэрофотосъёмка И. М. Батаниной выявила в Зауралье около двух десятков подобных укреплённых поселений, что и дало основание для названия «Страна городов».</w:t>
      </w:r>
    </w:p>
    <w:p>
      <w:pPr>
        <w:pStyle w:val="BodyText"/>
      </w:pPr>
      <w:r>
        <w:t>Термин «города» используется в литературе условно. Исследователи синташты А. В. Епимахов и Л. Н. Корякова указывают, что поселения занимали площадь от одного до трёх гектаров и вмещали, по их оценкам, несколько сотен жителей; признаков ремесленных кварталов, рынков и центральной власти над округой нет. Поэтому в академической литературе их чаще называют укреплёнными поселениями или протогородами. Радиоуглеродная хронология, обоснованная в работах Б. Хэнкса, А. В. Епимахова и К. Ренфрю (2007), относит синташтинские памятники к XXI–XVIII векам до н. э.</w:t>
      </w:r>
    </w:p>
    <w:p>
      <w:pPr>
        <w:pStyle w:val="BodyText"/>
      </w:pPr>
      <w:r>
        <w:t>Вопрос о первенстве колесницы обсуждается давно. В Месопотамии боевые повозки на сплошных колёсах с упряжкой ослов или онагров известны с III тысячелетия до н. э., однако лёгкая колесница со спицами впервые достоверно появляется в синташтинских погребениях. Исследователи древнего транспорта М. Литтауэр и Й. Краувел сомневались в боевом назначении этих повозок, указывая на узкую колею, затрудняющую стрельбу с ходу. Д. Энтони в книге «Лошадь, колесо и язык» (2007) возражал, что колесница могла служить подвижной платформой для лучника и колесничего, и подчёркивал связь синташтинского обряда с описаниями погребений и конских жертвоприношений в «Ригведе».</w:t>
      </w:r>
    </w:p>
    <w:p>
      <w:pPr>
        <w:pStyle w:val="BodyText"/>
      </w:pPr>
      <w:r>
        <w:t>Языковая гипотеза опирается на сопоставление археологии с древнейшими индоиранскими текстами. Е. Е. Кузьмина в книге «Откуда пришли индоарии?» (1994) связала с индоиранцами андроновскую общность, а синташтинский пласт рассматривается как её непосредственный предшественник. Независимый аргумент дают тексты Ближнего Востока: в договоре царя Митанни с хеттским царём (около 1380 года до н. э.) упоминаются боги Митра, Варуна, Индра и Насатьи, а в хеттском трактате коневода Киккули о тренировке колесничных лошадей встречаются индоарийские числительные. Генетическое исследование 2019 года (В. Нарасимхан и соавторы) показало приток в Южную Азию во II тысячелетии до н. э. населения, родственного степному населению среднего и позднего бронзового века.</w:t>
      </w:r>
    </w:p>
    <w:p>
      <w:pPr>
        <w:pStyle w:val="BodyText"/>
      </w:pPr>
      <w:r>
        <w:t>Аркаим занимает особое место в общественном восприятии, и это тоже предмет академического изучения. С 1990-х годов памятник стал центром эзотерических и неоязыческих движений, объявлявших его «прародиной ариев», «древней обсерваторией» или «местом силы». Этнолог В. А. Шнирельман в книге «Арийский миф в современном мире» (2015) проследил, как археологические данные переосмыслялись в рамках таких построений и почему они не выдерживают проверки. Сами археологи заповедника последовательно разделяют научные выводы о синташтинской культуре и популярные интерпретации.</w:t>
      </w:r>
    </w:p>
    <w:p>
      <w:pPr>
        <w:pStyle w:val="BodyText"/>
      </w:pPr>
      <w:r>
        <w:t>Андроновская общность названа по могильнику у села Андроново под Ачинском, исследованному в 1914 году; её выделил в 1920-х годах С. А. Теплоухов. Памятники андроновского круга распространены от Южного Урала до Енисея и от лесостепи Западной Сибири до Памира. Вопрос о том, отражает ли это сходство переселение одного народа или распространение общей культурной модели среди разных групп, остаётся открытым.</w:t>
      </w:r>
    </w:p>
    <w:p>
      <w:pPr>
        <w:pStyle w:val="Слайд"/>
      </w:pPr>
      <w:r>
        <w:t>[слайд 15 — Итог вопроса 2]</w:t>
      </w:r>
    </w:p>
    <w:p>
      <w:pPr>
        <w:pStyle w:val="BodyText"/>
      </w:pPr>
      <w:r>
        <w:t>Итог второго вопроса фиксирует мозаичность перехода. Для Южного Урала он означает следующее: в бронзовом веке регион входил в один из самых развитых в Евразии центров металлургии и коневодства, хотя земледелие играло здесь второстепенную роль. Оседлые укреплённые поселения существовали на основе скотоводства и металлургии, что ещё раз показывает независимость отдельных признаков «неолитического пакета».</w:t>
      </w:r>
    </w:p>
    <w:p>
      <w:pPr>
        <w:pStyle w:val="Heading1"/>
      </w:pPr>
      <w:r>
        <w:t>Час второй</w:t>
      </w:r>
    </w:p>
    <w:p>
      <w:pPr>
        <w:pStyle w:val="Heading2"/>
      </w:pPr>
      <w:r>
        <w:t>Вопрос третий. Общество, власть, вера</w:t>
      </w:r>
    </w:p>
    <w:p>
      <w:pPr>
        <w:pStyle w:val="Слайд"/>
      </w:pPr>
      <w:r>
        <w:t>[слайд 16 — Вопрос третий]</w:t>
      </w:r>
    </w:p>
    <w:p>
      <w:pPr>
        <w:pStyle w:val="BodyText"/>
      </w:pPr>
      <w:r>
        <w:t>Третий вопрос обращается к происхождению социальной иерархии и представлений о сверхъестественном. Оба сюжета реконструируются почти исключительно по погребениям, планировке поселений и изображениям, поэтому степень гипотетичности выводов здесь наиболее высока.</w:t>
      </w:r>
    </w:p>
    <w:p>
      <w:pPr>
        <w:pStyle w:val="Слайд"/>
      </w:pPr>
      <w:r>
        <w:t>[слайд 17 — Механика общественной организации]</w:t>
      </w:r>
    </w:p>
    <w:p>
      <w:pPr>
        <w:pStyle w:val="BodyText"/>
      </w:pPr>
      <w:r>
        <w:t>В политической антропологии второй половины XX века сложилась типология, которой пользуются и археологи. Американский антрополог Э. Сервис в 1962 году предложил последовательность «локальная группа — племя — вождество — государство». Вождество, по его определению, — общество с наследственным статусом вождя, перераспределяющего ресурсы, но без постоянного аппарата принуждения. Схема критиковалась за однолинейность, и позднейшие исследователи показали, что общества могли переходить от одной формы к другой и обратно.</w:t>
      </w:r>
    </w:p>
    <w:p>
      <w:pPr>
        <w:pStyle w:val="BodyText"/>
      </w:pPr>
      <w:r>
        <w:t>Американский антрополог Р. Карнейро в статье 1970 года предложил «теорию ограничения»: государство возникает там, где земледельцам некуда уйти от притязаний соседей и вождей, — в речных долинах, окружённых пустыней, или в горных котловинах. Там, где свободная земля доступна, недовольные просто откочёвывают, и устойчивое господство не складывается. Эта идея имеет прямое значение для истории Восточной Европы: огромные пространства лесной зоны на протяжении тысячелетий давали возможность ухода, и это затрудняло складывание устойчивой власти над земледельческим населением.</w:t>
      </w:r>
    </w:p>
    <w:p>
      <w:pPr>
        <w:pStyle w:val="BodyText"/>
      </w:pPr>
      <w:r>
        <w:t>Наиболее ранний яркий пример имущественного разрыва в Европе даёт Варненский некрополь в Болгарии (около 4500 года до н. э.): в нескольких погребениях найдено больше золотых изделий, чем во всём остальном мире того же времени. Большинство погребений при этом бедны. Майкопский курган и синташтинские захоронения с колесницами показывают ту же закономерность на территории России: выделяется небольшая группа людей, чей статус демонстративно подчёркивается при похоронах.</w:t>
      </w:r>
    </w:p>
    <w:p>
      <w:pPr>
        <w:pStyle w:val="BodyText"/>
      </w:pPr>
      <w:r>
        <w:t>Синташтинские могильники позволяют проследить этот процесс подробнее. Колесницы, оружие и конские жертвоприношения сопровождают лишь часть погребённых, причём среди богато снаряжённых могил встречаются и детские; ребёнок сам вряд ли мог заслужить такое положение. Исследователи делают из этого вывод о наследственном характере статуса: высокое положение принадлежало семье или роду и передавалось детям. Одновременно планировка Аркаима с однотипными жилищами, примыкающими к общей стене, не показывает выделенного дворца или резиденции вождя. Сочетание наследственной знати с внешне равной застройкой поселения хорошо соответствует модели вождества, в которой власть ещё не отделилась от общины в виде особого аппарата.</w:t>
      </w:r>
    </w:p>
    <w:p>
      <w:pPr>
        <w:pStyle w:val="Слайд"/>
      </w:pPr>
      <w:r>
        <w:t>[слайд 18 — Религия и искусство]</w:t>
      </w:r>
    </w:p>
    <w:p>
      <w:pPr>
        <w:pStyle w:val="BodyText"/>
      </w:pPr>
      <w:r>
        <w:t>Каповая пещера (Шульган-Таш) на реке Белой в Бурзянском районе Башкортостана была известна местным жителям давно, но настенные рисунки в ней обнаружил в 1959 году зоолог заповедника А. В. Рюмин. Систематические исследования начал О. Н. Бадер, затем их продолжил В. Е. Щелинский. На стенах нанесены охрой изображения мамонтов, лошадей, шерстистого носорога, быков, а также геометрические знаки — трапеции, лестницы, «хижины». Памятник часто сравнивают с пещерами франко-кантабрийского круга, хотя стилистически он самостоятелен.</w:t>
      </w:r>
    </w:p>
    <w:p>
      <w:pPr>
        <w:pStyle w:val="BodyText"/>
      </w:pPr>
      <w:r>
        <w:t>Для Челябинской области аналогичным памятником является Игнатиевская пещера на реке Сим в Катав-Ивановском районе. Рисунки в ней выявил в 1980 году новосибирский археолог В. Т. Петрин; среди них изображения мамонта, лошади, верблюда и человеческой фигуры, а также многочисленные знаки. Их интерпретация затруднена тем, что значительная часть росписей покрыта натёками и копотью от костров позднейших посетителей. Две южноуральские пещеры составляют восточную границу распространения палеолитической пещерной живописи в Евразии.</w:t>
      </w:r>
    </w:p>
    <w:p>
      <w:pPr>
        <w:pStyle w:val="BodyText"/>
      </w:pPr>
      <w:r>
        <w:t>Курганная традиция возникает в степи в энеолите и сохраняется до Средневековья. Курган Аржан-1 в Туве, сооружённый, по дендрохронологическим данным, около рубежа IX–VIII веков до н. э., дал древнейший известный комплекс скифского облика; его раскопки М. П. Грязновым в 1971–1974 годах изменили представления о том, где сложилась скифская культура. Если раньше её родиной считали Причерноморье, то после Аржана распространилась гипотеза о её восточном, саяно-алтайском происхождении.</w:t>
      </w:r>
    </w:p>
    <w:p>
      <w:pPr>
        <w:pStyle w:val="BodyText"/>
      </w:pPr>
      <w:r>
        <w:t>Понимание кургана как знака связи с землёй находит неожиданное подтверждение в письменном источнике. Геродот передаёт ответ скифского царя Идантирса персидскому царю Дарию, который в конце VI века до н. э. вторгся в Скифию и требовал от скифов принять бой. Царь отвечает, что у скифов нет ни городов, ни засеянных полей, за которые они опасались бы, но есть могилы предков; если персы найдут их и попытаются разрушить, тогда узнают, будут ли скифы сражаться. Независимо от того, насколько точно Геродот передал слова царя, эпизод показывает, что для кочевника родовое кладбище играло роль, сопоставимую с ролью города для оседлого народа.</w:t>
      </w:r>
    </w:p>
    <w:p>
      <w:pPr>
        <w:pStyle w:val="BodyText"/>
      </w:pPr>
      <w:r>
        <w:t>Намеренные приношения в реки и болота известны по всей Европе. Для Урала характерны торфяниковые памятники, где деревянные изделия, кости животных и орудия накапливались на протяжении тысячелетий. Сам Шигирский идол был, по всей видимости, установлен на берегу древнего озера. В таких местах археологи фиксируют повторяющиеся действия, однако реконструкция их смысла по-прежнему зависит от этнографических аналогий с обрядами народов Сибири и Севера, зафиксированными в XVIII–XX веках.</w:t>
      </w:r>
    </w:p>
    <w:p>
      <w:pPr>
        <w:pStyle w:val="Слайд"/>
      </w:pPr>
      <w:r>
        <w:t>[слайд 19 — Цена выбора]</w:t>
      </w:r>
    </w:p>
    <w:p>
      <w:pPr>
        <w:pStyle w:val="BodyText"/>
      </w:pPr>
      <w:r>
        <w:t>Сопоставление двух хозяйственных стратегий развито в работах А. М. Хазанова, прежде всего в книге «Кочевники и внешний мир» (1983). Его главный тезис состоит в том, что кочевое скотоводство не может быть самодостаточным: стадо даёт мясо, молоко, шерсть и кожу, но кочевник нуждается в зерне, металле, тканях, которые он получает обменом, данью или набегом у оседлых соседей. Поэтому кочевые общества существовали в постоянном взаимодействии с земледельческими, и характер этого взаимодействия — торговля, подчинение или война — определялся соотношением сил.</w:t>
      </w:r>
    </w:p>
    <w:p>
      <w:pPr>
        <w:pStyle w:val="BodyText"/>
      </w:pPr>
      <w:r>
        <w:t>Переход к классическому кочевничеству с круглогодичными перекочёвками всем хозяйством произошёл в евразийских степях относительно поздно, в начале I тысячелетия до н. э. До этого скотоводы бронзового века, в том числе синташтинцы, жили в стационарных поселениях и перегоняли скот на сезонные пастбища. Причинами перехода исследователи называют аридизацию климата и распространение верховой езды. Следующий вопрос показывает, как этот степной мир встретился с греческими городами Причерноморья.</w:t>
      </w:r>
    </w:p>
    <w:p>
      <w:pPr>
        <w:pStyle w:val="BodyText"/>
      </w:pPr>
      <w:r>
        <w:t>Южный Урал в раннем железном веке стал одним из центров кочевого мира. Здесь сложилась культура, которую археологи связывают с савроматами Геродота, а позднее — с сарматами, в III–II веках до н. э. вытеснившими скифов из Причерноморья. Само понятие «прохоровская культура» раннесарматского времени ввёл М. И. Ростовцев по находкам у села Прохоровка Оренбургской губернии. Филипповские курганы в Оренбургской области, исследованные в 1986–1990 годах экспедицией А. Х. Пшеничнюка, дали знаменитых деревянных оленей, покрытых золотым листом, и сотни золотых изделий IV века до н. э. Эти находки показывают, что степная знать Приуралья по богатству не уступала скифской.</w:t>
      </w:r>
    </w:p>
    <w:p>
      <w:pPr>
        <w:pStyle w:val="BodyText"/>
      </w:pPr>
      <w:r>
        <w:t>С савроматами связан один из самых обсуждаемых сюжетов Геродота. По его рассказу, савроматы произошли от брака скифских юношей с амазонками, и поэтому их женщины ездят верхом, охотятся и воюют наравне с мужчинами. Долгое время этот рассказ считали литературным вымыслом. Однако в савроматских и раннесарматских курганах Южного Урала и Нижнего Поволжья значительная часть погребений с оружием — по подсчётам разных исследователей, до пятой части — принадлежит женщинам. Американская исследовательница Ж. Дэвис-Кимболл, работавшая на могильниках у Покровки на границе Оренбургской области и Казахстана, интерпретировала эти погребения как свидетельство особого, высокого статуса женщин-воительниц. Скептики возражают, что оружие в могиле может обозначать социальное положение семьи или охотничьи занятия и само по себе участия в войне не доказывает. Спор показывает, что сопоставление археологии с античным текстом даёт материал для гипотез, но редко для окончательного вывода.</w:t>
      </w:r>
    </w:p>
    <w:p>
      <w:pPr>
        <w:pStyle w:val="Heading2"/>
      </w:pPr>
      <w:r>
        <w:t>Вопрос четвёртый. Юг: цивилизации и колонизация</w:t>
      </w:r>
    </w:p>
    <w:p>
      <w:pPr>
        <w:pStyle w:val="Слайд"/>
      </w:pPr>
      <w:r>
        <w:t>[слайд 20 — Вопрос четвёртый]</w:t>
      </w:r>
    </w:p>
    <w:p>
      <w:pPr>
        <w:pStyle w:val="BodyText"/>
      </w:pPr>
      <w:r>
        <w:t>Четвёртый вопрос выводит рассказ за пределы археологии. С VII века до н. э. на северных берегах Чёрного моря появляются люди, владеющие алфавитным письмом, и вместе с ними — первые тексты, где упоминаются народы будущей России.</w:t>
      </w:r>
    </w:p>
    <w:p>
      <w:pPr>
        <w:pStyle w:val="Слайд"/>
      </w:pPr>
      <w:r>
        <w:t>[слайд 21 — Древние цивилизации: сопоставление]</w:t>
      </w:r>
    </w:p>
    <w:p>
      <w:pPr>
        <w:pStyle w:val="BodyText"/>
      </w:pPr>
      <w:r>
        <w:t>Связь между ирригацией и централизованной властью долгое время считалась главным объяснением восточных монархий. Немецко-американский исследователь К. Виттфогель в книге «Восточный деспотизм» (1957) утверждал, что строительство и поддержание крупных оросительных систем требовало концентрации управления, из которой вырастала неограниченная власть монарха над подданными. Концепция оказала большое влияние, однако археологические данные по Месопотамии показали, что крупные каналы появились позже первых городов и государств, и, следовательно, ирригация была скорее следствием централизации, чем её причиной.</w:t>
      </w:r>
    </w:p>
    <w:p>
      <w:pPr>
        <w:pStyle w:val="BodyText"/>
      </w:pPr>
      <w:r>
        <w:t>Положение Греции хорошо иллюстрируется её рельефом: пахотные земли занимают около пятой части территории, и они рассечены горами на небольшие равнины. Каждая равнина становилась основой отдельного полиса. Уже Гесиод в поэме «Труды и дни» (около 700 года до н. э.) описывал крестьянскую нужду и советовал иметь одного сына, чтобы не дробить надел. Выведение колоний давало выход избыточному населению и одновременно создавало сеть торговых партнёров. Алфавит, который греки заимствовали у финикийцев и дополнили знаками для гласных, распространялся вместе с этой сетью.</w:t>
      </w:r>
    </w:p>
    <w:p>
      <w:pPr>
        <w:pStyle w:val="BodyText"/>
      </w:pPr>
      <w:r>
        <w:t>Древний Восток соприкасался со степями Восточной Европы непосредственно. В VII веке до н. э. скифы, по сообщениям ассирийских документов и Геродота, совершали походы в Переднюю Азию, вмешивались в войны Ассирии и Мидии и доходили до границ Египта; скифские наконечники стрел найдены в слоях разрушения ряда ближневосточных крепостей того времени. Около 513 года до н. э. персидский царь Дарий I предпринял поход в Скифию через Дунай, закончившийся отступлением. Таким образом, держава Ахеменидов, крупнейшая монархия Древнего Востока, имела в лице скифов прямого соседа и противника.</w:t>
      </w:r>
    </w:p>
    <w:p>
      <w:pPr>
        <w:pStyle w:val="BodyText"/>
      </w:pPr>
      <w:r>
        <w:t>Рим входит в историю Причерноморья позднее. После войн с Митридатом VI Евпатором, царём Понта, владевшим и Боспором, римское влияние распространилось на северный берег моря; сам Митридат покончил с собой в Пантикапее в 63 году до н. э. В I–III веках н. э. Херсонес и Боспор находились под римским протекторатом, а в Херсонесе стоял римский гарнизон.</w:t>
      </w:r>
    </w:p>
    <w:p>
      <w:pPr>
        <w:pStyle w:val="Слайд"/>
      </w:pPr>
      <w:r>
        <w:t>[слайд 22 — Источник крупным планом]</w:t>
      </w:r>
    </w:p>
    <w:p>
      <w:pPr>
        <w:pStyle w:val="BodyText"/>
      </w:pPr>
      <w:r>
        <w:t>Геродот Галикарнасский родился около 484 года до н. э.; описание Скифии составляет четвёртую книгу его «Истории». Многие исследователи полагают, что он лично побывал в Ольвии: он ссылается на рассказы местных жителей и на беседу с Тимнесом, доверенным лицом скифского царя Ариапейфа. «Скифский рассказ» содержит несколько версий происхождения скифов. По одной из них, от первого человека Таргитая произошли три сына, и при них с неба упали четыре золотых предмета — плуг, ярмо, секира и чаша; золото далось в руки только младшему, Колаксаю, ставшему родоначальником царей. Символика плуга и ярма в легенде о кочевниках сама по себе указывает на сложность состава «скифского» населения.</w:t>
      </w:r>
    </w:p>
    <w:p>
      <w:pPr>
        <w:pStyle w:val="BodyText"/>
      </w:pPr>
      <w:r>
        <w:t>Геродот различает несколько групп: скифов-царских, скифов-кочевников, скифов-земледельцев и скифов-пахарей. Последние, по его словам, сеют хлеб на продажу, и это прямо связано с хлебной торговлей греческих городов. Реальность земледельческого населения в лесостепи подтверждена археологией: на Ворскле расположено Бельское городище площадью около сорока квадратных километров, крупнейшее укреплённое поселение раннего железного века в Европе. Б. А. Шрамко отождествлял его с Гелоном — «деревянным городом» будинов, описанным Геродотом. Эта гипотеза популярна, но остаётся спорной: другие исследователи указывают, что прямых доказательств нет, а местоположение будинов у Геродота допускает разные трактовки.</w:t>
      </w:r>
    </w:p>
    <w:p>
      <w:pPr>
        <w:pStyle w:val="BodyText"/>
      </w:pPr>
      <w:r>
        <w:t>Для Урала любопытен геродотовский рассказ о дальних народах к северо-востоку от Скифии. За савроматами, живущими к востоку от Дона, он помещает будинов, затем пустыню, тиссагетов и иирков, охотящихся с коня, а ещё дальше — аргиппеев, «лысых от рождения», живущих у подножия высоких гор. Сам Геродот оговаривается, что о них известно лишь со слов скифов и греков, торговавших с ними через семь переводчиков. Часть исследователей видит в этих горах Урал, другие предпочитают Алтай. Это показательный случай, когда отделить наблюдение от передачи с чужих слов можно по оговоркам самого автора.</w:t>
      </w:r>
    </w:p>
    <w:p>
      <w:pPr>
        <w:pStyle w:val="BodyText"/>
      </w:pPr>
      <w:r>
        <w:t>Сосуд из кургана Куль-Оба под Керчью, изготовленный из электра — природного сплава золота и серебра, найден в 1830 году при раскопках, начатых П. Дюбрюксом, и хранится в Эрмитаже. Он сделан греческим мастером, и на нём изображены скифы: один перевязывает другому ногу, другой лечит зуб, третий натягивает тетиву. Сцены нередко связывают с легендой о Таргитае и его сыновьях, однако это толкование гипотетично. Для источниковеда важнее другое: перед нами взгляд греческого ремесленника, выполнявшего заказ скифской знати, то есть изображение, рассчитанное на вкус заказчика.</w:t>
      </w:r>
    </w:p>
    <w:p>
      <w:pPr>
        <w:pStyle w:val="Слайд"/>
      </w:pPr>
      <w:r>
        <w:t>[слайд 23 — Греческая колонизация]</w:t>
      </w:r>
    </w:p>
    <w:p>
      <w:pPr>
        <w:pStyle w:val="BodyText"/>
      </w:pPr>
      <w:r>
        <w:t>Основание колоний растянулось на несколько веков. Ольвия выведена выходцами из Милета в первой половине VI века до н. э., Пантикапей — также милетянами, в конце VII или начале VI века. Херсонес основан в 422/421 году до н. э. переселенцами из Гераклеи Понтийской, сама бывшая колонией Мегары. Танаис в устье Дона возник значительно позже, в III веке до н. э., как торговый пункт Боспорского царства. Около 480 года до н. э. города Керченского пролива объединились под властью династии Археанактидов, а с 438 года до н. э. Боспором правили Спартокиды.</w:t>
      </w:r>
    </w:p>
    <w:p>
      <w:pPr>
        <w:pStyle w:val="BodyText"/>
      </w:pPr>
      <w:r>
        <w:t>Хлебная торговля Боспора с Афинами описана в речи Демосфена «Против Лептина» (355 год до н. э.). Оратор сообщает, что боспорский правитель Левкон предоставил афинским купцам право вывоза хлеба без пошлины и что из его владений в Афины ежегодно поступало около четырёхсот тысяч медимнов зерна, — по словам Демосфена, столько же, сколько из всех остальных мест вместе. Афиняне в ответ даровали Левкону и его сыновьям гражданство и почётные привилегии. Это классический пример отношений, выгодных обеим сторонам: Афины получали продовольствие, Боспор — серебро, вино, масло и политическое признание.</w:t>
      </w:r>
    </w:p>
    <w:p>
      <w:pPr>
        <w:pStyle w:val="BodyText"/>
      </w:pPr>
      <w:r>
        <w:t>Херсонес оставил один из самых известных эпиграфических памятников античности — присягу граждан, высеченную на мраморной плите в начале III века до н. э. Граждане клялись не предавать город, не нарушать демократию, не продавать хлеб, вывозимый с равнины, куда-либо, кроме Херсонеса. Вокруг города сохранилась размежёванная на прямоугольные участки хора — сельскохозяйственная округа, где каждому гражданину принадлежал надел. В 2013 году Херсонес и его хора включены в список Всемирного наследия ЮНЕСКО.</w:t>
      </w:r>
    </w:p>
    <w:p>
      <w:pPr>
        <w:pStyle w:val="BodyText"/>
      </w:pPr>
      <w:r>
        <w:t>Отношения колоний со скифами знали и периоды прямого давления. Скифские цари в V веке до н. э. контролировали Ольвию, а позднее давление степи на Херсонес и Боспор периодически перерастало в войны. Однако в долгосрочной перспективе обе стороны зависели друг от друга: скифская знать получала греческие предметы роскоши, найденные в курганах Солохи и Чертомлыка, греческие города — доступ к хлебу и рабам из глубины степи.</w:t>
      </w:r>
    </w:p>
    <w:p>
      <w:pPr>
        <w:pStyle w:val="Heading2"/>
      </w:pPr>
      <w:r>
        <w:t>Заключение</w:t>
      </w:r>
    </w:p>
    <w:p>
      <w:pPr>
        <w:pStyle w:val="Слайд"/>
      </w:pPr>
      <w:r>
        <w:t>[слайд 24 — Основные выводы]</w:t>
      </w:r>
    </w:p>
    <w:p>
      <w:pPr>
        <w:pStyle w:val="BodyText"/>
      </w:pPr>
      <w:r>
        <w:t>Пять выводов темы выстраиваются в цепочку, которая будет повторяться и в следующих разделах: природная среда задаёт рамки, хозяйственная стратегия определяет размер и подвижность коллектива, накопление и контроль над ценными ресурсами создают неравенство, а контакт разных миров порождает обмен и первые письменные свидетельства. Для Южного Урала особенно существен второй и третий выводы: регион в бронзовом веке был одним из центров евразийской металлургии и колесничного дела, и это положение определялось природными ресурсами — медными рудами и степными пастбищами.</w:t>
      </w:r>
    </w:p>
    <w:p>
      <w:pPr>
        <w:pStyle w:val="BodyText"/>
      </w:pPr>
      <w:r>
        <w:t>Тема также показывает пределы археологического знания. Вещи позволяют надёжно реконструировать хозяйство и технологию, с меньшей уверенностью — социальное устройство, и лишь гипотетически — язык и верования. Эти пределы следует удерживать в памяти при обращении к популярной литературе, где связь археологических культур с конкретными народами нередко подаётся как установленный факт.</w:t>
      </w:r>
    </w:p>
    <w:p>
      <w:pPr>
        <w:pStyle w:val="Слайд"/>
      </w:pPr>
      <w:r>
        <w:t>[слайд 25 — Вопросы и задания]</w:t>
      </w:r>
    </w:p>
    <w:p>
      <w:pPr>
        <w:pStyle w:val="BodyText"/>
      </w:pPr>
      <w:r>
        <w:t>Работа с «Скифским рассказом» Геродота удобна для применения схемы критики источника: в тексте сам автор разделяет увиденное, услышанное от эллинов Понта и услышанное от скифов, а также неоднократно оговаривает, чему он не верит. Полезно выписать эти оговорки и составить по ним таблицу степени достоверности сведений.</w:t>
      </w:r>
    </w:p>
    <w:p>
      <w:pPr>
        <w:pStyle w:val="BodyText"/>
      </w:pPr>
      <w:r>
        <w:t>Задание о слове «скиф» опирается на его дальнейшую судьбу. Византийские авторы называли «скифами» практически всех северных варваров, включая русь X века; в русской книжности слово стало обозначать кочевников вообще, а в поэзии начала XX века — образ «азиатской» стихии, как в стихотворении А. А. Блока «Скифы» (1918). Прослеживание этого сдвига показывает, как этноним превращается в культурную метафору.</w:t>
      </w:r>
    </w:p>
    <w:p>
      <w:pPr>
        <w:pStyle w:val="BodyText"/>
      </w:pPr>
      <w:r>
        <w:t>Региональное задание об Аркаиме предполагает разбор трёх групп данных: металлургии (происхождение руды и сплавов), колесничного комплекса и параллелей с индоиранскими текстами. Полезно разграничить в ответе то, что доказано находками, и то, что составляет гипотезу.</w:t>
      </w:r>
    </w:p>
    <w:p>
      <w:pPr>
        <w:pStyle w:val="Слайд"/>
      </w:pPr>
      <w:r>
        <w:t>[слайд 26 — Литература]</w:t>
      </w:r>
    </w:p>
    <w:p>
      <w:pPr>
        <w:pStyle w:val="BodyText"/>
      </w:pPr>
      <w:r>
        <w:t>Книга Г. Б. Здановича и И. М. Батаниной об Аркаиме подготовлена исследователями, которые непосредственно вели раскопки и дешифровку аэрофотоснимков, и содержит обширный иллюстративный материал. Перевод Г. А. Стратановского — наиболее доступное русское издание Геродота с комментарием. Книга Е. Е. Кузьминой даёт обзор аргументов в пользу связи андроновской общности с индоиранцами и полезна как пример того, как археолог работает с лингвистическими данными. Для желающих углубиться в историю степного мира полезна также книга Д. Энтони «Лошадь, колесо и язык», в которой южноуральские памятники занимают одно из центральных мест.</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