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2.2. Восточная Европа в середине I тысячелетия н. э.</w:t>
      </w:r>
    </w:p>
    <w:p>
      <w:pPr>
        <w:pStyle w:val="Шапка"/>
      </w:pPr>
      <w:r>
        <w:t>Раздел 2. Народы и государства в древности. Русь в IX — первой трети XIII века · 1 академический час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охватывает приблизительно шесть столетий, от появления готов в Северном Причерноморье во II–III веках до становления Волжской Булгарии в начале X века. Это время, которое в европейской историографии принято называть эпохой Великого переселения народов и раннего Средневековья. На западе континента в эти столетия рушится Западная Римская империя и возникают варварские королевства; на востоке Византия удерживает Балканы и Малую Азию; в степях Евразии сменяют друг друга кочевые державы.</w:t>
      </w:r>
    </w:p>
    <w:p>
      <w:pPr>
        <w:pStyle w:val="BodyText"/>
      </w:pPr>
      <w:r>
        <w:t>Для отечественной истории значение темы определяется тем, что именно здесь впервые появляются в источниках славяне, а также их соседи, с которыми будущая Русь будет связана на протяжении всего Средневековья. Многие названия, звучащие в теме, — готы, гунны, авары, хазары, булгары — известны по сочинениям византийских, латинских и арабских авторов, и каждая из этих групп источников требует отдельной критики.</w:t>
      </w:r>
    </w:p>
    <w:p>
      <w:pPr>
        <w:pStyle w:val="Слайд"/>
      </w:pPr>
      <w:r>
        <w:t>[слайд 2 — Постановка проблемы]</w:t>
      </w:r>
    </w:p>
    <w:p>
      <w:pPr>
        <w:pStyle w:val="BodyText"/>
      </w:pPr>
      <w:r>
        <w:t>Постановка проблемы задаёт логику, которая связывает темы 2.2 и 2.3. Материал, из которого сложится государство, можно описать как набор условий: население, хозяйство, социальные институты, внешние связи и образцы организации власти. Их перечисление на слайде имеет методический смысл: при объяснении образования Руси нельзя опираться на одно обстоятельство, будь то приход варягов, торговля или внутреннее развитие славянских общин. Каждое из них существовало до IX века и было необходимым, однако достаточным условием становилось только их сочетание.</w:t>
      </w:r>
    </w:p>
    <w:p>
      <w:pPr>
        <w:pStyle w:val="BodyText"/>
      </w:pPr>
      <w:r>
        <w:t>Хазарский каганат упомянут здесь в качестве примера неслучайно. Арабские и византийские авторы IX века называли правителя руси «каганом» — титулом, заимствованным у хазар. Бертинские анналы под 839 годом сообщают, что послы народа «рос» прибыли от своего правителя, именуемого chacanus; киевский митрополит Иларион в середине XI века именует каганами Владимира и Ярослава. Титул показывает, на какой образец ориентировалась ранняя русская знать.</w:t>
      </w:r>
    </w:p>
    <w:p>
      <w:pPr>
        <w:pStyle w:val="Слайд"/>
      </w:pPr>
      <w:r>
        <w:t>[слайд 3 — План лекции]</w:t>
      </w:r>
    </w:p>
    <w:p>
      <w:pPr>
        <w:pStyle w:val="BodyText"/>
      </w:pPr>
      <w:r>
        <w:t>Четыре вопроса темы расположены в пространственной последовательности: от дальних внешних импульсов к славянскому миру и затем к его соседям. Первый вопрос рассматривает передвижения, которые перекроили карту континента. Второй и третий посвящены славянам — их происхождению, расселению и общественному устройству. Четвёртый описывает соседей, без которых невозможно понять ни хозяйство, ни политическую историю ранней Руси.</w:t>
      </w:r>
    </w:p>
    <w:p>
      <w:pPr>
        <w:pStyle w:val="Heading2"/>
      </w:pPr>
      <w:r>
        <w:t>Вопрос первый. Великое переселение народов</w:t>
      </w:r>
    </w:p>
    <w:p>
      <w:pPr>
        <w:pStyle w:val="Слайд"/>
      </w:pPr>
      <w:r>
        <w:t>[слайд 4 — Вопрос первый]</w:t>
      </w:r>
    </w:p>
    <w:p>
      <w:pPr>
        <w:pStyle w:val="BodyText"/>
      </w:pPr>
      <w:r>
        <w:t>Термин «Великое переселение народов» сложился в немецкой историографии XIX века (Völkerwanderung); во французской и итальянской науке те же события традиционно называются «вторжениями варваров». Различие названий отражает различие точек зрения: в одном случае подчёркиваются движение и судьба самих переселявшихся народов, в другом — разрушение римского мира.</w:t>
      </w:r>
    </w:p>
    <w:p>
      <w:pPr>
        <w:pStyle w:val="Слайд"/>
      </w:pPr>
      <w:r>
        <w:t>[слайд 5 — Волны переселения]</w:t>
      </w:r>
    </w:p>
    <w:p>
      <w:pPr>
        <w:pStyle w:val="BodyText"/>
      </w:pPr>
      <w:r>
        <w:t>Механизм цепной реакции хорошо описан самими позднеримскими авторами. Аммиан Марцеллин, бывший офицер, составивший в 380-х годах историю своего времени, рассказывает, как гунны, разбив аланов у Дона, обрушились на готов, а готы, теснимые ими, обратились к императору с просьбой разрешить им перейти Дунай. В 376 году разрешение было дано, однако злоупотребления римских чиновников, торговавших продовольствием по немыслимым ценам, привели к восстанию переселенцев.</w:t>
      </w:r>
    </w:p>
    <w:p>
      <w:pPr>
        <w:pStyle w:val="BodyText"/>
      </w:pPr>
      <w:r>
        <w:t>В последние годы историки обсуждают возможную роль климата в этих движениях. Американский историк К. Харпер в книге «Судьба Рима» (2017) собрал данные палеоклиматологии и эпидемиологии и предположил, что похолодание и засухи в степях Центральной Азии в IV веке, фиксируемые по годичным кольцам деревьев, подтолкнули кочевников к движению на запад. В VI веке, по его же интерпретации, извержения вулканов 536 и 540 годов вызвали так называемый позднеантичный малый ледниковый период, совпавший с первой пандемией чумы при Юстиниане. Критики, в частности группа историков во главе с Дж. Холдоном, предостерегают от климатического детерминизма: совпадение по времени само по себе причинной связи ещё не доказывает; кроме того, реакции обществ на одни и те же изменения климата могли быть противоположными.</w:t>
      </w:r>
    </w:p>
    <w:p>
      <w:pPr>
        <w:pStyle w:val="BodyText"/>
      </w:pPr>
      <w:r>
        <w:t>Аварский каганат возник в Паннонии после 568 года, когда авары во главе с каганом Баяном заняли земли, освобождённые лангобардами, ушедшими в Италию. Память об аварском господстве сохранилась в «Повести временных лет», где авары названы обрами. Летописец рассказывает, что обры мучили дулебов и запрягали в телеги вместо лошадей их жён, а затем исчезли без следа; отсюда, по словам летописи, пошла поговорка «погибоша аки обри». Предание показывает, что даже через пять столетий восточнославянская книжность хранила память о событиях VI–VII веков.</w:t>
      </w:r>
    </w:p>
    <w:p>
      <w:pPr>
        <w:pStyle w:val="Слайд"/>
      </w:pPr>
      <w:r>
        <w:t>[слайд 6 — Миграция готов]</w:t>
      </w:r>
    </w:p>
    <w:p>
      <w:pPr>
        <w:pStyle w:val="BodyText"/>
      </w:pPr>
      <w:r>
        <w:t>Путь готов на юго-восток прослеживается археологически: вельбаркская культура на нижней Висле, которую большинство исследователей связывает с готами, во II–III веках распространяется на Волынь и далее к Чёрному морю. Сам Иордан, историк готов VI века, выводил их с острова Скандза, откуда они под предводительством короля Берига переправились на материк. Достоверность этого предания обсуждается: одни исследователи видят в нём отражение реальной миграции из Скандинавии, другие — литературную конструкцию, построенную по образцу античных рассказов о происхождении народов.</w:t>
      </w:r>
    </w:p>
    <w:p>
      <w:pPr>
        <w:pStyle w:val="BodyText"/>
      </w:pPr>
      <w:r>
        <w:t>Черняховская культура названа по могильнику у села Черняхов под Киевом, исследованному В. В. Хвойкой в 1900 году. Её памятники распространены от Нижнего Дуная до Северского Донца; в румынской науке та же культура называется культурой Сынтана-де-Муреш. Для её населения характерны гончарный круг, широкое употребление римской посуды и монет, развитое земледелие с железным лемехом. Состав населения был смешанным, и по погребальному обряду различаются как германские, так и сарматские и местные традиции. В. В. Седов и ряд других исследователей считали, что славянские группы входили в черняховскую общность; другие археологи эту связь оспаривают.</w:t>
      </w:r>
    </w:p>
    <w:p>
      <w:pPr>
        <w:pStyle w:val="BodyText"/>
      </w:pPr>
      <w:r>
        <w:t>Об объёме державы Германариха известно из Иордана, который приводит список покорённых им народов. Большинство названий в этом списке искажено и плохо поддаётся отождествлению, однако в нескольких из них исследователи узнают имена народов Поволжья: Merens — мерю, Mordens — мордву, а в названии Thiudos, возможно, чудь. Если отождествление верно, то уже в IV веке о финно-угорских народах Волго-Окского междуречья знали в Причерноморье. Сам Аммиан Марцеллин, писавший по свежим следам, сообщает о Германарихе скупо: король, по его словам, покончил с собой, не выдержав страха перед гуннами. Иордан, писавший спустя почти двести лет, приводит более сложную историю с мотивом мести. Различие двух версий — образцовый материал для сопоставления близкого и отдалённого во времени источника.</w:t>
      </w:r>
    </w:p>
    <w:p>
      <w:pPr>
        <w:pStyle w:val="BodyText"/>
      </w:pPr>
      <w:r>
        <w:t>Ульфила, епископ готов, придерживавшийся арианского исповедания, около середины IV века создал на основе греческого алфавита особое письмо и перевёл на готский язык Библию. Церковный историк Филосторгий сообщает, что Ульфила сознательно не перевёл Книги Царств, полагая, что рассказы о войнах лишь распалят и без того воинственный народ. Самая известная рукопись готской Библии — «Серебряный кодекс» VI века, написанный серебряными и золотыми чернилами на пурпурном пергамене, — хранится в Уппсале.</w:t>
      </w:r>
    </w:p>
    <w:p>
      <w:pPr>
        <w:pStyle w:val="BodyText"/>
      </w:pPr>
      <w:r>
        <w:t>Часть готов осталась в Крыму после ухода основной массы на запад. Крымские готы сохраняли свой язык удивительно долго: в 1560-х годах фламандский дипломат О. Г. де Бусбек, посол императора Фердинанда I в Стамбуле, записал от двух выходцев из Крыма около восьмидесяти слов и песню на их наречии. Готское княжество Феодоро в горном Крыму пало под ударом османов только в 1475 году. Этот сюжет показывает, что «уход» народа в эпоху переселения почти никогда не означал исчезновения всего населения: на прежних местах оставались группы, постепенно растворявшиеся среди соседей или сохранявшие обособленность на протяжении веков.</w:t>
      </w:r>
    </w:p>
    <w:p>
      <w:pPr>
        <w:pStyle w:val="Слайд"/>
      </w:pPr>
      <w:r>
        <w:t>[слайд 7 — Нашествие гуннов]</w:t>
      </w:r>
    </w:p>
    <w:p>
      <w:pPr>
        <w:pStyle w:val="BodyText"/>
      </w:pPr>
      <w:r>
        <w:t>Битва при Адрианополе 9 августа 378 года окончилась гибелью императора Валента и значительной части восточноримской армии. Аммиан Марцеллин сравнивал её последствия с поражением римлян при Каннах. После Адрианополя готы получили право поселиться на территории империи в качестве федератов, сохраняя своё войско и своих вождей. Этот порядок стал образцом для последующего размещения варваров в империи и, в конечном счёте, для возникновения варварских королевств на её территории.</w:t>
      </w:r>
    </w:p>
    <w:p>
      <w:pPr>
        <w:pStyle w:val="BodyText"/>
      </w:pPr>
      <w:r>
        <w:t>Облик гуннов в описании Аммиана Марцеллина окрашен ужасом и литературными штампами: по его словам, они проводят жизнь на конях, едят полусырое мясо, согретое под седлом, и не знают ни домов, ни законов. Часть этих черт восходит к традиционному античному образу кочевника, известному ещё по Геродоту. Археология добавляет к описанию характерную деталь: в погребениях гуннского времени от Поволжья до Паннонии встречаются черепа с искусственной деформацией, полученной тугим бинтованием головы в младенчестве. Обычай, распространённый у сарматов и аланов, после прихода гуннов широко распространился и среди германских народов, что показывает силу престижа новых хозяев степи.</w:t>
      </w:r>
    </w:p>
    <w:p>
      <w:pPr>
        <w:pStyle w:val="BodyText"/>
      </w:pPr>
      <w:r>
        <w:t>Происхождение гуннов долго связывали с хунну — кочевым союзом, воевавшим с Китаем во II веке до н. э. — I веке н. э. Гипотезу выдвинул в 1756 году французский востоковед Ж. де Гинь. Австрийско-американский историк О. Менхен-Хельфен в книге «Мир гуннов» (1973) подверг её критике, указав на разрыв в несколько столетий между исчезновением хунну из китайских источников и появлением гуннов у Дона. Палеогенетические исследования 2020-х годов обнаружили у части знатных погребений гуннского времени в Карпатской котловине генетическую связь с населением Монголии периода хунну, однако она показывает происхождение отдельных групп элиты, а прямая преемственность двух держав остаётся недоказанной.</w:t>
      </w:r>
    </w:p>
    <w:p>
      <w:pPr>
        <w:pStyle w:val="BodyText"/>
      </w:pPr>
      <w:r>
        <w:t>Держава Аттилы достигла вершины в 440-х годах. В 451 году на Каталаунских полях в Галлии римский полководец Аэций вместе с вестготами остановил продвижение гуннов на запад. После смерти Аттилы в 453 году его сыновья вступили в борьбу за наследство, а подвластные народы восстали и в 454 году разгромили гуннов в битве при Недао. Распад державы показывает уязвимость объединения, основанного на дани: как только центральная сила ослабевает, подвластные перестают подчиняться.</w:t>
      </w:r>
    </w:p>
    <w:p>
      <w:pPr>
        <w:pStyle w:val="Heading2"/>
      </w:pPr>
      <w:r>
        <w:t>Вопрос второй. Славянский вопрос</w:t>
      </w:r>
    </w:p>
    <w:p>
      <w:pPr>
        <w:pStyle w:val="Слайд"/>
      </w:pPr>
      <w:r>
        <w:t>[слайд 8 — Вопрос второй]</w:t>
      </w:r>
    </w:p>
    <w:p>
      <w:pPr>
        <w:pStyle w:val="BodyText"/>
      </w:pPr>
      <w:r>
        <w:t>Славянский вопрос — один из самых политизированных в европейской историографии. С XIX века представления о прародине славян использовались для обоснования территориальных претензий, и это обстоятельство необходимо учитывать при чтении литературы, особенно созданной в первой половине XX века.</w:t>
      </w:r>
    </w:p>
    <w:p>
      <w:pPr>
        <w:pStyle w:val="Слайд"/>
      </w:pPr>
      <w:r>
        <w:t>[слайд 9 — Прародина славян]</w:t>
      </w:r>
    </w:p>
    <w:p>
      <w:pPr>
        <w:pStyle w:val="BodyText"/>
      </w:pPr>
      <w:r>
        <w:t>Ранние упоминания славян под собственным именем — склавины (Sclaveni, Σκλαβηνοί) — относятся к VI веку. Ещё в I–II веках римские авторы Плиний Старший, Тацит и географ Птолемей упоминали за Вислой венедов; с ними Иордан позднее отождествил славян. Некоторые исследователи видят в венедах ранних славян, однако название, по всей видимости, применялось к разным народам и не позволяет установить этническую принадлежность с уверенностью.</w:t>
      </w:r>
    </w:p>
    <w:p>
      <w:pPr>
        <w:pStyle w:val="BodyText"/>
      </w:pPr>
      <w:r>
        <w:t>Висло-одерская гипотеза развивалась прежде всего польскими учёными — лингвистом Т. Лер-Сплавинским и археологом Ю. Костшевским. Её значение выходило за пределы науки: после 1945 года, когда граница Польши была перенесена на Одер и Нысу, эта концепция служила историческим обоснованием новых западных рубежей. Дунайская гипотеза имеет давнюю традицию, восходящую к летописцу, а в конце XX века получила новое обоснование в трудах лингвиста О. Н. Трубачёва, указавшего на древние связи славянской лексики с языками Центральной Европы и Подунавья. Для среднеднепровской локализации важен довод польского ботаника Ю. Ростафинского (1908): название бука в славянских языках заимствовано из германского, и, следовательно, прародина лежала восточнее границы распространения этого дерева.</w:t>
      </w:r>
    </w:p>
    <w:p>
      <w:pPr>
        <w:pStyle w:val="BodyText"/>
      </w:pPr>
      <w:r>
        <w:t>Археологически наиболее надёжной точкой отсчёта считается пражско-корчакская культура V–VII веков, распространённая от Среднего Днепра до Эльбы и Дуная, и синхронные ей пеньковская и колочинская культуры. Их связь с более ранней киевской культурой III–V веков на Среднем Днепре и в Подесенье признаётся многими исследователями, в том числе М. Б. Щукиным и Р. В. Терпиловским. Простые полуземлянки с печью-каменкой в углу, лепная посуда характерных форм и бедный погребальный инвентарь делают эти памятники узнаваемыми на огромной территории.</w:t>
      </w:r>
    </w:p>
    <w:p>
      <w:pPr>
        <w:pStyle w:val="Слайд"/>
      </w:pPr>
      <w:r>
        <w:t>[слайд 10 — Спорят историки]</w:t>
      </w:r>
    </w:p>
    <w:p>
      <w:pPr>
        <w:pStyle w:val="BodyText"/>
      </w:pPr>
      <w:r>
        <w:t>Концепция «формирования в пути» с наибольшей последовательностью изложена американским историком румынского происхождения Ф. Куртой в книге «Создание славян» (2001). Курта утверждал, что славянская общность сложилась на дунайской границе Византии в VI–VII веках и что само имя «склавины» во многом создано византийскими авторами для обозначения разнородных групп за рекой. Его аргументы опирались на анализ византийских текстов и на отсутствие, по его мнению, явных археологических следов массовой миграции.</w:t>
      </w:r>
    </w:p>
    <w:p>
      <w:pPr>
        <w:pStyle w:val="BodyText"/>
      </w:pPr>
      <w:r>
        <w:t>Критики Курты, прежде всего археологи, работавшие с материалами Восточной Европы, возражали, что быстрое распространение однотипной культуры и родственных языков на огромной территории трудно объяснить без перемещения людей. Новые данные появились в 2025 году: международная группа палеогенетиков (Й. Грецингер и соавторы) опубликовала результаты анализа сотен геномов VI–X веков и показала, что в Центральной и Восточной Европе распространение славянской культуры сопровождалось масштабным притоком населения, происходившего с территории между южной Белоруссией и центральной Украиной. Эти данные дали сильный довод в пользу миграционной модели, хотя сами авторы подчёркивают, что в разных регионах переселенцы по-разному смешивались с прежним населением.</w:t>
      </w:r>
    </w:p>
    <w:p>
      <w:pPr>
        <w:pStyle w:val="BodyText"/>
      </w:pPr>
      <w:r>
        <w:t>Расхождение позиций показывает, что спор о прародине во многом зависит от определения этноса. Если считать народом общность, объединённую происхождением, на первый план выходит поиск исходной территории. Если считать народ общностью самосознания, возникающей в конкретных обстоятельствах, вопрос о «прародине» оказывается вторичным по отношению к вопросу о том, когда и почему разные группы начали считать себя единым целым.</w:t>
      </w:r>
    </w:p>
    <w:p>
      <w:pPr>
        <w:pStyle w:val="Слайд"/>
      </w:pPr>
      <w:r>
        <w:t>[слайд 11 — Расселение славян]</w:t>
      </w:r>
    </w:p>
    <w:p>
      <w:pPr>
        <w:pStyle w:val="BodyText"/>
      </w:pPr>
      <w:r>
        <w:t>Продвижение славян на Балканы описывают Прокопий Кесарийский и другие византийские авторы. В 540–550-х годах славянские отряды переходили Дунай и опустошали Иллирик и Фракию; после 580-х годов началось массовое оседание в пределах империи. В 586 году и позднее славяне вместе с аварами осаждали Фессалонику; «Чудеса святого Димитрия Солунского» описывают эти осады как чудесные избавления города покровителем. К середине VII века большая часть Балкан, кроме укреплённых приморских городов, оказалась заселена славянами.</w:t>
      </w:r>
    </w:p>
    <w:p>
      <w:pPr>
        <w:pStyle w:val="BodyText"/>
      </w:pPr>
      <w:r>
        <w:t>К этому сюжету относится одна из самых известных необычных концепций XIX века. Немецкий историк Я. Ф. Фальмерайер в 1830 году утверждал, что древние греки были полностью вытеснены славянами и что население Греции нового времени происходит от славян и албанцев. Тезис вызвал бурную реакцию в Греции, только что добившейся независимости. Позднейшие исследования, в том числе топонимические работы М. Фасмера, показали, что славянские поселения действительно существовали на Пелопоннесе, о чём свидетельствуют сотни славянских топонимов. Однако последующая византийская реэллинизация, распространение греческого языка через церковь и администрацию сделали вывод Фальмерайера о смене населения несостоятельным.</w:t>
      </w:r>
    </w:p>
    <w:p>
      <w:pPr>
        <w:pStyle w:val="BodyText"/>
      </w:pPr>
      <w:r>
        <w:t>Восточная ветвь в те же столетия продвигалась на север и северо-восток, в лесную зону, населённую балтами и финно-уграми. К VIII веку славянские поселения появляются в Поволховье и Приильменье, к IX–X векам — в Верхнем Поволжье. Это продвижение шло без описанных в источниках войн и оставило след главным образом в археологии и топонимике: на месте прежних названий рек и озёр сохранялись дославянские, а новые поселения получали славянские имена. Темп продвижения определялся возможностями подсечного земледелия и рыболовства в лесу, и в этом смысле колонизация лесной зоны продолжала ту же логику хозяйственной адаптации, которая была описана в теме 2.1.</w:t>
      </w:r>
    </w:p>
    <w:p>
      <w:pPr>
        <w:pStyle w:val="BodyText"/>
      </w:pPr>
      <w:r>
        <w:t>Западные славяне создали первое известное славянское политическое объединение. Хроника Фредегара сообщает о франкском купце Само, который около 623 года возглавил восстание славян против аваров и правил ими более тридцати лет. Держава Само распалась после его смерти, но показательна сама её модель: власть складывается вокруг удачливого военного предводителя, противостоящего внешнему давлению.</w:t>
      </w:r>
    </w:p>
    <w:p>
      <w:pPr>
        <w:pStyle w:val="Слайд"/>
      </w:pPr>
      <w:r>
        <w:t>[слайд 12 — Источник крупным планом]</w:t>
      </w:r>
    </w:p>
    <w:p>
      <w:pPr>
        <w:pStyle w:val="BodyText"/>
      </w:pPr>
      <w:r>
        <w:t>Прокопий Кесарийский был секретарём полководца Велисария и участником его походов; «Война с готами» написана в 550-х годах. Описание склавинов и антов включено в рассказ о событиях на дунайской границе. Помимо отсутствия единоличного правителя, Прокопий сообщает, что эти народы почитают одного бога — творца молнии, владыку всего, — и приносят ему в жертву быков; что живут они в жалких хижинах, далеко отстоящих друг от друга, и часто меняют место поселения; что в бой они идут пешими, со щитами и дротиками, без панцирей.</w:t>
      </w:r>
    </w:p>
    <w:p>
      <w:pPr>
        <w:pStyle w:val="BodyText"/>
      </w:pPr>
      <w:r>
        <w:t>Иордан, сам гот или алан по происхождению, писал «Гетику» около 551 года в Константинополе на основе не дошедшей до нас «Истории готов» Кассиодора. Он сообщает, что склавины живут от города Новиетуна и озера Мурсианского до Днестра и на север до Вислы, а анты — между Днестром и Днепром. У Иордана же сохранилось имя антского вождя Божа, которого остготский король Винитарий распял вместе с сыновьями и семьюдесятью старейшинами, чтобы устрашить покорённых. Это одно из первых имён славянских вождей в истории.</w:t>
      </w:r>
    </w:p>
    <w:p>
      <w:pPr>
        <w:pStyle w:val="BodyText"/>
      </w:pPr>
      <w:r>
        <w:t>Важным дополнением к этим текстам служит военный трактат «Стратегикон», приписываемый императору Маврикию (конец VI века). Автор даёт практические советы для войны против славян: нападать зимой, когда деревья лишены листвы и следы видны на снегу; учитывать, что славяне искусно укрываются в болотах и переправляются через реки, дыша через полые тростинки. Он отмечает гостеприимство славян и то, что пленников они держат в неволе лишь определённый срок, после чего предлагают выкупиться или остаться свободными. Трактат ценен тем, что написан с практической целью и потому меньше зависит от литературных стереотипов.</w:t>
      </w:r>
    </w:p>
    <w:p>
      <w:pPr>
        <w:pStyle w:val="BodyText"/>
      </w:pPr>
      <w:r>
        <w:t>Сопоставление трёх авторов показывает, как работает критика источника. Прокопий и Маврикий согласны в описании разрозненности и коллективного решения дел; оба при этом опираются на античную традицию описания варваров, у которых «нет царя». Независимость наблюдений подтверждается конкретными деталями, которые невозможно позаимствовать у предшественников: дыхательные трубки, советы о зимних походах, имя Божа.</w:t>
      </w:r>
    </w:p>
    <w:p>
      <w:pPr>
        <w:pStyle w:val="Слайд"/>
      </w:pPr>
      <w:r>
        <w:t>[слайд 13 — Итог вопроса 2]</w:t>
      </w:r>
    </w:p>
    <w:p>
      <w:pPr>
        <w:pStyle w:val="BodyText"/>
      </w:pPr>
      <w:r>
        <w:t>Итог второго вопроса оставляет открытым вопрос о происхождении, но фиксирует надёжно установленное: время и масштаб расселения, деление на ветви и характер общественного устройства в описании ранних авторов. Последний пункт итога прямо связан с третьим вопросом, где речь пойдёт о том, как у восточных славян возникает княжеская власть.</w:t>
      </w:r>
    </w:p>
    <w:p>
      <w:pPr>
        <w:pStyle w:val="Heading1"/>
      </w:pPr>
      <w:r>
        <w:t>Час второй</w:t>
      </w:r>
    </w:p>
    <w:p>
      <w:pPr>
        <w:pStyle w:val="Heading2"/>
      </w:pPr>
      <w:r>
        <w:t>Вопрос третий. Восточные славяне</w:t>
      </w:r>
    </w:p>
    <w:p>
      <w:pPr>
        <w:pStyle w:val="Слайд"/>
      </w:pPr>
      <w:r>
        <w:t>[слайд 14 — Вопрос третий]</w:t>
      </w:r>
    </w:p>
    <w:p>
      <w:pPr>
        <w:pStyle w:val="BodyText"/>
      </w:pPr>
      <w:r>
        <w:t>Третий вопрос сосредоточен на восточной ветви славянства. Его материал — сведения «Повести временных лет», археологические данные VIII–X веков и сообщения иностранных авторов. Важно учитывать, что летописец XII века описывал расселение восточных славян по преданиям, отделённым от событий тремя-четырьмя столетиями.</w:t>
      </w:r>
    </w:p>
    <w:p>
      <w:pPr>
        <w:pStyle w:val="Слайд"/>
      </w:pPr>
      <w:r>
        <w:t>[слайд 15 — Восточнославянские общности]</w:t>
      </w:r>
    </w:p>
    <w:p>
      <w:pPr>
        <w:pStyle w:val="BodyText"/>
      </w:pPr>
      <w:r>
        <w:t>Перечень в «Повести временных лет» включает, помимо названных на слайде, полочан, дулебов, бужан и волынян, тиверцев, уличей и белых хорватов. Летописец сопровождает описание оценками: поляне, по его словам, «обычай имут тих и кроток», тогда как древляне «живяху звериньским образом». Этот контраст понятен, если учитывать, что летописец был киевлянином и описывал полян как своих предков, а древлян — как племя, убившее князя Игоря. Перед нами образец того, как политическая память влияет на этнографическое описание.</w:t>
      </w:r>
    </w:p>
    <w:p>
      <w:pPr>
        <w:pStyle w:val="BodyText"/>
      </w:pPr>
      <w:r>
        <w:t>Археология позволяет проверить границы племенных союзов по женским украшениям. Височные кольца разных типов служат своеобразной картой: вятичи носили семилопастные кольца, радимичи — семилучевые, кривичи — браслетообразные завязанные, словене ильменские — ромбощитковые. Ареалы этих украшений, картографированные В. В. Седовым и его предшественниками, в целом совпадают с летописной географией. Своеобразен и погребальный обряд: для кривичей характерны длинные курганы, для словен ильменских — сопки.</w:t>
      </w:r>
    </w:p>
    <w:p>
      <w:pPr>
        <w:pStyle w:val="BodyText"/>
      </w:pPr>
      <w:r>
        <w:t>Летописец сообщает, что радимичи и вятичи происходят «от ляхов»: братья Радим и Вятко пришли с запада и сели на Соже и Оке. Это предание обсуждается в литературе как отражение реального переселения части западнославянского населения; археологические данные дают для него как аргументы, так и возражения. В любом случае оно показывает, что сами современники представляли восточнославянский мир открытым и подвижным.</w:t>
      </w:r>
    </w:p>
    <w:p>
      <w:pPr>
        <w:pStyle w:val="Слайд"/>
      </w:pPr>
      <w:r>
        <w:t>[слайд 16 — Хозяйство восточных славян]</w:t>
      </w:r>
    </w:p>
    <w:p>
      <w:pPr>
        <w:pStyle w:val="BodyText"/>
      </w:pPr>
      <w:r>
        <w:t>Подсечно-огневое земледелие исследователи описывают по этнографическим данным XIX века, когда оно ещё практиковалось на русском Севере и в Финляндии. После вырубки и сжигания леса первый урожай ржи или ячменя на подсеке мог быть в десятки раз больше посеянного, однако уже через два-три года почва истощалась. Система требовала коллективного труда: вырубить и выжечь участок одной семье было не под силу. Отсюда связь между этой системой и сохранением большой семьи и родственного коллектива.</w:t>
      </w:r>
    </w:p>
    <w:p>
      <w:pPr>
        <w:pStyle w:val="BodyText"/>
      </w:pPr>
      <w:r>
        <w:t>Основными культурами были просо, рожь, пшеница, ячмень, овёс, из технических — лён и конопля. Археологически фиксируются железные наральники и сошники; появление сохи с железным сошником позднее, на рубеже I и II тысячелетий, позволило обрабатывать тяжёлые лесные почвы. Распространение ржи — злака, выносливого к холоду и бедным почвам, — стало, по мнению многих исследователей, одной из предпосылок освоения лесной зоны.</w:t>
      </w:r>
    </w:p>
    <w:p>
      <w:pPr>
        <w:pStyle w:val="BodyText"/>
      </w:pPr>
      <w:r>
        <w:t>Конкретное представление о поселениях восточных славян VIII–X веков дают памятники роменской и боршевской культур в Левобережье Днепра и на Дону, связываемые соответственно с северянами и вятичами. Наиболее полно исследовано Новотроицкое городище на реке Псёл, раскопанное И. И. Ляпушкиным в 1950-х годах. Небольшое укреплённое поселение на мысу состояло примерно из пятидесяти полуземлянок; в нём найдены зерновые ямы, орудия земледелия, пряслица, кузнечные изделия и куфические монеты. Состав находок показывает общину, которая кормилась земледелием и скотоводством, сама обеспечивала себя ремесленными изделиями и при этом была включена в дальнюю торговлю.</w:t>
      </w:r>
    </w:p>
    <w:p>
      <w:pPr>
        <w:pStyle w:val="BodyText"/>
      </w:pPr>
      <w:r>
        <w:t>Промыслы занимали в хозяйстве особое место. Бортничество — сбор мёда диких пчёл в дуплах деревьев, — оставило след в «Русской Правде», где за порчу борти и разорение пчёл установлены отдельные штрафы. Пушнина служила одновременно товаром и платёжным средством: летопись сообщает, что хазары брали дань с полян, северян и вятичей «по беле веверице от дыма», то есть, по наиболее распространённому толкованию, по беличьей шкурке с каждого дома; точный смысл выражения остаётся спорным. Слово «куна» в древнерусском языке обозначало и куницу, и денежную единицу.</w:t>
      </w:r>
    </w:p>
    <w:p>
      <w:pPr>
        <w:pStyle w:val="Слайд"/>
      </w:pPr>
      <w:r>
        <w:t>[слайд 17 — Общественный строй: механика]</w:t>
      </w:r>
    </w:p>
    <w:p>
      <w:pPr>
        <w:pStyle w:val="BodyText"/>
      </w:pPr>
      <w:r>
        <w:t>Термин «вервь» известен из «Русской Правды», где вервь коллективно отвечает за убийство, совершённое на её территории, если убийца не выдан, и выплачивает так называемую «дикую виру». Это показывает, что соседская община выполняла функции поддержания порядка и круговой ответственности. Исследователи связывали слово «вервь» с «верёвкой», которой отмерялся участок земли, хотя предлагались и иные толкования.</w:t>
      </w:r>
    </w:p>
    <w:p>
      <w:pPr>
        <w:pStyle w:val="BodyText"/>
      </w:pPr>
      <w:r>
        <w:t>Характер общественного строя восточных славян был предметом долгой дискуссии в советской историографии. Б. Д. Греков в книге «Киевская Русь» (1939 и последующие издания) доказывал раннее появление феодальных отношений и крупного землевладения уже в IX–X веках. И. Я. Фроянов, напротив, видел в обществе этого времени систему общин, объединённых в городовые волости, где вече оставалось реальным органом власти вплоть до XII века. Археологические данные о небольших неукреплённых поселениях из нескольких дворов, преобладающих в VIII–IX веках, говорят скорее в пользу преобладания общинной организации на этом этапе.</w:t>
      </w:r>
    </w:p>
    <w:p>
      <w:pPr>
        <w:pStyle w:val="BodyText"/>
      </w:pPr>
      <w:r>
        <w:t>Вече как институт сопоставимо с собраниями свободных людей у других народов раннего Средневековья: тингом у скандинавов, мальбергом у франков, народным собранием у германцев, описанным ещё Тацитом. Для всех этих институтов характерно, что решение принималось вооружёнными мужчинами — главами семей, и что право голоса связывалось со способностью участвовать в обороне.</w:t>
      </w:r>
    </w:p>
    <w:p>
      <w:pPr>
        <w:pStyle w:val="BodyText"/>
      </w:pPr>
      <w:r>
        <w:t>Само слово «вече» впервые появляется в летописи под 997 годом в рассказе об осаде печенегами Белгорода, когда жители города «сотвориша вѣче» и решили сдаться, пока один старец не предложил хитрость с колодцами киселя и сыты. Рассказ имеет фольклорный характер, но показывает, что для летописца XII века народное собрание горожан было обычным органом принятия решений в чрезвычайных обстоятельствах.</w:t>
      </w:r>
    </w:p>
    <w:p>
      <w:pPr>
        <w:pStyle w:val="Слайд"/>
      </w:pPr>
      <w:r>
        <w:t>[слайд 18 — Возникновение княжеской власти]</w:t>
      </w:r>
    </w:p>
    <w:p>
      <w:pPr>
        <w:pStyle w:val="BodyText"/>
      </w:pPr>
      <w:r>
        <w:t>Византийские источники VI–VII веков сохранили имена нескольких славянских вождей, что позволяет проследить первые шаги описанного механизма. Менандр Протиктор упоминает антского вождя Мезамира, отправленного послом к аварам и убитого ими; Феофилакт Симокатта рассказывает о походах византийского полководца Приска против славянских вождей Ардагаста и Мусокия в 590-х годах. Эти «рексы» возглавляли военные объединения, но, судя по описаниям, их власть была ограничена и не распространялась на всё славянство.</w:t>
      </w:r>
    </w:p>
    <w:p>
      <w:pPr>
        <w:pStyle w:val="BodyText"/>
      </w:pPr>
      <w:r>
        <w:t>Дружина как институт описана в источниках X–XI веков, однако её корни уходят в более ранее время. Знаменитое сообщение арабского автора Ибн Русте (начало X века) о славянах говорит, что их глава коронуется и ему подчиняются, а у него есть заместитель; у славян, по его словам, есть город, где каждый месяц три дня идёт торг. Отождествление этих сведений с конкретной территорией затруднено, однако они показывают, что к началу X века у восточных славян существовали правители с постоянным окружением.</w:t>
      </w:r>
    </w:p>
    <w:p>
      <w:pPr>
        <w:pStyle w:val="BodyText"/>
      </w:pPr>
      <w:r>
        <w:t>Механизм «служба — дружина — закрепление» имеет точные параллели в Западной Европе. Германские военные предводители эпохи переселения народов, описанные ещё Тацитом в «Германии» (98 год н. э.), окружали себя дружиной (comitatus), которая сражалась за вождя и получала от него оружие, коней и пиры. Тацит подчёркивал, что дружинник, вернувшийся живым из битвы, в которой пал вождь, покрывал себя позором на всю жизнь. Сходство этих описаний с описанием русской дружины X века показывает общий для варварской Европы путь формирования власти.</w:t>
      </w:r>
    </w:p>
    <w:p>
      <w:pPr>
        <w:pStyle w:val="Слайд"/>
      </w:pPr>
      <w:r>
        <w:t>[слайд 19 — Религиозные представления]</w:t>
      </w:r>
    </w:p>
    <w:p>
      <w:pPr>
        <w:pStyle w:val="BodyText"/>
      </w:pPr>
      <w:r>
        <w:t>Прокопий, как уже отмечалось, сообщает о почитании бога-громовержца, что согласуется с позднейшими данными о культе Перуна. Имя Перуна имеет точные соответствия в литовском Перкунасе и латышском Перконсе; В. В. Иванов и В. Н. Топоров в 1970-х годах на этом и других сопоставлениях реконструировали так называемый «основной миф» — сюжет поединка громовержца со змеевидным противником, восходящий к индоевропейской древности. Их построения широко приняты, хотя и критикуются за избыточную реконструкцию.</w:t>
      </w:r>
    </w:p>
    <w:p>
      <w:pPr>
        <w:pStyle w:val="BodyText"/>
      </w:pPr>
      <w:r>
        <w:t>Погребальный обряд восточных славян известен и по письменным свидетельствам. «Стратегикон» Маврикия сообщает, что многие славянские женщины после смерти мужа лишали себя жизни, не желая вдовства. Ибн Русте в начале X века описывает сожжение умерших у славян, поминальный пир через год после похорон и добровольную смерть одной из жён умершего. Летописец XII века, описывая обычаи радимичей, вятичей и северян, рассказывает о тризне над умершим, сожжении тела и помещении праха в сосуд на столбе у дороги. Совпадение известий из трёх независимых традиций — византийской, арабской и древнерусской — делает их достаточно надёжными, хотя каждая из них могла обобщать обычаи отдельных групп.</w:t>
      </w:r>
    </w:p>
    <w:p>
      <w:pPr>
        <w:pStyle w:val="BodyText"/>
      </w:pPr>
      <w:r>
        <w:t>Наиболее масштабная попытка описать славянское язычество принадлежит Б. А. Рыбакову, автору книг «Язычество древних славян» (1981) и «Язычество Древней Руси» (1987). Рыбаков выстроил стройную систему верований, восходящую к палеолиту, и интерпретировал многие вышивки, украшения и обряды как следы древних культов. Его выводы подверглись резкой критике: Л. С. Клейн в книге «Воскрешение Перуна» (2004) указал на бездоказательность многих отождествлений и на то, что система Рыбакова скорее отражает представления самого исследователя о должном устройстве древней религии. Тем самым дискуссия о славянском язычестве во многом стала спором о допустимых пределах реконструкции.</w:t>
      </w:r>
    </w:p>
    <w:p>
      <w:pPr>
        <w:pStyle w:val="BodyText"/>
      </w:pPr>
      <w:r>
        <w:t>Наиболее известный памятник, связываемый со славянским язычеством, — Збручский идол, четырёхгранный каменный столб высотой около 2,6 метра с изображениями в три яруса. Он найден в 1848 году в реке Збруч и хранится в Археологическом музее Кракова. Традиционно его датируют IX–X веками и интерпретируют как образ верховного божества. В последние годы ряд исследователей предложил более позднюю датировку, вплоть до нового времени. Вопрос остаётся открытым, и этот пример показывает, насколько неустойчивыми бывают выводы, если датировка памятника не опирается на надёжный археологический контекст.</w:t>
      </w:r>
    </w:p>
    <w:p>
      <w:pPr>
        <w:pStyle w:val="Слайд"/>
      </w:pPr>
      <w:r>
        <w:t>[слайд 20 — Итог вопроса 3]</w:t>
      </w:r>
    </w:p>
    <w:p>
      <w:pPr>
        <w:pStyle w:val="BodyText"/>
      </w:pPr>
      <w:r>
        <w:t>Три положения итога связаны логически: хозяйство определяет форму общины, община определяет пределы власти вождя, а верования отражают локальный характер общин и отсутствие общей организации, способной создать единый культ. Каждое из этих положений будет пересмотрено в теме 2.3 на материале IX–X веков, когда возникновение межплеменной власти потребует и новой организации дани, и новой идеологии.</w:t>
      </w:r>
    </w:p>
    <w:p>
      <w:pPr>
        <w:pStyle w:val="Heading2"/>
      </w:pPr>
      <w:r>
        <w:t>Вопрос четвёртый. Соседи и степной мир</w:t>
      </w:r>
    </w:p>
    <w:p>
      <w:pPr>
        <w:pStyle w:val="Слайд"/>
      </w:pPr>
      <w:r>
        <w:t>[слайд 21 — Вопрос четвёртый]</w:t>
      </w:r>
    </w:p>
    <w:p>
      <w:pPr>
        <w:pStyle w:val="BodyText"/>
      </w:pPr>
      <w:r>
        <w:t>Четвёртый вопрос посвящён народам, с которыми восточные славяне соседствовали, смешивались, торговали и воевали. Для понимания последующей истории России он особенно важен, поскольку многие из этих народов вошли в её состав и сохраняют своё существование до сегодняшнего дня.</w:t>
      </w:r>
    </w:p>
    <w:p>
      <w:pPr>
        <w:pStyle w:val="Слайд"/>
      </w:pPr>
      <w:r>
        <w:t>[слайд 22 — Балты и финно-угры]</w:t>
      </w:r>
    </w:p>
    <w:p>
      <w:pPr>
        <w:pStyle w:val="BodyText"/>
      </w:pPr>
      <w:r>
        <w:t>Балтское население центральных районов Восточной Европы было постепенно ассимилировано славянами, но некоторые его группы сохранялись до эпохи письменных источников. Летопись под 1058 и 1147 годами упоминает голядь на реке Протве — по общему мнению, балтское племя, родственное галиндам Пруссии. Гидронимические исследования В. Н. Топорова и О. Н. Трубачёва в книге «Лингвистический анализ гидронимов Верхнего Поднепровья» (1962) выявили на территории Смоленщины, Брянщины, Калужской и Московской областей сотни названий рек балтского происхождения.</w:t>
      </w:r>
    </w:p>
    <w:p>
      <w:pPr>
        <w:pStyle w:val="BodyText"/>
      </w:pPr>
      <w:r>
        <w:t>Финно-угорские народы Волго-Окского междуречья — меря, мурома, весь — упоминаются летописцем как самостоятельные племена с собственными языками. Меря, жившая около Ростовского и Клещина озёр, к XII веку почти полностью растворилась среди славянского населения, оставив след в топонимах: названия рек на «-ма», «-га», «-ша» и некоторые названия озёр. Археологически мерянские древности, исследованные ещё в XIX веке А. С. Уваровым, фиксируются по шумящим подвескам и особым типам украшений.</w:t>
      </w:r>
    </w:p>
    <w:p>
      <w:pPr>
        <w:pStyle w:val="BodyText"/>
      </w:pPr>
      <w:r>
        <w:t>Для Урала и Приуралья важна история угорских групп. Предки венгров в I тысячелетии н. э. жили, по мнению большинства исследователей, в лесостепях Южного Урала и Западной Сибири и откочевали на запад в VIII–IX веках. В XIII веке венгерский монах-доминиканец Юлиан отправился на Восток в поисках «Великой Венгрии» и в 1235 году нашёл в Поволжье людей, понимавших венгерский язык. На территории Челябинской области исследован могильник Уелги в Кунашакском районе, относящийся к IX–XI векам; экспедиция С. Г. Боталова обнаружила здесь вещи, находящие близкие параллели в древностях венгров эпохи завоевания родины в Паннонии. Эта находка входит в число важнейших аргументов, связывающих Южный Урал с ранней историей венгерского народа.</w:t>
      </w:r>
    </w:p>
    <w:p>
      <w:pPr>
        <w:pStyle w:val="BodyText"/>
      </w:pPr>
      <w:r>
        <w:t>Южный Урал в середине I тысячелетия был зоной встречи угорского, тюркского и иранского населения. Археологи выделяют здесь кушнаренковскую и караякуповскую культуры, связанные, по мнению многих исследователей, с древними уграми, а также памятники так называемых турбаслинских племён. С VIII–IX веков в Приуралье усиливается тюркское влияние, и в этой среде складываются предки башкир, упомянутых в X веке арабскими авторами. Уральские и приуральские народы, таким образом, входили в тот же степной и лесостепной мир, что и соседи славян, и были связаны с ним торговлей и передвижениями кочевников.</w:t>
      </w:r>
    </w:p>
    <w:p>
      <w:pPr>
        <w:pStyle w:val="BodyText"/>
      </w:pPr>
      <w:r>
        <w:t>Пермская ветвь финно-угров — предки коми и удмуртов — населяла Прикамье, где сложилась ломоватовская культура VI–IX веков. Её памятники дают большое количество восточного серебра, о происхождении которого речь пойдёт в теме 2.3.</w:t>
      </w:r>
    </w:p>
    <w:p>
      <w:pPr>
        <w:pStyle w:val="Слайд"/>
      </w:pPr>
      <w:r>
        <w:t>[слайд 23 — Хазарский каганат]</w:t>
      </w:r>
    </w:p>
    <w:p>
      <w:pPr>
        <w:pStyle w:val="BodyText"/>
      </w:pPr>
      <w:r>
        <w:t>Хазарский каганат выделился из Западнотюркского каганата около середины VII века. Его ранним центром был Северный Дагестан; в VIII веке после войн с Арабским халифатом столица была перенесена на Нижнюю Волгу. Исследование хазарских памятников связано с именем М. И. Артамонова, автора «Истории хазар» (1962), который в 1930-х годах раскопал на Дону крепость Саркел. По сообщению Константина Багрянородного, Саркел был построен в 830-х годах при участии византийского инженера Петроны Каматира. Позднее, в 1952 году, место раскопок было затоплено Цимлянским водохранилищем.</w:t>
      </w:r>
    </w:p>
    <w:p>
      <w:pPr>
        <w:pStyle w:val="BodyText"/>
      </w:pPr>
      <w:r>
        <w:t>Время и обстоятельства обращения хазарской знати в иудаизм обсуждаются. Источники X века, прежде всего «Хазарская переписка» — письмо испанского сановника Хасдая ибн Шапрута и ответ хазарского царя Иосифа, — относят это событие к правлению царя Булана, жившего, по разным расчётам, в VIII или IX веке. В 1999 году на Готланде был найден клад Спиллингс, содержащий около четырнадцати тысяч монет; среди них оказались хазарские подражания арабским дирхемам 830-х годов с надписью «Муса — посланник Бога». Эти монеты, изученные американским исследователем Р. Ковалёвым, стали важным свидетельством того, что к 830-м годам иудаизм уже был официальной верой хазарской правящей верхушки.</w:t>
      </w:r>
    </w:p>
    <w:p>
      <w:pPr>
        <w:pStyle w:val="BodyText"/>
      </w:pPr>
      <w:r>
        <w:t>С Киевом хазарскую историю связывает документ, найденный в каирской генизе — хранилище старых рукописей при синагоге — и опубликованный в 1982 году Н. Голбом и О. Прицаком. Это так называемое «Киевское письмо» X века: рекомендательное письмо еврейской общины Киева за человека, попавшего в долговую беду. На документе сохранилась короткая пометка тюркским руническим письмом. Письмо содержит одно из древнейших упоминаний самого Киева и свидетельствует о связях города с хазарским миром до образования единой Руси.</w:t>
      </w:r>
    </w:p>
    <w:p>
      <w:pPr>
        <w:pStyle w:val="BodyText"/>
      </w:pPr>
      <w:r>
        <w:t>Наиболее известная необычная гипотеза о хазарах принадлежит британскому писателю А. Кёстлеру, автору книги «Тринадцатое колено» (1976). Кёстлер утверждал, что восточноевропейские евреи-ашкеназы происходят в основном от обращённых в иудаизм хазар. Гипотеза привлекла широкое внимание, однако была отвергнута большинством историков из-за отсутствия свидетельств массового обращения хазарского населения. Генетические исследования последних десятилетий также указывают на ближневосточное и южноевропейское происхождение ашкеназов. Сам этот спор показывает, как гипотеза о далёком прошлом может приобретать острое значение в современной политике.</w:t>
      </w:r>
    </w:p>
    <w:p>
      <w:pPr>
        <w:pStyle w:val="Слайд"/>
      </w:pPr>
      <w:r>
        <w:t>[слайд 24 — Волжская Булгария]</w:t>
      </w:r>
    </w:p>
    <w:p>
      <w:pPr>
        <w:pStyle w:val="BodyText"/>
      </w:pPr>
      <w:r>
        <w:t>Булгары пришли на Среднюю Волгу из Приазовья, где в VII веке существовала так называемая Великая Болгария хана Кубрата. После её распада под ударами хазар одна часть булгар во главе с Аспарухом ушла на Дунай и основала Первое Болгарское царство, другая — на Волгу и Каму. Это пример того, как одно этническое имя распространилось на два народа, говорящих впоследствии на разных языках: дунайские болгары перешли на славянский язык, волжские сохранили тюркский.</w:t>
      </w:r>
    </w:p>
    <w:p>
      <w:pPr>
        <w:pStyle w:val="BodyText"/>
      </w:pPr>
      <w:r>
        <w:t>Рукопись записки Ибн Фадлана была найдена в 1923 году в библиотеке мечети в Мешхеде (Иран) башкирским историком и общественным деятелем Ахмед-Заки Валиди Тоганом. Записка содержит одно из первых описаний башкир, через земли которых проходило посольство: Ибн Фадлан называет их «аль-башгирд» и описывает их обычаи с явной настороженностью. Посольство вышло из Багдада в июне 921 года и прибыло к булгарскому правителю Алмушу весной следующего года. Ибн Фадлан описывает также удивившие его короткие летние ночи и северное сияние. Арабские авторы следующих веков, в том числе андалусский путешественник Абу Хамид аль-Гарнати (XII век), рассказывают о «немой» торговле булгарских купцов с народом Югры, жившим на Северном Урале и за ним: товар оставлялся на условленном месте, и покупатель клал рядом свою плату, так что стороны не встречались. Эти сообщения — одни из первых сведений о связи Урала с мировой торговлей пушниной.</w:t>
      </w:r>
    </w:p>
    <w:p>
      <w:pPr>
        <w:pStyle w:val="BodyText"/>
      </w:pPr>
      <w:r>
        <w:t>Правитель булгар просил у халифа наставников в вере и вместе с ними средства на строительство крепости, чтобы защититься от хазар. Принятие ислама, таким образом, имело и внешнеполитический расчёт: оно открывало путь к союзу с халифатом против каганата, которому булгары платили дань. Позднее Волжская Булгария стала одним из главных торговых партнёров русских земель и одновременно их соперником на Волге.</w:t>
      </w:r>
    </w:p>
    <w:p>
      <w:pPr>
        <w:pStyle w:val="BodyText"/>
      </w:pPr>
      <w:r>
        <w:t>Города Волжской Булгарии — Булгар, Биляр, Сувар — были крупными ремесленными и торговыми центрами. Биляр, по оценкам казанских археологов, к XII веку занимал площадь в несколько сотен гектаров и превосходил по размерам большинство городов Руси того времени. Булгарское городище на левом берегу Волги, где позднее располагалась одна из столиц Золотой Орды, с 2014 года входит в список Всемирного наследия ЮНЕСКО.</w:t>
      </w:r>
    </w:p>
    <w:p>
      <w:pPr>
        <w:pStyle w:val="BodyText"/>
      </w:pPr>
      <w:r>
        <w:t>Поток арабского серебра достиг пика в первой половине X века, когда в Средней Азии добывалось много серебра в рудниках государства Саманидов. Клады дирхемов на территории Восточной Европы и Скандинавии исчисляются сотнями, а отдельные клады насчитывают тысячи монет. Нумизмат В. Л. Янин в книге «Денежно-весовые системы домонгольской Руси» (1956) показал, что эти монеты стали основой русской денежной системы IX–X веков. Сокращение притока серебра на рубеже X–XI веков, связанное с истощением среднеазиатских рудников, повлекло затем «безмонетный период» на Руси.</w:t>
      </w:r>
    </w:p>
    <w:p>
      <w:pPr>
        <w:pStyle w:val="Слайд"/>
      </w:pPr>
      <w:r>
        <w:t>[слайд 25 — Цена выбора]</w:t>
      </w:r>
    </w:p>
    <w:p>
      <w:pPr>
        <w:pStyle w:val="BodyText"/>
      </w:pPr>
      <w:r>
        <w:t>Сопоставление двух моделей расширения позволяет объяснить, почему славянские общности оказались устойчивее степных держав. Расселение медленно, но оно создаёт население, которое остаётся на месте даже при распаде любой политической организации. Держава, основанная на дани, быстро возникает и столь же быстро исчезает: история гуннов, аваров и, позднее, хазар это подтверждает. Летописная поговорка об обрах, исчезнувших без потомства и наследства, по сути выражает тот же вывод.</w:t>
      </w:r>
    </w:p>
    <w:p>
      <w:pPr>
        <w:pStyle w:val="BodyText"/>
      </w:pPr>
      <w:r>
        <w:t>Вместе с тем модели не исключали друг друга. Восточнославянские общины на протяжении VIII–IX веков платили дань хазарам, и эта практика стала для них школой зависимости и одновременно образцом организованного сбора. Ранняя русская власть, возникшая в IX веке, соединила оба начала: она опиралась на расселённое земледельческое население и строилась вокруг сбора дани и контроля над торговыми путями.</w:t>
      </w:r>
    </w:p>
    <w:p>
      <w:pPr>
        <w:pStyle w:val="Heading2"/>
      </w:pPr>
      <w:r>
        <w:t>Заключение</w:t>
      </w:r>
    </w:p>
    <w:p>
      <w:pPr>
        <w:pStyle w:val="Слайд"/>
      </w:pPr>
      <w:r>
        <w:t>[слайд 26 — Основные выводы]</w:t>
      </w:r>
    </w:p>
    <w:p>
      <w:pPr>
        <w:pStyle w:val="BodyText"/>
      </w:pPr>
      <w:r>
        <w:t>Основные выводы темы описывают исходное положение, в котором Восточная Европа подошла к IX веку. Здесь сложилась многоэтничная среда, в которой славяне, балты, финно-угры, тюркские народы степи и Поволжья связаны обменом, данью и смешением. Здесь же существовали образцы организации — кочевые державы и торговые государства, — а также торговые пути, соединявшие лесную зону с исламским миром и Византией. Эти условия станут материалом для темы 2.3.</w:t>
      </w:r>
    </w:p>
    <w:p>
      <w:pPr>
        <w:pStyle w:val="BodyText"/>
      </w:pPr>
      <w:r>
        <w:t>Для истории Урала из темы вытекает отдельный вывод. Регион уже в середине I тысячелетия был включён в систему дальних связей: через Прикамье и Южный Урал проходили потоки восточного серебра, пушнины и металла, а угорские, финно-пермские и тюркские народы края были участниками тех же процессов, что и славяне Поднепровья. Последующее вхождение Урала в состав Русского государства в XVI–XVIII веках стало, таким образом, продолжением связей, сложившихся задолго до появления русских поселенцев.</w:t>
      </w:r>
    </w:p>
    <w:p>
      <w:pPr>
        <w:pStyle w:val="Слайд"/>
      </w:pPr>
      <w:r>
        <w:t>[слайд 27 — Вопросы и задания]</w:t>
      </w:r>
    </w:p>
    <w:p>
      <w:pPr>
        <w:pStyle w:val="BodyText"/>
      </w:pPr>
      <w:r>
        <w:t>При разборе фрагмента Прокопия по схеме критики источника полезно обратить внимание на происхождение его сведений: часть информации он получил от участников войн на Дунае и от пленников, часть заимствовал из античной этнографической традиции. Сравнение с «Стратегиконом» Маврикия позволяет отделить наблюдение от литературного стереотипа.</w:t>
      </w:r>
    </w:p>
    <w:p>
      <w:pPr>
        <w:pStyle w:val="BodyText"/>
      </w:pPr>
      <w:r>
        <w:t>Задание о словах балтского и финно-угорского происхождения можно выполнить на материале «Этимологического словаря русского языка» М. Фасмера. Среди надёжных примеров — «тундра», «пельмень», «салака», «морж» (заимствования из финно-угорских и саамского языков) и ряд гидронимов Центральной России. Задание на региональный материал опирается на сведения о ломоватовской культуре Прикамья и о связи угров Южного Урала с волжской торговлей.</w:t>
      </w:r>
    </w:p>
    <w:p>
      <w:pPr>
        <w:pStyle w:val="Слайд"/>
      </w:pPr>
      <w:r>
        <w:t>[слайд 28 — Литература]</w:t>
      </w:r>
    </w:p>
    <w:p>
      <w:pPr>
        <w:pStyle w:val="BodyText"/>
      </w:pPr>
      <w:r>
        <w:t>Книга В. В. Седова «Восточные славяне в VI–XIII вв.» (1982) остаётся основным археологическим обобщением по теме и даёт карты распространения памятников и украшений. Перевод записки Ибн Фадлана, выполненный А. П. Ковалевским, сопровождается подробным комментарием. «Хазары» С. А. Плетнёвой — доступное и авторитетное введение в историю каганата, написанное археологом, много лет работавшим на хазарских памятниках Дона.</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