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Тема 2.3. Образование государства Русь</w:t>
      </w:r>
    </w:p>
    <w:p>
      <w:pPr>
        <w:pStyle w:val="Шапка"/>
      </w:pPr>
      <w:r>
        <w:t>Раздел 2. Народы и государства в древности. Русь в IX — первой трети XIII века · 1 академический час · УК-5.1, УК-5.2, УК-5.3</w:t>
      </w:r>
    </w:p>
    <w:p>
      <w:pPr>
        <w:pStyle w:val="Шапка"/>
      </w:pPr>
      <w:r>
        <w:t>Дисциплина Б1.О.03 «История России» · 45.03.02 Лингвистика · заочная форма</w:t>
      </w:r>
    </w:p>
    <w:p>
      <w:pPr>
        <w:pStyle w:val="Шапка"/>
      </w:pPr>
      <w:r>
        <w:t>Колесников Михаил Алексеевич</w:t>
      </w:r>
    </w:p>
    <w:p>
      <w:pPr>
        <w:pStyle w:val="Heading1"/>
      </w:pPr>
      <w:r>
        <w:t>Час первый</w:t>
      </w:r>
    </w:p>
    <w:p>
      <w:pPr>
        <w:pStyle w:val="Heading2"/>
      </w:pPr>
      <w:r>
        <w:t>Вводная часть</w:t>
      </w:r>
    </w:p>
    <w:p>
      <w:pPr>
        <w:pStyle w:val="Слайд"/>
      </w:pPr>
      <w:r>
        <w:t>[слайд 1 — Титул]</w:t>
      </w:r>
    </w:p>
    <w:p>
      <w:pPr>
        <w:pStyle w:val="BodyText"/>
      </w:pPr>
      <w:r>
        <w:t>Тема охватывает около полутора столетий — от первого достоверного упоминания руси в западном источнике под 839 годом до крещения Киева в конце 980-х годов. За это время на пространстве от Ладоги до Среднего Поднепровья складывается политическое образование, которое византийцы называли Ῥωσία, а сами его жители — Русской землёй. Конечная точка темы выбрана по признаку внешнего признания: с принятием христианства из восточного обряда русский князь вступает в родство с императорским домом и становится членом сообщества христианских правителей.</w:t>
      </w:r>
    </w:p>
    <w:p>
      <w:pPr>
        <w:pStyle w:val="BodyText"/>
      </w:pPr>
      <w:r>
        <w:t>Хронологические рамки темы совпадают с одним из самых насыщенных периодов истории Европы. В эти же десятилетия возникают Польша Пястов, Чехия Пржемысловичей, Венгерское королевство, складываются Датское и Норвежское королевства, а Священная Римская империя возрождается при Оттоне I. Сравнение этих процессов позволяет увидеть в образовании Руси один из вариантов общеевропейского явления.</w:t>
      </w:r>
    </w:p>
    <w:p>
      <w:pPr>
        <w:pStyle w:val="Слайд"/>
      </w:pPr>
      <w:r>
        <w:t>[слайд 2 — Постановка проблемы]</w:t>
      </w:r>
    </w:p>
    <w:p>
      <w:pPr>
        <w:pStyle w:val="BodyText"/>
      </w:pPr>
      <w:r>
        <w:t>Формулировка проблемы опирается на представление о государстве как о системе устойчивых отношений между сторонами, каждая из которых получает определённую выгоду. Князь обеспечивает защиту и порядок, дружина получает содержание и долю в доходах, население — безопасность и суд, внешние партнёры — предсказуемого контрагента. Такой подход позволяет объяснить и прочность, и кризисы ранней Руси: государство укреплялось там, где условия соглашения были известны и соблюдались, и давало трещины там, где их нарушали.</w:t>
      </w:r>
    </w:p>
    <w:p>
      <w:pPr>
        <w:pStyle w:val="BodyText"/>
      </w:pPr>
      <w:r>
        <w:t>Источниковая база темы невелика и неоднородна. Главный собственный источник — «Повесть временных лет» — составлен через двести с лишним лет после начала описываемых событий. Внешние источники — византийские, латинские, арабские, скандинавские — современны событиям, однако их авторы видели русь со стороны и с собственными интересами. Отсюда необходимость постоянно сопоставлять две группы источников и оговаривать степень надёжности каждого вывода.</w:t>
      </w:r>
    </w:p>
    <w:p>
      <w:pPr>
        <w:pStyle w:val="Слайд"/>
      </w:pPr>
      <w:r>
        <w:t>[слайд 3 — План лекции]</w:t>
      </w:r>
    </w:p>
    <w:p>
      <w:pPr>
        <w:pStyle w:val="BodyText"/>
      </w:pPr>
      <w:r>
        <w:t>Пять вопросов соответствуют пяти задачам, которые должна была решить ранняя русская власть. Первый вопрос показывает исходные условия и первые известия. Второй посвящён проблеме происхождения династии и правящего слоя. Третий описывает механизм сбора ресурсов. Четвёртый — внешнюю политику и торговлю. Пятый — выбор идеологии, обеспечивший внутреннее единство и внешнее признание.</w:t>
      </w:r>
    </w:p>
    <w:p>
      <w:pPr>
        <w:pStyle w:val="Heading2"/>
      </w:pPr>
      <w:r>
        <w:t>Вопрос первый. Условия складывания государственности</w:t>
      </w:r>
    </w:p>
    <w:p>
      <w:pPr>
        <w:pStyle w:val="Слайд"/>
      </w:pPr>
      <w:r>
        <w:t>[слайд 4 — Вопрос первый]</w:t>
      </w:r>
    </w:p>
    <w:p>
      <w:pPr>
        <w:pStyle w:val="BodyText"/>
      </w:pPr>
      <w:r>
        <w:t>Первый вопрос помещает образование Руси в европейский контекст и вводит понятийный аппарат, необходимый для описания раннего государства.</w:t>
      </w:r>
    </w:p>
    <w:p>
      <w:pPr>
        <w:pStyle w:val="Слайд"/>
      </w:pPr>
      <w:r>
        <w:t>[слайд 5 — Новая карта Европы]</w:t>
      </w:r>
    </w:p>
    <w:p>
      <w:pPr>
        <w:pStyle w:val="BodyText"/>
      </w:pPr>
      <w:r>
        <w:t>Хронология слайда показывает, что каждое из европейских государств раннего Средневековья складывалось на стыке местного развития и внешнего импульса. Франкское государство выросло из союза германских племён, получивших римское наследие; Великая Моравия — из славянских общин, оказавшихся между Франкской империей и Византией. Именно Моравия в 863 году приняла миссию Константина (Кирилла) и Мефодия, создавших славянскую азбуку, впоследствии принятую на Руси.</w:t>
      </w:r>
    </w:p>
    <w:p>
      <w:pPr>
        <w:pStyle w:val="BodyText"/>
      </w:pPr>
      <w:r>
        <w:t>Эпоха викингов принято начинать с нападения на монастырь Линдисфарн в Нортумбрии 8 июня 793 года. Скандинавская экспансия имела разные формы в разных направлениях: на западе преобладали набеги и захват земель, на востоке — торговля и служба. В 911 году французский король Карл Простоватый уступил вождю викингов Роллону земли в низовьях Сены, положив начало Нормандии; в том же году князь Олег заключил договор с Византией. Совпадение дат показывает, что скандинавские группы встраивались в местные политические системы одновременно на противоположных концах Европы.</w:t>
      </w:r>
    </w:p>
    <w:p>
      <w:pPr>
        <w:pStyle w:val="BodyText"/>
      </w:pPr>
      <w:r>
        <w:t>Сравнение с центральноевропейскими соседями убедительно: Мешко I в Польше принимает крещение в 966 году, чешский князь Борживой — около 880-х годов, венгерский правитель Иштван коронуется в 1000 или 1001 году. Датский король Харальд Синезубый около 965 года принимает христианство и увековечивает это событие на большом рунном камне в Еллинге. Крещение Руси в конце 980-х годов вписывается в этот ряд.</w:t>
      </w:r>
    </w:p>
    <w:p>
      <w:pPr>
        <w:pStyle w:val="Слайд"/>
      </w:pPr>
      <w:r>
        <w:t>[слайд 6 — Политогенез: механика]</w:t>
      </w:r>
    </w:p>
    <w:p>
      <w:pPr>
        <w:pStyle w:val="BodyText"/>
      </w:pPr>
      <w:r>
        <w:t>Понятие «политогенез» используется в политической антропологии для обозначения процесса формирования государственной власти. Голландский антрополог Х. Классен и чешский исследователь П. Скальник в сборнике «Раннее государство» (1978) сопоставили два десятка ранних государств разных континентов и выделили общие черты: централизованная власть, способная принуждать, социальное расслоение, идеология, обосновывающая неравенство, и система регулярного изъятия ресурсов. Четыре элемента, вынесенные на слайд, соответствуют этой модели.</w:t>
      </w:r>
    </w:p>
    <w:p>
      <w:pPr>
        <w:pStyle w:val="BodyText"/>
      </w:pPr>
      <w:r>
        <w:t>Существенное наблюдение касается связи дани и торговли. Дружина, не ведущая собственного хозяйства, могла использовать собранные меха и воск лишь частично; основная их ценность реализовывалась на внешнем рынке. Поэтому раннерусская власть с самого начала была тесно связана с международной торговлей: она собирала товар внутри страны и продавала его за её пределами. Этим она напоминает скандинавские и хазарские образцы и отличается от аграрных монархий Западной Европы, где доход в основном собирался продуктами для непосредственного потребления двора.</w:t>
      </w:r>
    </w:p>
    <w:p>
      <w:pPr>
        <w:pStyle w:val="BodyText"/>
      </w:pPr>
      <w:r>
        <w:t>Проблема наследования власти решалась на Руси постепенно. Летописная традиция представляет переход власти от Рюрика к Олегу, затем к Игорю, Ольге и Святославу как последовательную передачу внутри одного рода. Однако даже в летописи видно, что каждая смена правителя сопровождалась конфликтом, а после смерти Святослава началась война между его сыновьями. Принцип родового владения землёй, при котором власть принадлежит всему княжескому роду, утвердится только в XI веке.</w:t>
      </w:r>
    </w:p>
    <w:p>
      <w:pPr>
        <w:pStyle w:val="Слайд"/>
      </w:pPr>
      <w:r>
        <w:t>[слайд 7 — Первые известия о Руси]</w:t>
      </w:r>
    </w:p>
    <w:p>
      <w:pPr>
        <w:pStyle w:val="BodyText"/>
      </w:pPr>
      <w:r>
        <w:t>Бертинские анналы — хроника, которую в 830–860-х годах вёл придворный капеллан Пруденций, позднее епископ Труа. Под 839 годом он сообщает, что византийский император Феофил прислал к Людовику Благочестивому посольство, с которым прибыли люди, называвшие себя «рос», и просил пропустить их на родину через франкские земли, поскольку обратный путь был отрезан враждебными народами. Людовик, расследовав дело, выяснил, что они «из рода свеонов», и, заподозрив в них шпионов, задержал их до выяснения намерений. Сообщение важно тем, что связывает имя «рос» со скандинавами и одновременно указывает на правителя руси, носящего хазарский титул кагана.</w:t>
      </w:r>
    </w:p>
    <w:p>
      <w:pPr>
        <w:pStyle w:val="BodyText"/>
      </w:pPr>
      <w:r>
        <w:t>Ибн Хордадбех, начальник почты и разведки в одной из областей Аббасидского халифата, составил «Книгу путей и стран» около 840–880-х годов. Он сообщает, что купцы ар-рус, которые, по его словам, являются разновидностью славян, привозят меха бобров и чёрных лисиц, а также мечи. Они спускаются к морю Рум, платят десятину византийскому правителю, затем по реке Славян приходят к хазарской столице, а иногда, перегрузив товары на верблюдов, доходят до Багдада. Переводчиками им служат славянские слуги. Это одно из древнейших описаний дальней торговли руси.</w:t>
      </w:r>
    </w:p>
    <w:p>
      <w:pPr>
        <w:pStyle w:val="BodyText"/>
      </w:pPr>
      <w:r>
        <w:t>Поход на Константинополь 18 июня 860 года застал империю врасплох: император Михаил III с войском находился в Малой Азии. Патриарх Фотий произнёс две проповеди, сохранившиеся до наших дней; в них он описывает нападавших как «народ незаметный», ставший знаменитым благодаря походу. В окружном послании 867 года Фотий сообщает, что этот народ принял епископа и христианство. Это так называемое «первое крещение Руси», о последствиях которого ничего достоверного не известно.</w:t>
      </w:r>
    </w:p>
    <w:p>
      <w:pPr>
        <w:pStyle w:val="BodyText"/>
      </w:pPr>
      <w:r>
        <w:t>Картина Г. И. Семирадского «Похороны знатного руса в Булгаре» (1883) основана на рассказе Ибн Фадлана, который в 922 году наблюдал на Волге погребение предводителя русов. Подробно описаны сожжение тела в ладье, умерщвление девушки-рабыни, пожелавшей последовать за господином, и поведение старой женщины, которую русы называли «ангелом смерти». Описание сопоставимо с данными скандинавских погребений в ладьях, хотя ряд деталей не находит прямых параллелей в археологии. Для историка это образец источника, где наблюдение очевидца сочетается с непониманием чужого обряда.</w:t>
      </w:r>
    </w:p>
    <w:p>
      <w:pPr>
        <w:pStyle w:val="Слайд"/>
      </w:pPr>
      <w:r>
        <w:t>[слайд 8 — Мостик к профилю]</w:t>
      </w:r>
    </w:p>
    <w:p>
      <w:pPr>
        <w:pStyle w:val="BodyText"/>
      </w:pPr>
      <w:r>
        <w:t>Северная этимология слова «русь» получила классическое обоснование в лекциях датского языковеда В. Томсена, прочитанных в Оксфорде в 1876 году и изданных под названием «Отношения между Древней Русью и Скандинавией и происхождение русского государства». В пользу этой версии говорит название Росльяген — прибрежной области Швеции к северу от Стокгольма, где жили мореходы, и финское ruotsi, эстонское rootsi — «Швеция». Переход от финской формы к славянской «русь» соответствует закономерностям, известным по аналогичным заимствованиям: так, финское suomi соответствует летописному «сумь», а древнее этническое название «чудь», «весь» образовано по той же модели.</w:t>
      </w:r>
    </w:p>
    <w:p>
      <w:pPr>
        <w:pStyle w:val="BodyText"/>
      </w:pPr>
      <w:r>
        <w:t>Южная этимология связывает название с рекой Рось, правым притоком Днепра, и опирается на употребление выражения «Русская земля» в узком смысле — как названия области Киева, Чернигова и Переяславля. Это значение было исследовано А. Н. Насоновым в книге «„Русская земля“ и образование территории Древнерусского государства» (1951). Против южной версии лингвисты выдвигают фонетические возражения: от названия реки Рось ожидалось бы иное производное название народа. Греческое написание «рос» могло испытать влияние библейского «князя Рош» из книги пророка Иезекииля, что затрудняет использование греческой формы для решения вопроса.</w:t>
      </w:r>
    </w:p>
    <w:p>
      <w:pPr>
        <w:pStyle w:val="BodyText"/>
      </w:pPr>
      <w:r>
        <w:t>Для языковеда наиболее интересно движение значения. Аналогичный путь прошло название франков: имя германского племени стало названием страны и народа, говорящего на романском языке. Название тюркских булгар перешло на славяноязычных жителей Дунайской Болгарии. Во всех этих случаях имя правящей группы переходило на подвластное население и территорию, причём сам язык правящей группы мог исчезнуть. Подобная смена объёма понятия видна и в летописи: в договоре 911 года «русь» противопоставлена «грекам» как сторона, представленная послами со скандинавскими именами; в XI веке под русью понимается уже население Киевской земли; позднее — всё население подвластных князьям территорий.</w:t>
      </w:r>
    </w:p>
    <w:p>
      <w:pPr>
        <w:pStyle w:val="BodyText"/>
      </w:pPr>
      <w:r>
        <w:t>Ещё одно свидетельство дают названия днепровских порогов у Константина Багрянородного. Император приводит их в двух вариантах — «по-русски» и «по-славянски». Славянские названия легко объясняются из славянского языка: «Неясыть» — название птицы, гнездившейся на скале. Большинство «русских» названий объясняется из древнескандинавского: «Эссупи» — «не спи», «Геландри» — «звенящий», «Айфор» — «всегда бурный». Последнее название независимо подтверждается рунным камнем из Пильгордса на Готланде (X век), где сказано, что группа мореходов дошла до Айфора. Эта двуязычная номенклатура является сильным аргументом в пользу скандинавского происхождения слова «русь» в X веке.</w:t>
      </w:r>
    </w:p>
    <w:p>
      <w:pPr>
        <w:pStyle w:val="Heading2"/>
      </w:pPr>
      <w:r>
        <w:t>Вопрос второй. «Призвание варягов» и норманнская дискуссия</w:t>
      </w:r>
    </w:p>
    <w:p>
      <w:pPr>
        <w:pStyle w:val="Слайд"/>
      </w:pPr>
      <w:r>
        <w:t>[слайд 9 — Вопрос второй]</w:t>
      </w:r>
    </w:p>
    <w:p>
      <w:pPr>
        <w:pStyle w:val="BodyText"/>
      </w:pPr>
      <w:r>
        <w:t>Второй вопрос посвящён самому спорному сюжету ранней истории Руси. Дискуссия о происхождении правящей династии продолжается почти три столетия, и её история сама по себе составляет предмет изучения: в ней отражаются научные методы, политические задачи и национальные представления разных эпох.</w:t>
      </w:r>
    </w:p>
    <w:p>
      <w:pPr>
        <w:pStyle w:val="Слайд"/>
      </w:pPr>
      <w:r>
        <w:t>[слайд 10 — Летописный рассказ]</w:t>
      </w:r>
    </w:p>
    <w:p>
      <w:pPr>
        <w:pStyle w:val="BodyText"/>
      </w:pPr>
      <w:r>
        <w:t>Летописное сказание о призвании варягов дошло до нас в нескольких редакциях. В Новгородской первой летописи младшего извода, сохранившей, по мнению А. А. Шахматова, текст так называемого Начального свода 1090-х годов, рассказ короче и отличается в деталях: в частности, в нём отсутствуют чудь и весь, а Рюрик сразу садится в Новгороде. В «Повести временных лет» Ипатьевского списка Рюрик сначала обосновывается в Ладоге и лишь потом переходит в Новгород. Различия показывают, что сказание неоднократно редактировалось и что его детали отражают интересы составителей разных сводов.</w:t>
      </w:r>
    </w:p>
    <w:p>
      <w:pPr>
        <w:pStyle w:val="BodyText"/>
      </w:pPr>
      <w:r>
        <w:t>Археологические данные позволяют уточнить летописную картину. Рюриково городище, расположенное на берегу Волхова в двух километрах от Новгорода, исследуется экспедицией Е. Н. Носова с 1975 года. Слои городища относятся к середине IX века и содержат многочисленные скандинавские вещи. Сам Новгород, по данным дендрохронологии, возникает лишь в 930-х годах; первые мостовые на Неревском раскопе датируются 953 годом. Название «Новгород» — «новый город» — получает в свете этих данных естественное объяснение: новое поселение возникло рядом со старым центром на Городище.</w:t>
      </w:r>
    </w:p>
    <w:p>
      <w:pPr>
        <w:pStyle w:val="BodyText"/>
      </w:pPr>
      <w:r>
        <w:t>Миниатюры Радзивилловской летописи, созданной в конце XV века, но восходящей к более раннему иллюстрированному оригиналу, служат самостоятельным историческим источником. Изображения князей, дружины и городов отражают представления позднего Средневековья и дают сведения о вооружении, одежде и архитектуре времени их создания.</w:t>
      </w:r>
    </w:p>
    <w:p>
      <w:pPr>
        <w:pStyle w:val="Слайд"/>
      </w:pPr>
      <w:r>
        <w:t>[слайд 11 — Источник крупным планом]</w:t>
      </w:r>
    </w:p>
    <w:p>
      <w:pPr>
        <w:pStyle w:val="BodyText"/>
      </w:pPr>
      <w:r>
        <w:t>Древнерусский текст передаёт формулу приглашения так: «Земля наша велика и обилна, а наряда в неи нѣтъ. Да поидѣте княжитъ и володѣти нами». Ключевое слово — «наряд»: в древнерусском языке оно обозначало порядок управления, распорядок, и одновременно имело оттенок установленного договором устройства. Перевод «порядок» точен, хотя теряет часть этого юридического смысла.</w:t>
      </w:r>
    </w:p>
    <w:p>
      <w:pPr>
        <w:pStyle w:val="BodyText"/>
      </w:pPr>
      <w:r>
        <w:t>Исследователи давно отметили сходство формулы с текстами других народов. Саксонский историк X века Видукинд Корвейский в «Деяниях саксов» передаёт обращение бриттов к саксам с приглашением прийти и владеть их землёй, обширной и изобильной всеми благами. Совпадение вызвало предположение, что летописец использовал бродячий литературный мотив или общий образец рассказа о призвании правителя. Е. А. Мельникова и В. Я. Петрухин в работах 1990-х годов рассматривали сказание как отражение реального «ряда» — договора между местной знатью и приглашённым князем, облечённого в форму предания. Обе интерпретации совместимы: литературная форма могла облекать память о действительных договорных отношениях.</w:t>
      </w:r>
    </w:p>
    <w:p>
      <w:pPr>
        <w:pStyle w:val="BodyText"/>
      </w:pPr>
      <w:r>
        <w:t>К этому слайду относится известная популярная гипотеза. Согласно ей, имена братьев Рюрика, Синеуса и Трувора, — плод непонимания летописцем скандинавской фразы «Рюрик со своим домом (sine hus) и верной дружиной (thru varing)». Гипотеза широко распространена в популярной литературе, однако лингвисты её отвергают: фраза в таком виде грамматически невозможна в древнескандинавском языке, а имена Синеус и Трувор имеют удовлетворительные скандинавские соответствия (Signjótr, Þórvarðr). Другая гипотеза, выдвинутая в 1929 году Н. Т. Беляевым, отождествляет летописного Рюрика с Рориком Ютландским, датским конунгом, владевшим в 840–870-х годах Фрисландией. Сторонники указывают на совпадение имени и времени, противники — на отсутствие в западных источниках упоминаний о его деятельности на востоке.</w:t>
      </w:r>
    </w:p>
    <w:p>
      <w:pPr>
        <w:pStyle w:val="Слайд"/>
      </w:pPr>
      <w:r>
        <w:t>[слайд 12 — Спорят историки]</w:t>
      </w:r>
    </w:p>
    <w:p>
      <w:pPr>
        <w:pStyle w:val="BodyText"/>
      </w:pPr>
      <w:r>
        <w:t>Норманнская теория получила научное обоснование в трудах немецких учёных, работавших в Петербургской академии наук. Г. З. Байер в 1735 году опубликовал на латыни сочинение «О варягах», где на основе сопоставления имён и византийских известий доказывал скандинавское происхождение варягов. Г. Ф. Миллер в 1749 году подготовил к торжественному собранию академии речь «О происхождении имени и народа российского», но её обсуждение вызвало резкие возражения М. В. Ломоносова и других академиков. Речь была запрещена к произнесению, а тираж уничтожен. А. Л. Шлёцер, автор многотомного комментария к летописи «Нестор» (1802–1809), заложил основы текстологического изучения русского летописания.</w:t>
      </w:r>
    </w:p>
    <w:p>
      <w:pPr>
        <w:pStyle w:val="BodyText"/>
      </w:pPr>
      <w:r>
        <w:t>Антинорманнская позиция в XIX веке была представлена С. А. Гедеоновым, выводившим варягов из балтийских славян, и Д. И. Иловайским. В советской историографии 1930–1950-х годов норманнская теория была объявлена антинаучной и политически вредной, в том числе в связи с использованием её в нацистской пропаганде как доказательства неспособности славян к самостоятельному государственному строительству. В 1965 году на семинаре Л. С. Клейна в Ленинградском университете состоялась так называемая «варяжская дискуссия», в ходе которой молодые археологи открыто обсуждали скандинавские древности на территории Руси. Это событие стало вехой в возвращении темы в научный оборот.</w:t>
      </w:r>
    </w:p>
    <w:p>
      <w:pPr>
        <w:pStyle w:val="BodyText"/>
      </w:pPr>
      <w:r>
        <w:t>В современной российской науке сосуществуют несколько позиций. Большинство исследователей, в том числе Е. А. Мельникова, В. Я. Петрухин, А. А. Горский, признают значительную роль скандинавов в формировании правящего слоя при ведущем значении местного развития. Сторонники антинорманнской позиции, прежде всего А. Г. Кузьмин и В. В. Фомин, продолжают отстаивать версию о южнобалтийском, славянском или ином нескандинавском происхождении варягов. Их критики указывают на отсутствие археологических и лингвистических данных, подтверждающих эту версию. Изложение каждой из позиций должно сопровождаться указанием на круг источников, на которые она опирается.</w:t>
      </w:r>
    </w:p>
    <w:p>
      <w:pPr>
        <w:pStyle w:val="Слайд"/>
      </w:pPr>
      <w:r>
        <w:t>[слайд 13 — Современные данные]</w:t>
      </w:r>
    </w:p>
    <w:p>
      <w:pPr>
        <w:pStyle w:val="BodyText"/>
      </w:pPr>
      <w:r>
        <w:t>Староладожское Земляное городище, исследуемое с конца XIX века, а в последние десятилетия — экспедицией А. Н. Кирпичникова, дало наиболее раннюю дату для поселения на севере Руси: древнейшие постройки нижнего горизонта датированы по годичным кольцам 753 годом. В ранних слоях Ладоги найдены скандинавские, фризские и славянские вещи, остатки ремесленных мастерских, в том числе мастерских по изготовлению стеклянных бус. Клад арабских монет с младшей монетой 786 года, найденный в Старой Ладоге, — один из древнейших в Восточной Европе.</w:t>
      </w:r>
    </w:p>
    <w:p>
      <w:pPr>
        <w:pStyle w:val="BodyText"/>
      </w:pPr>
      <w:r>
        <w:t>Гнёздово под Смоленском — один из крупнейших в Европе курганных могильников эпохи викингов: первоначально он насчитывал, по оценкам, несколько тысяч насыпей. Среди находок — древнейшая известная надпись кириллицей на территории Руси, процарапанная на корчаге середины X века. Чтение надписи «гороухща» или «гороушна» обсуждается; предполагается, что она обозначает приправу, горчицу, или имя владельца. Для языковеда находка ценна тем, что показывает распространение кириллицы до официального крещения.</w:t>
      </w:r>
    </w:p>
    <w:p>
      <w:pPr>
        <w:pStyle w:val="BodyText"/>
      </w:pPr>
      <w:r>
        <w:t>Нумизматические данные, обобщённые в работах Т. Нунана, А. В. Фомина и других исследователей, позволяют проследить ритм торговли с Востоком. Приток дирхемов начинается около 800 года, достигает пика в первой половине X века и резко сокращается после 960-х годов. Это совпадает с изменениями на рынке серебра в Средней Азии и с перемещением основных торговых потоков от Волги к Днепру.</w:t>
      </w:r>
    </w:p>
    <w:p>
      <w:pPr>
        <w:pStyle w:val="BodyText"/>
      </w:pPr>
      <w:r>
        <w:t>Анализ имён в договорах с Византией выявил закономерную картину. В договоре 911 года все пятнадцать имён послов допускают скандинавское толкование: Карлы, Инегелд, Фарлоф, Веремуд и другие. В договоре 944 года из более чем пятидесяти имён большинство также скандинавские, но встречаются и славянские и финно-угорские. Княжеские имена меняются ещё заметнее: Хельги превращается в Олега, Ингвар — в Игоря, а сын Игоря и Ольги получает чисто славянское имя Святослав. Эта перемена отражает быстрое слияние скандинавской знати со славянской средой.</w:t>
      </w:r>
    </w:p>
    <w:p>
      <w:pPr>
        <w:pStyle w:val="Слайд"/>
      </w:pPr>
      <w:r>
        <w:t>[слайд 14 — Итог вопроса 2]</w:t>
      </w:r>
    </w:p>
    <w:p>
      <w:pPr>
        <w:pStyle w:val="BodyText"/>
      </w:pPr>
      <w:r>
        <w:t>Итог вопроса показывает, что спор о варягах сегодня ведётся на ином уровне, чем в XVIII–XIX веках. Вопрос «кто создал государство» уступил место вопросам о механизмах взаимодействия разных групп в складывающемся правящем слое. Такая постановка позволяет учитывать весь круг источников — летописных, археологических, лингвистических и нумизматических — без необходимости выбирать между взаимоисключающими схемами.</w:t>
      </w:r>
    </w:p>
    <w:p>
      <w:pPr>
        <w:pStyle w:val="Heading1"/>
      </w:pPr>
      <w:r>
        <w:t>Час второй</w:t>
      </w:r>
    </w:p>
    <w:p>
      <w:pPr>
        <w:pStyle w:val="Heading2"/>
      </w:pPr>
      <w:r>
        <w:t>Вопрос третий. Территория, дань и полюдье</w:t>
      </w:r>
    </w:p>
    <w:p>
      <w:pPr>
        <w:pStyle w:val="Слайд"/>
      </w:pPr>
      <w:r>
        <w:t>[слайд 15 — Вопрос третий]</w:t>
      </w:r>
    </w:p>
    <w:p>
      <w:pPr>
        <w:pStyle w:val="BodyText"/>
      </w:pPr>
      <w:r>
        <w:t>Третий вопрос рассматривает, каким образом формировалась территория государства и как собирались ресурсы для содержания княжеской власти. Его материал — летописные статьи X века и трактат Константина Багрянородного, дающий независимый взгляд на те же процессы.</w:t>
      </w:r>
    </w:p>
    <w:p>
      <w:pPr>
        <w:pStyle w:val="Слайд"/>
      </w:pPr>
      <w:r>
        <w:t>[слайд 16 — Первые князья]</w:t>
      </w:r>
    </w:p>
    <w:p>
      <w:pPr>
        <w:pStyle w:val="BodyText"/>
      </w:pPr>
      <w:r>
        <w:t>Оговорка о летописной хронологии требует пояснения. Даты IX — первой половины X века в «Повести временных лет» расставлены составителем, который пользовался византийскими хрониками и пересчитывал известные ему события в собственную систему летосчисления. Поэтому они нередко не совпадают с независимыми источниками. Так, Новгородская первая летопись относит смерть Олега к 922 году и помещает её место в Ладогу, тогда как «Повесть временных лет» датирует её 912 годом и связывает с Киевом. Исследование А. С. Щавелёва, указанное в списке литературы, посвящено именно проверке этой хронологии по внешним данным.</w:t>
      </w:r>
    </w:p>
    <w:p>
      <w:pPr>
        <w:pStyle w:val="BodyText"/>
      </w:pPr>
      <w:r>
        <w:t>Поход Игоря на Константинополь в 941 году описан летописью и западным автором. Лиудпранд Кремонский, посол итальянского короля в Византии, в сочинении «Антаподосис» рассказывает со слов своего отчима, бывшего очевидцем, о сожжении русского флота «греческим огнём». Он поясняет, что русы — народ, который «мы по местоположению называем норманнами». Лиудпранд сам дважды бывал в Константинополе и наблюдал там пленных русов.</w:t>
      </w:r>
    </w:p>
    <w:p>
      <w:pPr>
        <w:pStyle w:val="BodyText"/>
      </w:pPr>
      <w:r>
        <w:t>Посещение Ольгой Константинополя подробно описано в трактате «О церемониях», составленном при Константине Багрянородном. Император дважды принимал её, 9 сентября и 18 октября, с почестями, предназначенными для правителей высокого ранга. Год посещения в трактате прямо не указан, и исследователи датируют его либо 946, либо 957 годом. Летописный рассказ о том, как Ольга перехитрила императора, отказавшегося от намерения взять её в жёны, носит явно легендарный характер и отражает позднейшую традицию.</w:t>
      </w:r>
    </w:p>
    <w:p>
      <w:pPr>
        <w:pStyle w:val="Слайд"/>
      </w:pPr>
      <w:r>
        <w:t>[слайд 17 — 882 год: соединение пути]</w:t>
      </w:r>
    </w:p>
    <w:p>
      <w:pPr>
        <w:pStyle w:val="BodyText"/>
      </w:pPr>
      <w:r>
        <w:t>Летопись сообщает, что Олег захватил Киев, выманив из города его правителей Аскольда и Дира под видом купцов, и убил их, заявив, что княжеского рода только он сам и малолетний Игорь, а убитые к нему не принадлежат. Сюжет показывает, что уже для летописца XII века принадлежность к династии считалась главным основанием законной власти. Аскольд и Дир упоминаются летописью в связи с походом на Константинополь 860 года, хотя византийские источники имён предводителей не называют.</w:t>
      </w:r>
    </w:p>
    <w:p>
      <w:pPr>
        <w:pStyle w:val="BodyText"/>
      </w:pPr>
      <w:r>
        <w:t>Само выражение «путь из варяг в греки» встречается только в «Повести временных лет», в её вводной космографической части. Летописец описывает путь от Балтики через Неву, Ладожское озеро, Волхов, Ильмень, Ловать, волок к Днепру и далее к Чёрному морю, а также продолжение пути вокруг Европы обратно к Риму и Варяжскому морю. Исследователи указывают, что в IX веке этот путь использовался меньше, чем Волжский, и что полное значение он приобрёл лишь в X веке, когда сложилось Киевское княжество.</w:t>
      </w:r>
    </w:p>
    <w:p>
      <w:pPr>
        <w:pStyle w:val="BodyText"/>
      </w:pPr>
      <w:r>
        <w:t>Археологически значение Киева X века подтверждается находками в верхнем городе и на Подоле. Город становится крупным центром во второй половине X века, когда на Старокиевской горе возникают княжеский двор и дружинные погребения. Константин Багрянородный упоминает «крепость Киоава, называемую Самватас» — название, этимология которого обсуждается до сих пор.</w:t>
      </w:r>
    </w:p>
    <w:p>
      <w:pPr>
        <w:pStyle w:val="Слайд"/>
      </w:pPr>
      <w:r>
        <w:t>[слайд 18 — Дань и полюдье: механика]</w:t>
      </w:r>
    </w:p>
    <w:p>
      <w:pPr>
        <w:pStyle w:val="BodyText"/>
      </w:pPr>
      <w:r>
        <w:t>Описание Константина Багрянородного в девятой главе трактата «Об управлении империей» даёт уникальную возможность увидеть русскую систему сбора дани глазами её внешнего партнёра.</w:t>
      </w:r>
    </w:p>
    <w:p>
      <w:pPr>
        <w:pStyle w:val="BlockText"/>
      </w:pPr>
      <w:r>
        <w:t>Когда наступает ноябрь месяц, их архонты тотчас выходят со всеми росами из Киава и отправляются в полюдия, которые именуются «гюра», а именно — в Славинии вервианов, другувитов, кривичей, севериев и прочих славян, которые являются пактиотами росов. Кормясь там в течение всей зимы, они снова, начиная с апреля, когда растает лёд на реке Днепр, спускаются в Киав.</w:t>
      </w:r>
    </w:p>
    <w:p>
      <w:pPr>
        <w:pStyle w:val="BodyText"/>
      </w:pPr>
      <w:r>
        <w:t>Текст приведён по переводу Г. Г. Литаврина. Вервианы — древляне, другувиты — дреговичи, северии — северяне. Термин «пактиоты» означает «состоящие в договоре», «данники», и указывает на отношения, основанные на соглашении. Император подробно описывает и подготовку судов-однодеревок: славяне-кривичи и лензанины зимой выдалбливают их и весной продают росам, которые оснащают их вёслами и уключинами.</w:t>
      </w:r>
    </w:p>
    <w:p>
      <w:pPr>
        <w:pStyle w:val="BodyText"/>
      </w:pPr>
      <w:r>
        <w:t>Полюдье имеет точные параллели в других раннесредневековых государствах. В Норвегии и Швеции существовала вейцла — объезд конунгом территорий с пирами за счёт местного населения. У франков и в Германии короли передвигались между пфальцами, получая содержание по праву «гистум» или «фодрум». Российский антрополог Н. Н. Крадин и другие исследователи рассматривают полюдье как форму перераспределения, характерную для ранних государств, где ещё нет постоянного административного аппарата.</w:t>
      </w:r>
    </w:p>
    <w:p>
      <w:pPr>
        <w:pStyle w:val="BodyText"/>
      </w:pPr>
      <w:r>
        <w:t>Единицы обложения, упомянутые на слайде, — «дым» и «рало» — показывают, что дань рассчитывалась с хозяйства. Летопись сообщает, что вятичи платили хазарам «по щьлягу от рала», то есть по монете с плуга. Позднее, после подчинения Святославу, тот же принцип был перенесён на дань в пользу киевского князя.</w:t>
      </w:r>
    </w:p>
    <w:p>
      <w:pPr>
        <w:pStyle w:val="Слайд"/>
      </w:pPr>
      <w:r>
        <w:t>[слайд 19 — 945 год и реформа Ольги]</w:t>
      </w:r>
    </w:p>
    <w:p>
      <w:pPr>
        <w:pStyle w:val="BodyText"/>
      </w:pPr>
      <w:r>
        <w:t>Летописный рассказ о гибели Игоря содержит две формулировки, в которых видно существо конфликта. Дружина упрекает князя, что отроки воеводы Свенельда «изоделися суть оружьемь и порты, а мы нази», и требует нового похода за данью. Древляне, узнав о возвращении князя, говорят: «Аще ся въвадить волкъ в овцѣ, то выносить все стадо, аще не убьють его». Обе формулировки показывают, что спор шёл о мере изъятия: дружина требовала больше, население отказывалось платить сверх обычая.</w:t>
      </w:r>
    </w:p>
    <w:p>
      <w:pPr>
        <w:pStyle w:val="BodyText"/>
      </w:pPr>
      <w:r>
        <w:t>Месть Ольги древлянам изложена в летописи в четырёх эпизодах: погребение послов в ладье, сожжение в бане, избиение на тризне и сожжение Искоростеня при помощи птиц с привязанным огнём. Последний мотив встречается в скандинавских сагах, где его приписывают Харальду Суровому при осаде сицилийского города, а также в других европейских и восточных преданиях. Это показывает, что летописец использовал бродячие сюжеты для оформления рассказа, и потому подробности мести следует рассматривать как литературное построение. Сам факт подчинения древлян и последовавшей реформы при этом не вызывает сомнений.</w:t>
      </w:r>
    </w:p>
    <w:p>
      <w:pPr>
        <w:pStyle w:val="BodyText"/>
      </w:pPr>
      <w:r>
        <w:t>Слово «погост» в древнерусском языке связано с корнем «гость»: первоначально оно, вероятно, обозначало место, где останавливался князь или его представители во время объезда. Позднее, после принятия христианства, при погостах возводились церкви, и значение слова сместилось к «сельскому приходу с кладбищем». Реформа Ольги, таким образом, задала сеть опорных пунктов, которая просуществовала несколько столетий и легла в основу церковной организации сельской Руси.</w:t>
      </w:r>
    </w:p>
    <w:p>
      <w:pPr>
        <w:pStyle w:val="BodyText"/>
      </w:pPr>
      <w:r>
        <w:t>Сравнение с Западной Европой показывает, что переход от неопределённых поборов к фиксированным платежам был общей тенденцией ранних государств. Каролингские капитулярии стремились определить повинности свободных людей; в Англии в X–XI веках сложилась система «датских денег», взимаемых по гайдам. В каждом случае установление твёрдой нормы снижало конфликтность и повышало предсказуемость доходов власти.</w:t>
      </w:r>
    </w:p>
    <w:p>
      <w:pPr>
        <w:pStyle w:val="Слайд"/>
      </w:pPr>
      <w:r>
        <w:t>[слайд 20 — Итог вопроса 3]</w:t>
      </w:r>
    </w:p>
    <w:p>
      <w:pPr>
        <w:pStyle w:val="BodyText"/>
      </w:pPr>
      <w:r>
        <w:t>Три положения итога складываются в последовательность: сначала власть устанавливает контроль над путём, затем организует сбор с прилегающих территорий, а после кризиса 945 года переводит этот сбор на твёрдую основу. Последний шаг особенно важен: он показывает, что ранняя русская власть была способна учиться на собственных ошибках и изменять институты в ответ на конфликт.</w:t>
      </w:r>
    </w:p>
    <w:p>
      <w:pPr>
        <w:pStyle w:val="Heading2"/>
      </w:pPr>
      <w:r>
        <w:t>Вопрос четвёртый. Торговые пути и внешние отношения</w:t>
      </w:r>
    </w:p>
    <w:p>
      <w:pPr>
        <w:pStyle w:val="Слайд"/>
      </w:pPr>
      <w:r>
        <w:t>[слайд 21 — Вопрос четвёртый]</w:t>
      </w:r>
    </w:p>
    <w:p>
      <w:pPr>
        <w:pStyle w:val="BodyText"/>
      </w:pPr>
      <w:r>
        <w:t>Четвёртый вопрос рассматривает внешнюю сторону деятельности ранних русских князей: участие в международной торговле, отношения с Византией и соседями и военные предприятия Святослава.</w:t>
      </w:r>
    </w:p>
    <w:p>
      <w:pPr>
        <w:pStyle w:val="Слайд"/>
      </w:pPr>
      <w:r>
        <w:t>[слайд 22 — Торговые пути]</w:t>
      </w:r>
    </w:p>
    <w:p>
      <w:pPr>
        <w:pStyle w:val="BodyText"/>
      </w:pPr>
      <w:r>
        <w:t>Работорговля занимала в обмене значительное место, о чём прямо говорят арабские авторы. Ибн Фадлан описывает русских купцов, привозивших на Волгу девушек-невольниц для продажи. Невольники поступали из числа пленников, захваченных в походах на соседей, и из числа должников. Этот аспект ранней торговли часто опускается в популярной литературе, однако без него невозможно понять масштаб и прибыльность обмена.</w:t>
      </w:r>
    </w:p>
    <w:p>
      <w:pPr>
        <w:pStyle w:val="BodyText"/>
      </w:pPr>
      <w:r>
        <w:t>Закамское серебро получило своё название от области за Камой, где сосредоточена большая часть находок. Сасанидские блюда с изображениями царской охоты, кувшины, чаши, привезённые из Ирана и Средней Азии в VI–X веках, найдены на территории Пермского края, Удмуртии, Коми, севера Свердловской области и в Западной Сибири. Систематизация находок была впервые выполнена Я. И. Смирновым в атласе «Восточное серебро» (1909). Значительная часть этой коллекции хранится в Эрмитаже, куда поступала из частных собраний, в том числе Строгановых. Местное население использовало серебряные сосуды в культовых целях, и некоторые из них хранились в святилищах на протяжении веков.</w:t>
      </w:r>
    </w:p>
    <w:p>
      <w:pPr>
        <w:pStyle w:val="BodyText"/>
      </w:pPr>
      <w:r>
        <w:t>Для Урала эти находки означают, что регион был связан с крупнейшими торговыми путями Евразии задолго до проникновения сюда русских. Прикамье и Северный Урал поставляли пушнину, ценившуюся на рынках Востока, и получали взамен серебро. Через Волжскую Булгарию этот обмен включался в ту же систему, которая обеспечивала дирхемами Киев, Ладогу и Готланд.</w:t>
      </w:r>
    </w:p>
    <w:p>
      <w:pPr>
        <w:pStyle w:val="Слайд"/>
      </w:pPr>
      <w:r>
        <w:t>[слайд 23 — Договоры с Византией]</w:t>
      </w:r>
    </w:p>
    <w:p>
      <w:pPr>
        <w:pStyle w:val="BodyText"/>
      </w:pPr>
      <w:r>
        <w:t>Договор 911 года датирован 2 сентября 6420 года, 15-го индикта. Древнерусский текст открывается перечнем послов и формулой, что они посланы «от Олга, великого князя рускаго, и от всѣх, иже суть под рукою его, свѣтлых и великих князь». Многоступенчатая титулатура показывает, что Олег правил не единолично: под его рукой находились другие князья, возможно, правители отдельных областей, которые также были заинтересованы в договоре.</w:t>
      </w:r>
    </w:p>
    <w:p>
      <w:pPr>
        <w:pStyle w:val="BodyText"/>
      </w:pPr>
      <w:r>
        <w:t>Договор 944 года сохранил свидетельство о присутствии христиан среди руси. Послы-язычники клянутся Перуном, положив оружие, а христиане приносят клятву в церкви святого Ильи в Киеве, которая, по словам летописца, была «соборной церковью», то есть храмом, обслуживавшим многих христиан из варягов. Тем самым уже за сорок лет до крещения Владимира в Киеве существовала христианская община.</w:t>
      </w:r>
    </w:p>
    <w:p>
      <w:pPr>
        <w:pStyle w:val="BodyText"/>
      </w:pPr>
      <w:r>
        <w:t>Профильная сторона договоров связана с проблемой переводческого метода. Тексты переведены с греческого на древнерусский, и в них сохранились следы оригинала: греческие юридические термины передаются описательно или калькируются, а некоторые обороты синтаксически повторяют греческие конструкции. Так, слово «харатья» — «грамота» — восходит к греческому χάρτης, а клятва «по закону русскому» передаётся славянским словом «рота». С. П. Обнорский и другие исследователи изучали язык договоров как один из древнейших памятников русской юридической речи.</w:t>
      </w:r>
    </w:p>
    <w:p>
      <w:pPr>
        <w:pStyle w:val="Слайд"/>
      </w:pPr>
      <w:r>
        <w:t>[слайд 24 — Соседи и направления]</w:t>
      </w:r>
    </w:p>
    <w:p>
      <w:pPr>
        <w:pStyle w:val="BodyText"/>
      </w:pPr>
      <w:r>
        <w:t>Печенеги появляются у границ Руси в конце IX века. Их приход связан с цепной реакцией в степи: около 895 года под давлением печенегов венгры покинули Северное Причерноморье и ушли в Паннонию. «Повесть временных лет» под 915 годом сообщает о первом приходе печенегов на Русскую землю. Константин Багрянородный посвящает им несколько глав своего трактата и советует наследнику поддерживать с ними мир, поскольку они могут препятствовать и руси, и венграм, и болгарам.</w:t>
      </w:r>
    </w:p>
    <w:p>
      <w:pPr>
        <w:pStyle w:val="BodyText"/>
      </w:pPr>
      <w:r>
        <w:t>Западное направление в X веке проявилось и в церковной политике. Продолжатель хроники Регинона Прюмского сообщает, что в 959 году послы «Елены, королевы ругов» прибыли к германскому королю Оттону I с просьбой прислать епископа и священников. В 961 году к Ольге был направлен монах Адальберт, однако его миссия окончилась неудачей: на следующий год он вернулся, едва спасшись, и несколько его спутников погибли. Адальберт позднее стал первым архиепископом Магдебурга. Этот эпизод показывает, что выбор между восточным и западным христианством существовал реально и обсуждался задолго до 988 года.</w:t>
      </w:r>
    </w:p>
    <w:p>
      <w:pPr>
        <w:pStyle w:val="BodyText"/>
      </w:pPr>
      <w:r>
        <w:t>Скандинавские связи Руси отражены в сагах. Олав Трюггвасон, будущий король Норвегии, по преданию, провёл детство при дворе Владимира в Новгороде. В XI веке дочери Ярослава Мудрого стали жёнами правителей Франции, Норвегии и Венгрии. Династические браки служили одним из главных инструментов внешней политики.</w:t>
      </w:r>
    </w:p>
    <w:p>
      <w:pPr>
        <w:pStyle w:val="Слайд"/>
      </w:pPr>
      <w:r>
        <w:t>[слайд 25 — Цена выбора]</w:t>
      </w:r>
    </w:p>
    <w:p>
      <w:pPr>
        <w:pStyle w:val="BodyText"/>
      </w:pPr>
      <w:r>
        <w:t>Святослав — один из немногих русских князей X века, о котором сохранилось описание внешности. Византийский историк Лев Диакон, очевидец событий 971 года, описывает его встречу с императором Иоанном Цимисхием на Дунае. По его словам, князь подплыл в ладье, сидя на вёслах наравне с гребцами; он был среднего роста, с голубыми глазами, широкой грудью, с бритой головой, на которой оставалась прядь волос, в ухе носил золотую серьгу с двумя жемчужинами и рубином, одет был в белую одежду, отличавшуюся от одежды спутников только чистотой. Это свидетельство очевидца, хотя и несущее отпечаток литературного образа благородного варвара.</w:t>
      </w:r>
    </w:p>
    <w:p>
      <w:pPr>
        <w:pStyle w:val="BodyText"/>
      </w:pPr>
      <w:r>
        <w:t>Разгром Хазарии около 965 года описывает арабский географ Ибн Хаукаль, сообщающий, что русы разрушили Итиль и Семендер. Это открыло путь в степь для печенегов, с которыми Русь уже не имела буфера. Хазарская крепость Саркел на Дону стала русским поселением Белая Вежа. Балканская кампания началась с приглашения Святослава византийским послом Калокиром, побуждавшим князя напасть на Болгарию. Князь разгромил болгар и решил остаться на Дунае: летопись вкладывает в его уста слова о Переяславце, где сходятся все блага. Император Цимисхий в 971 году осадил Святослава в Доростоле, и после трёхмесячной осады был заключён мир, по которому князь обязался покинуть Болгарию.</w:t>
      </w:r>
    </w:p>
    <w:p>
      <w:pPr>
        <w:pStyle w:val="BodyText"/>
      </w:pPr>
      <w:r>
        <w:t>Гибель Святослава у днепровских порогов в 972 году, по летописи, произошла от рук печенежского князя Кури, который сделал из черепа князя чашу. Обычай делать чаши из черепов побеждённых врагов известен у многих кочевых народов, начиная со скифов, описанных Геродотом. Летописная традиция связывает гибель Святослава с изменой: якобы болгары или греки известили печенегов о его возвращении с малой дружиной.</w:t>
      </w:r>
    </w:p>
    <w:p>
      <w:pPr>
        <w:pStyle w:val="Heading2"/>
      </w:pPr>
      <w:r>
        <w:t>Вопрос пятый. Выбор веры и принятие христианства</w:t>
      </w:r>
    </w:p>
    <w:p>
      <w:pPr>
        <w:pStyle w:val="Слайд"/>
      </w:pPr>
      <w:r>
        <w:t>[слайд 26 — Вопрос пятый]</w:t>
      </w:r>
    </w:p>
    <w:p>
      <w:pPr>
        <w:pStyle w:val="BodyText"/>
      </w:pPr>
      <w:r>
        <w:t>Пятый вопрос завершает тему и показывает, как была решена последняя задача государственного строительства — выбор идеологии, объединяющей население внутри страны и открывающей возможность равноправных отношений с соседями.</w:t>
      </w:r>
    </w:p>
    <w:p>
      <w:pPr>
        <w:pStyle w:val="Слайд"/>
      </w:pPr>
      <w:r>
        <w:t>[слайд 27 — Языческая реформа 980]</w:t>
      </w:r>
    </w:p>
    <w:p>
      <w:pPr>
        <w:pStyle w:val="BodyText"/>
      </w:pPr>
      <w:r>
        <w:t>Летопись сообщает, что идол Перуна в Киеве был деревянным, с серебряной головой и золотыми усами. Состав пантеона вызывает много вопросов. Хорс, по мнению ряда исследователей, — божество иранского происхождения, связанное с солнцем; Симаргл сопоставляется с иранским мифическим существом Симургом. Присутствие иранских по происхождению божеств объясняют либо давними контактами славян с ираноязычным населением степи, либо влиянием хазарской и аланской среды. Мокошь — единственное женское божество в списке, связанное, по всей видимости, с прядением, плодородием и женскими занятиями.</w:t>
      </w:r>
    </w:p>
    <w:p>
      <w:pPr>
        <w:pStyle w:val="BodyText"/>
      </w:pPr>
      <w:r>
        <w:t>Новгород, где княжил дядя Владимира Добрыня, также получил идол Перуна. Святилище на Перыни, у истока Волхова из Ильменя, было исследовано В. В. Седовым в 1951–1952 годах; он реконструировал его как круглую площадку, окружённую рвом с восемью выступами, в которых горели костры. Позднейшие исследователи предлагали иные интерпретации раскопанных конструкций, однако сам факт существования святилища, упомянутого в летописи, подтверждается археологически.</w:t>
      </w:r>
    </w:p>
    <w:p>
      <w:pPr>
        <w:pStyle w:val="BodyText"/>
      </w:pPr>
      <w:r>
        <w:t>Неудачу языческой реформы исследователи связывают и с внешними обстоятельствами. Соседние государства — Польша, Чехия, Венгрия, Дания — в те же десятилетия принимали христианство, и языческий правитель оказывался в изоляции. Сохранение многобожия делало невозможным брак с византийской принцессой и ограничивало дипломатические возможности.</w:t>
      </w:r>
    </w:p>
    <w:p>
      <w:pPr>
        <w:pStyle w:val="Слайд"/>
      </w:pPr>
      <w:r>
        <w:t>[слайд 28 — Предание о выборе веры]</w:t>
      </w:r>
    </w:p>
    <w:p>
      <w:pPr>
        <w:pStyle w:val="BodyText"/>
      </w:pPr>
      <w:r>
        <w:t>Летописное «испытание вер» содержит знаменитые реплики, которые часто цитируются. Отклоняя ислам, Владимир, по летописи, произносит: «Руси есть веселье питье, не можемъ бес того быти». О константинопольском богослужении послы рассказывают, что «не свѣмы, на небѣ ли есмы были, ли на земли». Обе реплики стали крылатыми и отражают представления летописца конца XI — начала XII века о том, чем русское христианство отличается от других вер.</w:t>
      </w:r>
    </w:p>
    <w:p>
      <w:pPr>
        <w:pStyle w:val="BodyText"/>
      </w:pPr>
      <w:r>
        <w:t>Предание имеет многочисленные параллели. В хазарской традиции, известной по «Хазарской переписке» и по трактату еврейского философа XII века Иегуды Галеви «Кузари», описывается диспут представителей трёх вер перед хазарским правителем. В житии Константина (Кирилла) Философа рассказывается о его споре с иудеями и мусульманами при дворе кагана. Болгарский хан Борис в 860-х годах вёл переговоры одновременно с Римом и Константинополем, выбирая, из чьих рук принять церковную организацию. Сходство сюжетов позволяет предполагать литературный образец, однако сама ситуация выбора была реальной для всех этих правителей.</w:t>
      </w:r>
    </w:p>
    <w:p>
      <w:pPr>
        <w:pStyle w:val="Слайд"/>
      </w:pPr>
      <w:r>
        <w:t>[слайд 29 — 988 год]</w:t>
      </w:r>
    </w:p>
    <w:p>
      <w:pPr>
        <w:pStyle w:val="BodyText"/>
      </w:pPr>
      <w:r>
        <w:t>Мятеж Варды Фоки, полководца из знатного малоазийского рода, начался летом 987 года и поставил императора Василия II в критическое положение: мятежник занял почти всю Малую Азию и подступил к Константинополю. Помощь Владимира оказалась решающей. Армянский историк Степанос Таронеци и арабский христианский хронист Яхья Антиохийский сообщают о прибытии русского войска, которое участвовало в разгроме мятежников при Хрисополе и Абидосе в 988–989 годах. Отряд, по сведениям ряда источников, насчитывал около шести тысяч воинов и положил начало варяжской гвардии византийских императоров.</w:t>
      </w:r>
    </w:p>
    <w:p>
      <w:pPr>
        <w:pStyle w:val="BodyText"/>
      </w:pPr>
      <w:r>
        <w:t>Брак с Анной, сестрой Василия II, был беспрецедентной уступкой. Константин Багрянородный, дед Анны, прямо писал в трактате «Об управлении империей», что византийские императоры не должны выдавать своих дочерей за правителей северных народов. Ещё в 968 году послу германского императора Лиудпранду было отказано в руке византийской принцессы для сына Оттона I; в 972 году Оттон II получил в жёны Феофано, знатную византийку, но не багрянородную дочь императора. В том же 988 году французский король Гуго Капет безуспешно просил у Византии принцессу для своего сына. На этом фоне брак Владимира с багрянородной Анной показывает, насколько велика была потребность империи в русской помощи.</w:t>
      </w:r>
    </w:p>
    <w:p>
      <w:pPr>
        <w:pStyle w:val="BodyText"/>
      </w:pPr>
      <w:r>
        <w:t>Последовательность событий 987–990 годов восстанавливается по разным источникам. Лев Диакон упоминает взятие Херсонеса и связывает его с появлением кометы, которую исследователи отождествляют с кометой Галлея, наблюдавшейся в 989 году. Летопись помещает крещение Владимира в Корсуни, однако существовали и другие версии, о которых сам летописец упоминает, оспаривая их: одни говорили, что князь крестился в Киеве, другие — в Василеве. Расхождение источников показывает, что даже ключевое событие истории Руси известно лишь в общих чертах.</w:t>
      </w:r>
    </w:p>
    <w:p>
      <w:pPr>
        <w:pStyle w:val="Слайд"/>
      </w:pPr>
      <w:r>
        <w:t>[слайд 30 — Византийское наследие]</w:t>
      </w:r>
    </w:p>
    <w:p>
      <w:pPr>
        <w:pStyle w:val="BodyText"/>
      </w:pPr>
      <w:r>
        <w:t>Десятинная церковь Богородицы, строившаяся в 989–996 годах, получила название по десятой части княжеских доходов, которую Владимир определил на её содержание. Строили её греческие мастера; археологические раскопки, начатые в XIX веке и продолжавшиеся в XX, выявили остатки фундаментов, фрагменты мозаичных полов и фресок. Храм был разрушен при взятии Киева монголами в 1240 году, когда в нём укрылись последние защитники города.</w:t>
      </w:r>
    </w:p>
    <w:p>
      <w:pPr>
        <w:pStyle w:val="BodyText"/>
      </w:pPr>
      <w:r>
        <w:t>Ранние памятники письменности показывают быстрое распространение книжной культуры. Новгородский кодекс — три деревянные таблички, покрытые воском, с текстами псалмов, — найден в 2000 году на Троицком раскопе в Новгороде и датируется первой четвертью XI века; это древнейшая известная книга Руси. Остромирово евангелие, переписанное в 1056–1057 годах для новгородского посадника Остромира, — древнейшая точно датированная рукопись.</w:t>
      </w:r>
    </w:p>
    <w:p>
      <w:pPr>
        <w:pStyle w:val="BodyText"/>
      </w:pPr>
      <w:r>
        <w:t>Процесс христианизации растянулся на века. Известная поговорка о том, что Путята крестил новгородцев мечом, а Добрыня огнём, содержится в Иоакимовской летописи, известной только в пересказе В. Н. Татищева, и потому её достоверность невелика. Для обозначения сосуществования христианских и языческих представлений в литературе используется термин «двоеверие», заимствованный из древнерусских обличительных сочинений. Американские исследователи Е. Левин и британская исследовательница С. Рок в 2000-х годах подвергли этот термин критике, указав, что он навязывает средневековой религиозности схему двух отдельных систем. По их мнению, правильнее говорить о народном православии, в котором элементы разного происхождения образовывали единое целое в сознании верующих.</w:t>
      </w:r>
    </w:p>
    <w:p>
      <w:pPr>
        <w:pStyle w:val="Heading2"/>
      </w:pPr>
      <w:r>
        <w:t>Заключение</w:t>
      </w:r>
    </w:p>
    <w:p>
      <w:pPr>
        <w:pStyle w:val="Слайд"/>
      </w:pPr>
      <w:r>
        <w:t>[слайд 31 — Основные выводы]</w:t>
      </w:r>
    </w:p>
    <w:p>
      <w:pPr>
        <w:pStyle w:val="BodyText"/>
      </w:pPr>
      <w:r>
        <w:t>Пять выводов темы соответствуют пяти её вопросам и вместе описывают процесс, растянувшийся на полтора столетия. Важно удерживать в памяти два аспекта. Во-первых, образование Руси вписывается в общеевропейскую волну государственного строительства IX–X веков, и его механизмы сопоставимы с процессами в Польше, Чехии, Венгрии и Скандинавии. Во-вторых, каждая ступень этого процесса была результатом соглашений: между князем и местной знатью, между князем и данниками, между Русью и Византией.</w:t>
      </w:r>
    </w:p>
    <w:p>
      <w:pPr>
        <w:pStyle w:val="Слайд"/>
      </w:pPr>
      <w:r>
        <w:t>[слайд 32 — Вопросы и задания]</w:t>
      </w:r>
    </w:p>
    <w:p>
      <w:pPr>
        <w:pStyle w:val="BodyText"/>
      </w:pPr>
      <w:r>
        <w:t>При разборе договора 911 года полезно составить таблицу взаимных обязательств и выделить в ней пункты, касающиеся торговли, уголовного права и военной помощи. Такая таблица наглядно показывает, что обе стороны выступали как равноправные участники соглашения.</w:t>
      </w:r>
    </w:p>
    <w:p>
      <w:pPr>
        <w:pStyle w:val="BodyText"/>
      </w:pPr>
      <w:r>
        <w:t>Профильное задание по договору 944 года предполагает сопоставление клятв: русские язычники клянутся Перуном и оружием, христиане — в церкви. Полезно выяснить, какие греческие понятия, не имевшие прямых соответствий в древнерусском, переданы описательно и какие — заимствованиями.</w:t>
      </w:r>
    </w:p>
    <w:p>
      <w:pPr>
        <w:pStyle w:val="BodyText"/>
      </w:pPr>
      <w:r>
        <w:t>Региональное задание о закамском серебре можно дополнить сведениями о том, где хранятся находки и как их изучали. Помимо Эрмитажа, значительные собрания находятся в Пермском краеведческом музее.</w:t>
      </w:r>
    </w:p>
    <w:p>
      <w:pPr>
        <w:pStyle w:val="Слайд"/>
      </w:pPr>
      <w:r>
        <w:t>[слайд 33 — Литература]</w:t>
      </w:r>
    </w:p>
    <w:p>
      <w:pPr>
        <w:pStyle w:val="BodyText"/>
      </w:pPr>
      <w:r>
        <w:t>«Повесть временных лет» в издании Д. С. Лихачёва с параллельным переводом и подробным комментарием — основа для работы с летописным материалом. Труд Константина Багрянородного под редакцией Г. Г. Литаврина и А. П. Новосельцева содержит перевод и обширный комментарий, необходимый для понимания каждой главы. Книги В. Я. Петрухина и Е. А. Мельниковой представляют современное понимание роли скандинавов в ранней истории Руси.</w:t>
      </w:r>
    </w:p>
    <w:sectPr>
      <w:footerReference w:type="default" r:id="rId9"/>
      <w:pgSz w:w="11906" w:h="16838"/>
      <w:pgMar w:top="1134" w:bottom="1134" w:left="1701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71315dc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BodyText">
    <w:name w:val="Body Text"/>
    <w:basedOn w:val="Normal"/>
    <w:link w:val="BodyTextChar"/>
    <w:pPr>
      <w:spacing w:before="0" w:after="0" w:line="360" w:lineRule="auto"/>
      <w:ind w:firstLine="709"/>
      <w:jc w:val="both"/>
    </w:pPr>
    <w:qFormat/>
    <w:rPr>
      <w:rFonts w:ascii="Times New Roman" w:hAnsi="Times New Roman" w:cs="Times New Roman" w:eastAsia="Times New Roman"/>
      <w:color w:val="000000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BodyText"/>
    <w:qFormat/>
    <w:pPr>
      <w:spacing w:before="36" w:after="36" w:line="276" w:lineRule="auto"/>
      <w:ind w:firstLine="0"/>
    </w:pPr>
    <w:rPr>
      <w:rFonts w:ascii="Times New Roman" w:hAnsi="Times New Roman" w:cs="Times New Roman" w:eastAsia="Times New Roman"/>
      <w:color w:val="000000"/>
      <w:sz w:val="28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/>
      <w:ind w:firstLine="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40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60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ind w:firstLine="0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Слайд">
    <w:name w:val="Слайд"/>
    <w:basedOn w:val="Normal"/>
    <w:pPr>
      <w:keepNext/>
      <w:spacing w:before="200" w:after="40" w:line="240" w:lineRule="auto"/>
      <w:ind w:firstLine="0"/>
      <w:jc w:val="left"/>
    </w:pPr>
    <w:rPr>
      <w:rFonts w:ascii="Times New Roman" w:hAnsi="Times New Roman" w:cs="Times New Roman" w:eastAsia="Times New Roman"/>
      <w:b w:val="0"/>
      <w:i/>
      <w:color w:val="801F1F"/>
      <w:sz w:val="22"/>
    </w:rPr>
  </w:style>
  <w:style w:type="paragraph" w:customStyle="1" w:styleId="Шапка">
    <w:name w:val="Шапка"/>
    <w:basedOn w:val="Normal"/>
    <w:pPr>
      <w:spacing w:line="276" w:lineRule="auto"/>
      <w:ind w:firstLine="0"/>
      <w:jc w:val="center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5.1. Россия в эпоху преобразований Петра I</dc:title>
  <dc:creator>Колесников Михаил Алексеевич</dc:creator>
  <cp:keywords/>
  <dcterms:created xsi:type="dcterms:W3CDTF">2026-09-30T07:50:03Z</dcterms:created>
  <dcterms:modified xsi:type="dcterms:W3CDTF">2026-09-30T07:50:03Z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