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2.4. Русь в конце X — начале XII в.</w:t>
      </w:r>
    </w:p>
    <w:p>
      <w:pPr>
        <w:pStyle w:val="Шапка"/>
      </w:pPr>
      <w:r>
        <w:t>Раздел 2. Народы и государства в древности. Русь в IX — первой трети XIII века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Предыдущая тема закончилась крещением 988 года и описанием того, как дань, погосты и общая вера связали разрозненные племенные области в одно политическое целое. Нынешняя тема охватывает примерно сто двадцать лет — от последних лет Владимира Святославича до смерти его правнука Мстислава Великого в 1132 году. Это время, когда созданная система проходит проверку повседневной работой: управлением, судом, сбором дохода, обороной и, главное, сменой правителей.</w:t>
      </w:r>
    </w:p>
    <w:p>
      <w:pPr>
        <w:pStyle w:val="Слайд"/>
      </w:pPr>
      <w:r>
        <w:t>[слайд 2 — Постановка проблемы]</w:t>
      </w:r>
    </w:p>
    <w:p>
      <w:pPr>
        <w:pStyle w:val="BodyText"/>
      </w:pPr>
      <w:r>
        <w:t>Синодик XVII века, из которого взято изображение, представляет княжеский род в виде дерева, и такой образ хорошо передаёт суть дела. Государство Рюриковичей мыслилось как достояние семьи. Пока семья была невелика, вопрос о том, кому из родичей какой город достаётся, решался волей отца. Когда же у Владимира оказалось двенадцать сыновей, а у Ярослава — пятеро взрослых наследников, каждый со своим потомством, распределение столов превратилось в задачу, для которой не существовало общепризнанного решения.</w:t>
      </w:r>
    </w:p>
    <w:p>
      <w:pPr>
        <w:pStyle w:val="BodyText"/>
      </w:pPr>
      <w:r>
        <w:t>Парадокс эпохи состоит в том, что внутренние войны не остановили роста. Именно на это столетие приходятся Софийские соборы в Киеве, Новгороде и Полоцке, первые записанные законы, первые оригинальные литературные сочинения, первые датированные рукописные книги. Объяснить, как одно сочеталось с другим, — главная задача лекции.</w:t>
      </w:r>
    </w:p>
    <w:p>
      <w:pPr>
        <w:pStyle w:val="Слайд"/>
      </w:pPr>
      <w:r>
        <w:t>[слайд 3 — План лекции · час первый]</w:t>
      </w:r>
    </w:p>
    <w:p>
      <w:pPr>
        <w:pStyle w:val="BodyText"/>
      </w:pPr>
      <w:r>
        <w:t>Шесть вопросов разделены по часам. Первые три описывают пространство, органы власти и политическую историю: где жили люди, кто ими управлял и как власть переходила от одного князя к другому. Вторые три обращены к основаниям этой постройки: к хозяйству, к общественному строю в том виде, в каком его фиксирует право, и к церкви, ставшей второй после княжеской власти организацией, охватывающей всю страну.</w:t>
      </w:r>
    </w:p>
    <w:p>
      <w:pPr>
        <w:pStyle w:val="Heading2"/>
      </w:pPr>
      <w:r>
        <w:t>Вопрос первый. Территория, население, города</w:t>
      </w:r>
    </w:p>
    <w:p>
      <w:pPr>
        <w:pStyle w:val="Слайд"/>
      </w:pPr>
      <w:r>
        <w:t>[слайд 4 — Вопрос первый]</w:t>
      </w:r>
    </w:p>
    <w:p>
      <w:pPr>
        <w:pStyle w:val="BodyText"/>
      </w:pPr>
      <w:r>
        <w:t>Первый вопрос касается материальной основы государства: пространства, людей, которые его населяли, и городов, через которые этим пространством управляли.</w:t>
      </w:r>
    </w:p>
    <w:p>
      <w:pPr>
        <w:pStyle w:val="Слайд"/>
      </w:pPr>
      <w:r>
        <w:t>[слайд 5 — Русская земля]</w:t>
      </w:r>
    </w:p>
    <w:p>
      <w:pPr>
        <w:pStyle w:val="BodyText"/>
      </w:pPr>
      <w:r>
        <w:t>Наличие двух значений одного имени установил А. Н. Насонов в книге «"Русская земля" и образование территории древнерусского государства» (1951). Сопоставляя летописные контексты, он показал, что в узком смысле «Русью» называли треугольник Киев — Чернигов — Переяславль, и именно эта область считалась общим достоянием рода, где каждый старший князь должен был иметь свою долю. Отсюда новгородские выражения вроде известий о том, что владыка «иде в Русь» на поставление к митрополиту: для новгородца Русь была южной областью, куда он отправлялся по делам.</w:t>
      </w:r>
    </w:p>
    <w:p>
      <w:pPr>
        <w:pStyle w:val="BodyText"/>
      </w:pPr>
      <w:r>
        <w:t>Широкое значение формировалось вместе с государством и опиралось на династию и церковь. Русью становилось всё, что управлялось князьями одного рода и входило в одну митрополию. Двойственность сохранялась в источниках вплоть до монгольского нашествия, и при чтении любой летописной статьи XI–XII веков приходится определять, в каком значении употреблено слово. Например, когда суздальский князь заявляет о желании «сесть в Русской земле», речь идёт о Киеве с ближайшей округой и ни о чём более.</w:t>
      </w:r>
    </w:p>
    <w:p>
      <w:pPr>
        <w:pStyle w:val="Слайд"/>
      </w:pPr>
      <w:r>
        <w:t>[слайд 6 — Население и расселение]</w:t>
      </w:r>
    </w:p>
    <w:p>
      <w:pPr>
        <w:pStyle w:val="BodyText"/>
      </w:pPr>
      <w:r>
        <w:t>Любая цифра населения для XI века является реконструкцией. Демографы исходят из числа известных археологам поселений, их средней площади и предполагаемого числа жителей на двор, а затем экстраполируют результат на неисследованные территории. Каждое звено этой цепочки допускает значительную погрешность, отчего и возникает расхождение оценок вдвое. Для сопоставления: население всего Английского королевства по материалам «Книги Страшного суда» 1086 года оценивается обычно в полтора-два миллиона человек, Франции того же времени — в несколько раз больше.</w:t>
      </w:r>
    </w:p>
    <w:p>
      <w:pPr>
        <w:pStyle w:val="BodyText"/>
      </w:pPr>
      <w:r>
        <w:t>Нехватка людей при обилии земли определяла и характер экспорта. В летописной статье 969 года Святослав объясняет желание перенести столицу на Дунай тем, что туда сходятся все блага: из Греции — золото, вино и ткани, из Чехии и Венгрии — серебро и кони, а из Руси — «скора и воск, мёд и челядь». Скорой называли меха, челядью — невольников. Перечень показывает, чем Русь была для внешнего мира: поставщиком лесных товаров и людей. Захват пленных оставался в этих условиях одной из целей войны, поскольку человек был ценнее земли, на которой он работал.</w:t>
      </w:r>
    </w:p>
    <w:p>
      <w:pPr>
        <w:pStyle w:val="Слайд"/>
      </w:pPr>
      <w:r>
        <w:t>[слайд 7 — Крупнейшие города]</w:t>
      </w:r>
    </w:p>
    <w:p>
      <w:pPr>
        <w:pStyle w:val="BodyText"/>
      </w:pPr>
      <w:r>
        <w:t>Оценка численности киевлян в 40–50 тысяч принадлежит в основном П. П. Толочко, который исходил из площади города в пределах валов и плотности застройки. Цифра условна, однако соотношения она передаёт верно. Немецкий хронист Титмар Мерзебургский, писавший со слов участников польского похода 1018 года, сообщает, что в Киеве более четырёхсот церквей и восемь рынков; число церквей явно преувеличено, но восемь торгов для города XI века — признак действительно крупного центра. Адам Бременский около 1075 года назвал Киев соперником константинопольского скипетра. Большинство городов латинского Запада в это время насчитывали несколько тысяч жителей, и сопоставимыми с Киевом были лишь Константинополь, мусульманская Кордова и сицилийский Палермо.</w:t>
      </w:r>
    </w:p>
    <w:p>
      <w:pPr>
        <w:pStyle w:val="BodyText"/>
      </w:pPr>
      <w:r>
        <w:t>Скандинавское имя Garðaríki известно по сагам, записанным в XII–XIV веках; в более ранних рунических надписях встречается форма Garðar. Исходное значение слова garðr — огороженное место, усадьба, поэтому «страна городов» означает в первую очередь страну укреплённых поселений, мимо которых проходил путь варяжского купца. Рост числа городов в XII–XIII веках, засвидетельствованный археологией, был связан с дроблением княжеских владений: каждый новый удел требовал своего укреплённого центра.</w:t>
      </w:r>
    </w:p>
    <w:p>
      <w:pPr>
        <w:pStyle w:val="Слайд"/>
      </w:pPr>
      <w:r>
        <w:t>[слайд 8 — Устройство города]</w:t>
      </w:r>
    </w:p>
    <w:p>
      <w:pPr>
        <w:pStyle w:val="BodyText"/>
      </w:pPr>
      <w:r>
        <w:t>Термин «детинец» употребляли в Новгороде и ряде других городов; слово «кремль» в форме «кремник» появляется в источниках только в XIV веке, сначала в Твери. Происхождение слова «детинец» спорно: его связывают с «детьми», то есть младшими дружинниками, нёсшими там службу, или с идеей внутреннего, «срединного» укрепления. В пределах детинца стоял главный собор, и это место было сакральным центром города: здесь хранилась городская казна, здесь целовали крест при заключении договоров.</w:t>
      </w:r>
    </w:p>
    <w:p>
      <w:pPr>
        <w:pStyle w:val="BodyText"/>
      </w:pPr>
      <w:r>
        <w:t>Новгород делился рекой Волховом на Софийскую и Торговую стороны. На Софийской находились детинец и три конца — Неревский, Загородский и Людин, на Торговой — Славенский и Плотницкий. Вече собиралось у Ярославова двора на Торговой стороне, рядом с торгом. Такое расположение выражает принцип, который в XII веке станет определяющим для новгородского устройства: решения принимаются у торга, рядом с купеческими дворами и иноземными подворьями.</w:t>
      </w:r>
    </w:p>
    <w:p>
      <w:pPr>
        <w:pStyle w:val="Слайд"/>
      </w:pPr>
      <w:r>
        <w:t>[слайд 9 — Новгород и Север]</w:t>
      </w:r>
    </w:p>
    <w:p>
      <w:pPr>
        <w:pStyle w:val="BodyText"/>
      </w:pPr>
      <w:r>
        <w:t>Хлебная зависимость Новгорода была его постоянной уязвимостью. Зерно приходило с «Низа» — так новгородцы называли Ростово-Суздальскую землю, — и суздальские князья неоднократно пользовались этим, перекрывая подвоз через Торжок. Летопись под 1128 годом описывает голод, когда новгородцы ели липовый лист, берёзовую кору и мох, а тела умерших лежали на улицах. Тем ценнее было то, что давал Север.</w:t>
      </w:r>
    </w:p>
    <w:p>
      <w:pPr>
        <w:pStyle w:val="BodyText"/>
      </w:pPr>
      <w:r>
        <w:t>Устав новгородского князя Святослава Ольговича 1137 года перечисляет погосты по Онеге, Ваге и Северной Двине, с которых в пользу Софийского собора поступала десятина. Это древнейшее документальное свидетельство о масштабах новгородских владений в Заволочье. Сюда шли за белкой, куницей, соболем, горностаем, а с побережья Белого моря и Печоры — за моржовым клыком, который на Руси называли «рыбьим зубом» и продавали косторезам Европы и Востока.</w:t>
      </w:r>
    </w:p>
    <w:p>
      <w:pPr>
        <w:pStyle w:val="BodyText"/>
      </w:pPr>
      <w:r>
        <w:t>Рассказ о Югре в Повести временных лет относится к числу самых необычных её страниц. Летописец записывает со слов новгородца Гюряты Роговича, что тот посылал своего отрока на Печору, а оттуда в Югру. Югорцы поведали посланцу о народе, заключённом в горах у Полуночного моря: в горе прорублено малое оконце, через которое заключённые говорят на непонятном языке, указывают на железо и просят его, а за нож или топор дают меха. Перед нами описание немого обмена, известного этнографам во многих частях света, и одновременно первый в русских источниках образ Уральских гор. Позднейшие известия Новгородской первой летописи менее романтичны: под 1187 годом сообщается об избиении новгородских сборщиков дани в Печоре и за Волоком, а под 1193 годом — о гибели целого отряда, отправленного воеводой Ядреем в Югру, где осаждённых новгородцев выманили обещанием дани и перебили. Сбор пушного дохода за Камнем был предприятием выгодным и опасным.</w:t>
      </w:r>
    </w:p>
    <w:p>
      <w:pPr>
        <w:pStyle w:val="Слайд"/>
      </w:pPr>
      <w:r>
        <w:t>[слайд 10 — Колонизация Русской равнины]</w:t>
      </w:r>
    </w:p>
    <w:p>
      <w:pPr>
        <w:pStyle w:val="BodyText"/>
      </w:pPr>
      <w:r>
        <w:t>В. О. Ключевский обратил внимание на повторение южных названий на Северо-Востоке. Переяславль-Залесский стоит на реке Трубеж, как и южный Переяславль; в обеих землях есть Звенигород, Вышгород, Стародуб, Галич, речки Лыбедь и Почайна. Переселенцы уносили с собой названия, как уносили утварь, и топонимика становится картой движения населения, которого не зафиксировала летопись.</w:t>
      </w:r>
    </w:p>
    <w:p>
      <w:pPr>
        <w:pStyle w:val="BodyText"/>
      </w:pPr>
      <w:r>
        <w:t>Финно-угорский субстрат Волго-Окского междуречья проявляется в названиях рек на «-ма», «-га», «-да» и в данных археологии: могильники XI–XII веков показывают смешанные погребальные обряды, где славянские украшения соседствуют с мерянскими шумящими подвесками. Летопись знает мерю, мурому и весь как участников ранних событий, а в XII веке эти имена из летописи исчезают. Население не исчезло, оно растворилось в общей массе жителей Ростово-Суздальской земли, приняв язык и веру новых соседей.</w:t>
      </w:r>
    </w:p>
    <w:p>
      <w:pPr>
        <w:pStyle w:val="BodyText"/>
      </w:pPr>
      <w:r>
        <w:t>Движение с юга на северо-восток усилилось после 1060-х годов, когда в степь пришли половцы. Обратная сторона этого процесса — запустение порубежья Переяславской и Киевской земель, следы которого видны в археологии по сокращению числа сельских поселений.</w:t>
      </w:r>
    </w:p>
    <w:p>
      <w:pPr>
        <w:pStyle w:val="Heading2"/>
      </w:pPr>
      <w:r>
        <w:t>Вопрос второй. Волости и органы власти</w:t>
      </w:r>
    </w:p>
    <w:p>
      <w:pPr>
        <w:pStyle w:val="Слайд"/>
      </w:pPr>
      <w:r>
        <w:t>[слайд 11 — Вопрос второй]</w:t>
      </w:r>
    </w:p>
    <w:p>
      <w:pPr>
        <w:pStyle w:val="BodyText"/>
      </w:pPr>
      <w:r>
        <w:t>Второй вопрос обращён к тому, как было организовано управление и как распределялась власть между князем и городом.</w:t>
      </w:r>
    </w:p>
    <w:p>
      <w:pPr>
        <w:pStyle w:val="Слайд"/>
      </w:pPr>
      <w:r>
        <w:t>[слайд 12 — Территориальная структура]</w:t>
      </w:r>
    </w:p>
    <w:p>
      <w:pPr>
        <w:pStyle w:val="BodyText"/>
      </w:pPr>
      <w:r>
        <w:t>Глагол «тянуть» — ключевой для понимания древнерусской территории. Пригород или село «тянули» к городу: платили через него, судились в нём, выставляли с ним ополчение. Граница определялась отношениями подчинения, и линии на карте у неё не было. Поэтому современная историческая карта, где земли закрашены сплошным цветом, неизбежно упрощает картину. Точнее было бы изображать волость как сгущение вокруг центра, ослабевающее к периферии, с полосами ничейного леса между соседними гнёздами поселений.</w:t>
      </w:r>
    </w:p>
    <w:p>
      <w:pPr>
        <w:pStyle w:val="BodyText"/>
      </w:pPr>
      <w:r>
        <w:t>Сравнение с латинским Западом того же времени здесь полезно. Графство в Англии или Франции XI века также определялось через подсудность и платежи, и сплошная линейная граница стала нормой европейского государства лишь к XVII–XVIII векам. Древнерусская волость выглядит архаичной только при сравнении с картой современного государства.</w:t>
      </w:r>
    </w:p>
    <w:p>
      <w:pPr>
        <w:pStyle w:val="Слайд"/>
      </w:pPr>
      <w:r>
        <w:t>[слайд 13 — Органы власти: механика]</w:t>
      </w:r>
    </w:p>
    <w:p>
      <w:pPr>
        <w:pStyle w:val="BodyText"/>
      </w:pPr>
      <w:r>
        <w:t>Дружина делилась по возрасту и положению. Старшие дружинники — бояре — были советниками князя и получали от него наместничества. Младшие — отроки, гриди, детские — составляли его постоянное окружение и войско. Летопись подчёркивает, что князь обязан был совещаться с дружиной: Владимир Святославич, по её рассказу, приказал выковать серебряные ложки, когда дружинники пожаловались на деревянные, и объяснил это тем, что с дружиной можно добыть и серебро, и золото, тогда как одним серебром верной дружины себе не приобретёшь. Рассказ показывает, что содержание дружины было условием княжеской власти.</w:t>
      </w:r>
    </w:p>
    <w:p>
      <w:pPr>
        <w:pStyle w:val="BodyText"/>
      </w:pPr>
      <w:r>
        <w:t>Список новгородских посадников исследовал В. Л. Янин в книге «Новгородские посадники» (1962). Он показал, что примерно с 1120-х годов посадник перестаёт быть ставленником князя и начинает избираться из местного боярства. Тысяцкий в Новгороде происходил, как правило, из небоярской среды и представлял интересы «житьих людей» и купечества; ему был подсуден торговый суд при церкви Ивана на Опоках, где собиралось объединение богатых купцов.</w:t>
      </w:r>
    </w:p>
    <w:p>
      <w:pPr>
        <w:pStyle w:val="BodyText"/>
      </w:pPr>
      <w:r>
        <w:t>Киевское вече оставило в летописи свидетельства 1068, 1113, 1146–1147 годов, и каждый раз оно появляется в моменты кризиса: при поражении, при смерти князя, при угрозе войны. Регулярным органом с определённой периодичностью созыва вече на юге не было.</w:t>
      </w:r>
    </w:p>
    <w:p>
      <w:pPr>
        <w:pStyle w:val="Слайд"/>
      </w:pPr>
      <w:r>
        <w:t>[слайд 14 — Спорят историки]</w:t>
      </w:r>
    </w:p>
    <w:p>
      <w:pPr>
        <w:pStyle w:val="BodyText"/>
      </w:pPr>
      <w:r>
        <w:t>Представление о вече как о народном собрании восходит к Н. И. Костомарову, автору книги «Севернорусские народоправства во времена удельно-вечевого уклада» (1863), и в советское время развивалось в работах И. Я. Фроянова, видевшего в вече главный орган городовой общины. Опорой служат летописные сцены, где на площади собирается «весь град», а решения принимаются криком и могут сопровождаться расправой над неугодными.</w:t>
      </w:r>
    </w:p>
    <w:p>
      <w:pPr>
        <w:pStyle w:val="BodyText"/>
      </w:pPr>
      <w:r>
        <w:t>Противоположная позиция наиболее последовательно изложена В. Л. Яниным. Площадь, на которой могло собираться вече у Ярославова двора, по его расчётам, вмещала несколько сотен человек, и это число Янин сопоставил с известием ганзейских документов XIV века о «трёхстах золотых поясах», управлявших Новгородом. По его мнению, вече состояло из представителей боярских усадеб, а остальное население выражало своё мнение через них. Критики этой реконструкции указывают, что сведения XIV века переносятся здесь на XII столетие, а летописи прямо фиксируют участие в вечевых событиях простых горожан.</w:t>
      </w:r>
    </w:p>
    <w:p>
      <w:pPr>
        <w:pStyle w:val="Слайд"/>
      </w:pPr>
      <w:r>
        <w:t>[слайд 15 — Новгород: особый порядок]</w:t>
      </w:r>
    </w:p>
    <w:p>
      <w:pPr>
        <w:pStyle w:val="BodyText"/>
      </w:pPr>
      <w:r>
        <w:t>Предпосылки особого новгородского порядка видны уже в рассказе о событиях 1015 года. Перед войной со Святополком Ярослав, разгневавшийся на новгородцев за избиение варяжских наёмников, всё же был вынужден просить у них помощи, и новгородцы её оказали. По известию летописи, после победы Ярослав дал им «правду» и устав; поздняя новгородская традиция видела в этом основание городских вольностей, и в XIV–XV веках новгородцы ссылались на «Ярославли грамоты» при заключении договоров с князьями.</w:t>
      </w:r>
    </w:p>
    <w:p>
      <w:pPr>
        <w:pStyle w:val="BodyText"/>
      </w:pPr>
      <w:r>
        <w:t>Древнейший подлинный документ Новгорода — Мстиславова грамота около 1130 года, по которой князь Мстислав Владимирович и его сын Всеволод передают Юрьеву монастырю село Буйце. Грамота написана на пергамене и снабжена серебряной печатью. Она показывает, что князь ещё распоряжается землёй в Новгородской волости. Спустя несколько лет такое распоряжение станет для князя невозможным, и сам факт этой перемены свидетельствует о быстроте, с которой складывался новгородский порядок.</w:t>
      </w:r>
    </w:p>
    <w:p>
      <w:pPr>
        <w:pStyle w:val="Слайд"/>
      </w:pPr>
      <w:r>
        <w:t>[слайд 16 — Лествичный порядок]</w:t>
      </w:r>
    </w:p>
    <w:p>
      <w:pPr>
        <w:pStyle w:val="BodyText"/>
      </w:pPr>
      <w:r>
        <w:t>Название «лествичное восхождение» происходит от слова «лествица» — лестница. Систему впервые описал как целое С. М. Соловьёв в рамках своей «родовой теории»; В. О. Ключевский называл её «очередным порядком» и подробно разобрал её логику. Позднее А. Е. Пресняков в книге «Княжое право в древней Руси» (1909) доказывал, что стройной лестницы никогда не существовало. По его мнению, Соловьёв и Ключевский реконструировали её по отдельным заявлениям князей, каждый из которых ссылался на старшинство в собственных интересах. Пресняков подчёркивал значение семейного начала: отец распределял земли между сыновьями, и после смерти отца его распоряжение становилось предметом спора.</w:t>
      </w:r>
    </w:p>
    <w:p>
      <w:pPr>
        <w:pStyle w:val="BodyText"/>
      </w:pPr>
      <w:r>
        <w:t>Слово «изгой» объясняет один из древних церковных уставов, перечисляя три вида изгойства: попов сын, не знающий грамоты, холоп, выкупившийся из холопства, и купец, разорившийся в долгах; к ним добавлено четвёртое — князь, осиротевший до наследования. Изгой, таким образом, — человек, выпавший из своего положения. Изгои-князья становились самой беспокойной силой эпохи: Ростислав Владимирович, внук Ярослава, захватил далёкую Тмутаракань, а Всеслав Полоцкий, потомок другой ветви Владимира, вёл войну со всеми Ярославичами.</w:t>
      </w:r>
    </w:p>
    <w:p>
      <w:pPr>
        <w:pStyle w:val="Слайд"/>
      </w:pPr>
      <w:r>
        <w:t>[слайд 17 — Итог вопросов 1–2]</w:t>
      </w:r>
    </w:p>
    <w:p>
      <w:pPr>
        <w:pStyle w:val="BodyText"/>
      </w:pPr>
      <w:r>
        <w:t>Обобщение первых двух вопросов выделяет одну общую черту: устройство Руси держалось на договорённостях, и формальной нормы, которую можно было бы применить без согласия сторон, почти не существовало. Население могло уйти, город — отказать князю, родственник — оспорить старшинство. Отсюда подвижность всех отношений и высокая цена каждого соглашения.</w:t>
      </w:r>
    </w:p>
    <w:p>
      <w:pPr>
        <w:pStyle w:val="Heading2"/>
      </w:pPr>
      <w:r>
        <w:t>Вопрос третий. Внутриполитическое развитие 1015–1125</w:t>
      </w:r>
    </w:p>
    <w:p>
      <w:pPr>
        <w:pStyle w:val="Слайд"/>
      </w:pPr>
      <w:r>
        <w:t>[слайд 18 — Вопрос третий]</w:t>
      </w:r>
    </w:p>
    <w:p>
      <w:pPr>
        <w:pStyle w:val="BodyText"/>
      </w:pPr>
      <w:r>
        <w:t>Третий вопрос прослеживает, как принципы, разобранные выше, проявлялись в событиях: в войнах, договорах и съездах столетия между смертью Владимира и смертью Мономаха.</w:t>
      </w:r>
    </w:p>
    <w:p>
      <w:pPr>
        <w:pStyle w:val="Слайд"/>
      </w:pPr>
      <w:r>
        <w:t>[слайд 19 — Хронология вопроса]</w:t>
      </w:r>
    </w:p>
    <w:p>
      <w:pPr>
        <w:pStyle w:val="BodyText"/>
      </w:pPr>
      <w:r>
        <w:t>Опорные даты удобно сопоставить с событиями латинской Европы и Византии. 1054 год, год смерти Ярослава, — это и год взаимных анафем папского легата и константинопольского патриарха, после которого расхождение Восточной и Западной церквей стало явным. 1066 год — битва при Гастингсе, 1077 год — покаяние императора Генриха IV в Каноссе, 1096 год — начало Первого крестового похода. Русь была связана с этими событиями непосредственно. Мать Владимира Мономаха происходила, по наиболее распространённому мнению, из семьи византийского императора Константина IX Мономаха, отсюда прозвание её сына. Женой самого Владимира стала Гита, дочь английского короля Гарольда II, погибшего при Гастингсе. Их старший сын Мстислав известен в скандинавских сагах под именем Харальд — в честь деда.</w:t>
      </w:r>
    </w:p>
    <w:p>
      <w:pPr>
        <w:pStyle w:val="Слайд"/>
      </w:pPr>
      <w:r>
        <w:t>[слайд 20 — Борьба сыновей Владимира]</w:t>
      </w:r>
    </w:p>
    <w:p>
      <w:pPr>
        <w:pStyle w:val="BodyText"/>
      </w:pPr>
      <w:r>
        <w:t>По летописной версии, Бориса и Глеба убили люди Святополка, получившего прозвище Окаянного. Святополк опирался на своего тестя, польского князя Болеслава I Храброго, который в 1018 году вошёл в Киев. Титмар Мерзебургский описывает этот поход и говорит о богатствах, вывезенных поляками. В 1019 году Ярослав разбил Святополка на реке Альте, на том самом месте, где был убит Борис, и летописец придаёт этой битве характер божьего суда.</w:t>
      </w:r>
    </w:p>
    <w:p>
      <w:pPr>
        <w:pStyle w:val="BodyText"/>
      </w:pPr>
      <w:r>
        <w:t>Летописная версия имеет и известную альтернативу. Н. Н. Ильин в работе «Летописная статья 6523 года и её источник» (1957) обратил внимание на скандинавскую «Прядь об Эймунде», где рассказывается, как норвежский наёмник по поручению конунга Ярицлейва убивает его брата Бурицлейва. Ильин предположил, что убийство Бориса было делом Ярослава, а церковное сказание создано позднее, чтобы снять с династии эту вину. Гипотезу поддержал ряд исследователей, однако большинство её отвергает. Контраргументы таковы: сага записана спустя два столетия и путает многие детали; имя Бурицлейв ближе к польскому Болеславу, чем к Борису; наконец, Святополк, бежавший к Болеславу и затем к печенегам, ведёт себя в источниках как проигравший виновник.</w:t>
      </w:r>
    </w:p>
    <w:p>
      <w:pPr>
        <w:pStyle w:val="BodyText"/>
      </w:pPr>
      <w:r>
        <w:t>Канонизация Бориса и Глеба совершилась, по-видимому, к 1072 году, когда их мощи перенесли в новую церковь в Вышгороде в присутствии трёх Ярославичей. Братья стали первыми русскими святыми, и святыми особого чина — «страстотерпцами», принявшими смерть без сопротивления. Для Византии такой тип святости был непривычен, и сам этот выбор показывает, какую норму русская церковь считала нужным утвердить.</w:t>
      </w:r>
    </w:p>
    <w:p>
      <w:pPr>
        <w:pStyle w:val="Слайд"/>
      </w:pPr>
      <w:r>
        <w:t>[слайд 21 — Ярослав Мудрый]</w:t>
      </w:r>
    </w:p>
    <w:p>
      <w:pPr>
        <w:pStyle w:val="BodyText"/>
      </w:pPr>
      <w:r>
        <w:t>Дата основания киевской Софии — предмет давней дискуссии. Летопись помещает закладку собора под 1037 годом, в связи с победой над печенегами. Н. Н. Никитенко на основании анализа граффити, кладки и фресок доказывала, что строительство было начато ещё в 1011 году, при Владимире, и завершено к середине 1020-х. Её оппоненты указывают на ясное летописное известие и на то, что граффити допускают разные датировки; вопрос остаётся открытым.</w:t>
      </w:r>
    </w:p>
    <w:p>
      <w:pPr>
        <w:pStyle w:val="BodyText"/>
      </w:pPr>
      <w:r>
        <w:t>Династические браки Ярославова дома дают одну из самых ярких картин места Руси в Европе. Сам Ярослав был женат на Ингигерд, дочери шведского короля Олава. Елизавета вышла за норвежского конунга Харальда Сурового, павшего в 1066 году в Англии за три недели до Гастингса; Анастасия — за венгерского короля Андраша I; Анна — за французского короля Генриха I. На грамоте 1063 года, выданной аббатству Святого Криспина в Суассоне, сохранилась подпись королевы, выполненная кириллицей: «Ана ръина», то есть Anna regina. Среди подписей французских магнатов, ставивших крест, это одна из немногих собственноручных подписей.</w:t>
      </w:r>
    </w:p>
    <w:p>
      <w:pPr>
        <w:pStyle w:val="Слайд"/>
      </w:pPr>
      <w:r>
        <w:t>[слайд 22 — Источник крупным планом]</w:t>
      </w:r>
    </w:p>
    <w:p>
      <w:pPr>
        <w:pStyle w:val="BodyText"/>
      </w:pPr>
      <w:r>
        <w:t>Распоряжение 1054 года содержит ответ на вопрос слайда. Умирающий князь ссылается на отцовскую власть и одновременно призывает остальных сыновей слушаться старшего брата «как отца». Для каждого из младших сыновей назначен свой город: Святославу — Чернигов, Всеволоду — Переяславль, Игорю — Владимир-Волынский, Вячеславу — Смоленск. Ниже Ярослав поручает Изяславу защищать того брата, которого будут обижать. Именно здесь заключена будущая проблема: старший получает право вмешиваться в споры младших, и любой спор становится поводом для его вмешательства. Обязанность защищать обиженного легко превращается в право решать, кто обижен.</w:t>
      </w:r>
    </w:p>
    <w:p>
      <w:pPr>
        <w:pStyle w:val="BodyText"/>
      </w:pPr>
      <w:r>
        <w:t>Чего завещание не определяет — это порядок после смерти самого Изяслава. Будут ли ему наследовать его сыновья или следующий по старшинству брат? Текст молчит, и через двадцать лет Святослав, изгнав Изяслава, даст на этот вопрос силовой ответ.</w:t>
      </w:r>
    </w:p>
    <w:p>
      <w:pPr>
        <w:pStyle w:val="BodyText"/>
      </w:pPr>
      <w:r>
        <w:t>Скульптурный портрет на слайде выполнен антропологом М. М. Герасимовым по черепу из мраморного саркофага в Софийском соборе, вскрытого в 1939 году. С этим саркофагом связана загадка: при новом вскрытии в 2009 году в нём обнаружили только женский скелет, и вопрос о том, где находятся останки Ярослава, обсуждается до сих пор; высказывалось предположение, что они были вывезены из Киева в годы Второй мировой войны.</w:t>
      </w:r>
    </w:p>
    <w:p>
      <w:pPr>
        <w:pStyle w:val="Слайд"/>
      </w:pPr>
      <w:r>
        <w:t>[слайд 23 — Ярославичи и половцы]</w:t>
      </w:r>
    </w:p>
    <w:p>
      <w:pPr>
        <w:pStyle w:val="BodyText"/>
      </w:pPr>
      <w:r>
        <w:t>Половцы впервые упомянуты в летописи под 1055 годом, когда хан Болуш заключил мир с Всеволодом. Первый набег зафиксирован в 1061 году. В сентябре 1068 года три Ярославича были разбиты на Альте, и Изяслав с Всеволодом бежали в Киев. Киевляне, собравшись на торгу, потребовали оружия и коней; получив отказ, они разграбили княжеский двор и освободили из «поруба» Всеслава Полоцкого, которого Изяслав незадолго до того захватил, нарушив крестное целование. Всеслав семь месяцев был киевским князем. Сюжет запомнился современникам, и в «Слове о полку Игореве» Всеслав предстаёт оборотнем, который «в ночь волком рыскаше».</w:t>
      </w:r>
    </w:p>
    <w:p>
      <w:pPr>
        <w:pStyle w:val="BodyText"/>
      </w:pPr>
      <w:r>
        <w:t>«Правда Ярославичей» дала шкалу защиты для княжеских людей. За убийство княжеского огнищанина, управляющего хозяйством, назначалось 80 гривен, вдвое больше обычной виры; за конюха или тиуна — тоже значительные суммы, за смерда и холопа — 5 гривен. Положение человека в княжеском хозяйстве прямо поднимало цену его жизни. Документ одновременно отражает рост княжеских хозяйств с их многочисленной челядью, без которых такая детализация не понадобилась бы.</w:t>
      </w:r>
    </w:p>
    <w:p>
      <w:pPr>
        <w:pStyle w:val="Слайд"/>
      </w:pPr>
      <w:r>
        <w:t>[слайд 24 — Любечский съезд]</w:t>
      </w:r>
    </w:p>
    <w:p>
      <w:pPr>
        <w:pStyle w:val="BodyText"/>
      </w:pPr>
      <w:r>
        <w:t>Рассказ об ослеплении Василька Теребовльского вставлен в Повесть временных лет как отдельное повествование, автором которого назван некий Василий, лично беседовавший с пострадавшим. Через несколько дней после Любеча Давыд Игоревич убедил киевского князя Святополка, что Василько вместе с Мономахом замышляет против них, и Василька схватили и ослепили. Рассказ полон бытовых подробностей: князя везут в телеге, снимают окровавленную рубашку, отдают постирать попадье. Для историка этот текст ценен как свидетельство того, насколько хрупким было только что достигнутое соглашение.</w:t>
      </w:r>
    </w:p>
    <w:p>
      <w:pPr>
        <w:pStyle w:val="BodyText"/>
      </w:pPr>
      <w:r>
        <w:t>Любеч не был единственным съездом. За ним последовали съезды в Витичеве и Уветичах (1100) и на Долобском озере (1103), где решался вопрос о совместном походе на половцев. Практика съездов напоминает движение «Божьего мира» и «Божьего перемирия», распространявшееся во Франции XI века: и там, и здесь стороны, не имевшие над собой арбитра с достаточной силой, пытались ограничить насилие клятвой, освящённой церковью. И там, и здесь клятвы нарушались, и действенным ограничителем становилась только сила, способная их поддержать.</w:t>
      </w:r>
    </w:p>
    <w:p>
      <w:pPr>
        <w:pStyle w:val="Слайд"/>
      </w:pPr>
      <w:r>
        <w:t>[слайд 25 — Владимир Мономах]</w:t>
      </w:r>
    </w:p>
    <w:p>
      <w:pPr>
        <w:pStyle w:val="BodyText"/>
      </w:pPr>
      <w:r>
        <w:t>Восстание 1113 года вспыхнуло после смерти Святополка Изяславича, который при жизни покровительствовал ростовщикам; по рассказу Киево-Печерского патерика, в годы перебоев с подвозом он отбирал соль у монастыря, чтобы продавать её втридорога. Летопись сообщает, что киевляне разграбили двор тысяцкого Путяты и дворы еврейских купцов. Мономах, приглашённый вечем, сначала отказался, нарушая очередь, затем согласился при угрозе дальнейших беспорядков. Его «Устав» ограничил долговую кабалу: заимодавец, трижды взявший рост с одного займа, терял право на основную сумму.</w:t>
      </w:r>
    </w:p>
    <w:p>
      <w:pPr>
        <w:pStyle w:val="BodyText"/>
      </w:pPr>
      <w:r>
        <w:t>«Поучение» сохранилось в единственном списке — в Лаврентьевской летописи 1377 года. Мономах перечисляет свои походы и подсчитывает: всего их было восемьдесят три больших, а малых он не помнит. Рядом с этим помещены наставления о том, чтобы не лениться, самому следить за хозяйством, не позволять отрокам обижать население в походе, не убивать ни правого, ни виноватого. Текст написан в жанре, который в латинской Европе получил название «зерцала государя», и сопоставим с наставлениями англосаксонских и каролингских правителей, хотя прямого влияния здесь нет.</w:t>
      </w:r>
    </w:p>
    <w:p>
      <w:pPr>
        <w:pStyle w:val="BodyText"/>
      </w:pPr>
      <w:r>
        <w:t>Поход 1111 года на половцев описан в летописи как священная война: войско шло с крестами, священники пели тропари. Ряд исследователей видит в этом отражение идей Первого крестового похода, о котором на Руси знали из рассказов паломников. Игумен Даниил, посетивший Иерусалим около 1106–1108 годов, уже при власти крестоносцев, оставил «Хождение», где описывает короля Балдуина и ставит лампаду у Гроба Господня от всей Русской земли.</w:t>
      </w:r>
    </w:p>
    <w:p>
      <w:pPr>
        <w:pStyle w:val="Слайд"/>
      </w:pPr>
      <w:r>
        <w:t>[слайд 26 — Цена выбора]</w:t>
      </w:r>
    </w:p>
    <w:p>
      <w:pPr>
        <w:pStyle w:val="BodyText"/>
      </w:pPr>
      <w:r>
        <w:t>Выбор, сделанный в Любече, обычно оценивается по результатам XIII века, когда разобщённые земли встретили нашествие поодиночке. Однако для участников 1097 года такого итога не существовало. Перед ними стоял очевидный факт: каждое поколение рода давало всё больше претендентов, и каждая смена правителя оборачивалась войной. Закрепление земель за ветвями снижало эту цену, и князья выбрали более предсказуемый вариант. Похожий путь прошла франкская держава после Верденского договора 843 года, разделившего её между внуками Карла Великого: раздел снял спор между братьями и одновременно положил начало будущим Франции и Германии.</w:t>
      </w:r>
    </w:p>
    <w:p>
      <w:pPr>
        <w:pStyle w:val="Heading1"/>
      </w:pPr>
      <w:r>
        <w:t>Час второй</w:t>
      </w:r>
    </w:p>
    <w:p>
      <w:pPr>
        <w:pStyle w:val="Слайд"/>
      </w:pPr>
      <w:r>
        <w:t>[слайд 27 — Час второй]</w:t>
      </w:r>
    </w:p>
    <w:p>
      <w:pPr>
        <w:pStyle w:val="BodyText"/>
      </w:pPr>
      <w:r>
        <w:t>Первый час описал постройку сверху: князей, их отношения с городами и друг с другом. Второй обращается к основанию. Хозяйство определяло, какой доход можно было собрать и какое войско содержать; право показывает, как общество само себя описывало; церковь создавала рядом с княжеской властью ещё одну организацию, и её появление изменило условия, в которых действовала первая.</w:t>
      </w:r>
    </w:p>
    <w:p>
      <w:pPr>
        <w:pStyle w:val="Heading2"/>
      </w:pPr>
      <w:r>
        <w:t>Вопрос четвёртый. Хозяйство и природа</w:t>
      </w:r>
    </w:p>
    <w:p>
      <w:pPr>
        <w:pStyle w:val="Слайд"/>
      </w:pPr>
      <w:r>
        <w:t>[слайд 28 — Вопрос четвёртый]</w:t>
      </w:r>
    </w:p>
    <w:p>
      <w:pPr>
        <w:pStyle w:val="BodyText"/>
      </w:pPr>
      <w:r>
        <w:t>Четвёртый вопрос посвящён хозяйственной основе Руси и тем ограничениям, которые накладывала на неё природа лесной и лесостепной полосы.</w:t>
      </w:r>
    </w:p>
    <w:p>
      <w:pPr>
        <w:pStyle w:val="Слайд"/>
      </w:pPr>
      <w:r>
        <w:t>[слайд 29 — Земледелие]</w:t>
      </w:r>
    </w:p>
    <w:p>
      <w:pPr>
        <w:pStyle w:val="BodyText"/>
      </w:pPr>
      <w:r>
        <w:t>Подсечно-огневая система требовала вырубить участок леса, дать деревьям высохнуть, сжечь их и сеять в золу. Первые два-три года урожай был высок, затем почва истощалась, и участок забрасывали на десятилетия. Такая система кормила, но привязывала крестьянина к лесу и вынуждала постоянно перемещать пашню. Переход к паровой системе требовал скота, навоза и, следовательно, лугов, и потому происходил медленно.</w:t>
      </w:r>
    </w:p>
    <w:p>
      <w:pPr>
        <w:pStyle w:val="BodyText"/>
      </w:pPr>
      <w:r>
        <w:t>Датировка широкого распространения трёхполья в лесной зоне остаётся дискуссионной. Археоботаники, изучающие состав зерна из слоёв древнерусских городов, фиксируют в Новгороде уже в XI–XII веках сочетание озимой ржи и яровых культур, характерное для трёхпольного севооборота. Многие аграрные историки при этом относят его массовое распространение по деревне к XIV–XV векам, когда в источниках закрепляется формула описания пашни «в поле, а в дву по тому ж», ставшая обычной для писцовых книг. Расхождение отражает различие источников: городской слой показывает, что знали и выращивали, акты — как была устроена пашня у большинства крестьян.</w:t>
      </w:r>
    </w:p>
    <w:p>
      <w:pPr>
        <w:pStyle w:val="BodyText"/>
      </w:pPr>
      <w:r>
        <w:t>Железный наральник, найденный в культурном слое, сам по себе свидетельствует о многом. Железо на Руси добывали из болотных и озёрных руд в сыродутных горнах, каждый из которых давал за плавку несколько килограммов крицы. Металл был дорог, и железные части орудий берегли, перековывали и передавали по наследству.</w:t>
      </w:r>
    </w:p>
    <w:p>
      <w:pPr>
        <w:pStyle w:val="Слайд"/>
      </w:pPr>
      <w:r>
        <w:t>[слайд 30 — Природно-климатический фактор]</w:t>
      </w:r>
    </w:p>
    <w:p>
      <w:pPr>
        <w:pStyle w:val="BodyText"/>
      </w:pPr>
      <w:r>
        <w:t>Расчёты продолжительности полевого цикла, приведённые на слайде, восходят к уже упоминавшейся в курсе книге Л. В. Милова. Для XI–XII веков к ним добавляется ещё одно обстоятельство, обсуждаемое палеоклиматологами: средневековая климатическая аномалия, период относительно тёплого климата в Северном полушарии примерно с IX по XIII век. Ряд исследователей связывает с ней успех земледельческой колонизации Северо-Востока и Новгородской земли; другие указывают, что потепление было неравномерным по регионам и сопровождалось резкими колебаниями, так что для отдельного поколения крестьян оно могло быть совсем незаметным.</w:t>
      </w:r>
    </w:p>
    <w:p>
      <w:pPr>
        <w:pStyle w:val="BodyText"/>
      </w:pPr>
      <w:r>
        <w:t>Голодные годы летописи фиксируют с пугающей регулярностью: 1024 год в Суздальской земле, 1128 и 1161 годы в Новгороде, тяжелейший голод 1230–1231 годов. Голод 1024 года сопровождался выступлением волхвов, обвинявших в неурожае «старую чадь» — зажиточных людей, будто бы удерживавших у себя изобилие. Ярослав подавил выступление и казнил волхвов. Эпизод показывает, как природный кризис превращался в социальный и религиозный конфликт спустя всего поколение после крещения.</w:t>
      </w:r>
    </w:p>
    <w:p>
      <w:pPr>
        <w:pStyle w:val="BodyText"/>
      </w:pPr>
      <w:r>
        <w:t>Бортничество, то есть сбор мёда диких пчёл из дупел, было настолько ценным промыслом, что «Русская Правда» назначает особый штраф за повреждение бортного дерева или уничтожение пчёл. Воск и мёд вместе с мехами составляли основу вывоза, и сочетание этих товаров — лесных, промысловых, не требующих пашни — показывает, где находился хозяйственный излишек страны.</w:t>
      </w:r>
    </w:p>
    <w:p>
      <w:pPr>
        <w:pStyle w:val="Слайд"/>
      </w:pPr>
      <w:r>
        <w:t>[слайд 31 — Ремесло]</w:t>
      </w:r>
    </w:p>
    <w:p>
      <w:pPr>
        <w:pStyle w:val="BodyText"/>
      </w:pPr>
      <w:r>
        <w:t>Подсчёт ремесленных специальностей был выполнен Б. А. Рыбаковым в книге «Ремесло Древней Руси» (1948); он выделил более шестидесяти специальностей. Археология постоянно уточняет этот перечень. Мечи с клеймом «Людота коваль», найденные в Полтавской области, и с подобными надписями, исследованные А. Н. Кирпичниковым, показывают, что русские мастера изготовляли собственные клинки, хотя основная масса мечей X века была привозной, франкской работы.</w:t>
      </w:r>
    </w:p>
    <w:p>
      <w:pPr>
        <w:pStyle w:val="BodyText"/>
      </w:pPr>
      <w:r>
        <w:t>Особенно показательны находки, по которым историк восстанавливает связи между землями. Шиферные пряслица из розового овручского сланца, производившиеся на Волыни, встречаются по всей Руси, от Новгорода до Рязани, и даже в Волжской Булгарии. Стеклянные браслеты, которые начали изготовлять в Киеве в конце X — начале XI века, становятся массовым женским украшением; по их цвету и составу стекла археологи различают мастерские и датируют слои. Это ремесло исчезнет почти полностью после нашествия 1240 года, и его исчезновение станет одним из проверяемых показателей разрушения городской экономики, к которому курс вернётся в разделе 3 курса.</w:t>
      </w:r>
    </w:p>
    <w:p>
      <w:pPr>
        <w:pStyle w:val="Слайд"/>
      </w:pPr>
      <w:r>
        <w:t>[слайд 32 — Итог вопроса 4]</w:t>
      </w:r>
    </w:p>
    <w:p>
      <w:pPr>
        <w:pStyle w:val="BodyText"/>
      </w:pPr>
      <w:r>
        <w:t>Хозяйственные выводы связаны с политическими. Закрепление участка за двором создавало предмет владения, за который можно было держаться и который можно было передать по наследству. Нехватка излишка на пашне означала, что главный доход власти поступал из промыслов, торговли и дани. Поэтому князья держались за торговые пути и пушные угодья, а их борьба за города была в значительной мере борьбой за контроль над обменом.</w:t>
      </w:r>
    </w:p>
    <w:p>
      <w:pPr>
        <w:pStyle w:val="Heading2"/>
      </w:pPr>
      <w:r>
        <w:t>Вопрос пятый. Общественный строй</w:t>
      </w:r>
    </w:p>
    <w:p>
      <w:pPr>
        <w:pStyle w:val="Слайд"/>
      </w:pPr>
      <w:r>
        <w:t>[слайд 33 — Вопрос пятый]</w:t>
      </w:r>
    </w:p>
    <w:p>
      <w:pPr>
        <w:pStyle w:val="BodyText"/>
      </w:pPr>
      <w:r>
        <w:t>Пятый вопрос обращён к тому, как было устроено общество и что о его устройстве сообщает главный правовой памятник эпохи.</w:t>
      </w:r>
    </w:p>
    <w:p>
      <w:pPr>
        <w:pStyle w:val="Слайд"/>
      </w:pPr>
      <w:r>
        <w:t>[слайд 34 — Русская Правда]</w:t>
      </w:r>
    </w:p>
    <w:p>
      <w:pPr>
        <w:pStyle w:val="BodyText"/>
      </w:pPr>
      <w:r>
        <w:t>Краткая редакция была открыта В. Н. Татищевым в 1738 году в Новгородской летописи и впервые издана А. Л. Шлёцером в 1767 году. Её древнейший сохранившийся список читается в Новгородской первой летописи младшего извода XV века. Пространная редакция известна более чем в сотне списков, старейший из которых — Синодальная Новгородская кормчая 1282 года. Различие в количестве списков объясняется практикой: Пространная редакция действовала и переписывалась как живое право, Краткая сохранилась случайно в составе летописи.</w:t>
      </w:r>
    </w:p>
    <w:p>
      <w:pPr>
        <w:pStyle w:val="BodyText"/>
      </w:pPr>
      <w:r>
        <w:t>Денежные единицы «Русской Правды» имеют прямое отношение к пушной торговле. Счёт ведётся в гривнах кун, а мелкие единицы — куна, резана, ногата, веверица. Куна — это куница, веверица — белка. Названия сохранились с того времени, когда меха действительно служили платёжным средством; к XI веку под ними уже понималась серебряная монета или её доля. Отказ от счёта в «кунах» затянулся, и следы его видны ещё в грамотах XIV века.</w:t>
      </w:r>
    </w:p>
    <w:p>
      <w:pPr>
        <w:pStyle w:val="Слайд"/>
      </w:pPr>
      <w:r>
        <w:t>[слайд 35 — Источник крупным планом]</w:t>
      </w:r>
    </w:p>
    <w:p>
      <w:pPr>
        <w:pStyle w:val="BodyText"/>
      </w:pPr>
      <w:r>
        <w:t>Первая статья фиксирует переходный момент. Круг мстителей ограничен ближайшими родственниками по мужской линии: братом, сыном, отцом, племянником. Выкуп в 40 гривен назначается только тогда, когда мстить некому. Затем, по известию Пространной редакции, сыновья Ярослава отменили месть и оставили только денежную плату. Сорок гривен поступали князю как вира; родственникам убитого полагалась отдельная «головщина». Отсюда видно, что выкуп представлял собой плату власти за то, что она берёт на себя разрешение конфликта.</w:t>
      </w:r>
    </w:p>
    <w:p>
      <w:pPr>
        <w:pStyle w:val="BodyText"/>
      </w:pPr>
      <w:r>
        <w:t>Европейская параллель здесь очевидна. Варварские правды раннего Средневековья — Салическая правда франков, Правда англосаксонских королей — построены по той же схеме: точная стоимость жизни, увечья и оскорбления, зависящая от положения пострадавшего. Германский термин вергельд имеет тот же смысл, что и древнерусская вира. Акварель И. Я. Билибина 1907 года передаёт представление начала XX века о суде под открытым небом; источники XI века о внешнем виде суда сообщают мало.</w:t>
      </w:r>
    </w:p>
    <w:p>
      <w:pPr>
        <w:pStyle w:val="Слайд"/>
      </w:pPr>
      <w:r>
        <w:t>[слайд 36 — Категории населения]</w:t>
      </w:r>
    </w:p>
    <w:p>
      <w:pPr>
        <w:pStyle w:val="BodyText"/>
      </w:pPr>
      <w:r>
        <w:t>Значение слова «смерд» в историографии оспаривается почти так же остро, как феодализм. Одни исследователи видели в смердах всё сельское население, другие — особую группу, зависимую от князя и сидевшую на его земле. Аргумент сторонников второго толкования — статья, согласно которой выморочное имущество смерда, не оставившего сыновей, переходит князю. Для свободного общинника такая норма выглядела бы странно.</w:t>
      </w:r>
    </w:p>
    <w:p>
      <w:pPr>
        <w:pStyle w:val="BodyText"/>
      </w:pPr>
      <w:r>
        <w:t>Пространная редакция подробно описывает, как свободный человек становился холопом: продажа себя в присутствии свидетелей, женитьба на рабыне без договора с её хозяином, поступление в тиуны или ключники без договора. Последний пункт особенно интересен: служба в княжеском или боярском хозяйстве без оговорённых условий автоматически делала человека несвободным. Закуп, бежавший от господина без расчёта, становился «обельным», полным холопом; ушедший открыто, чтобы искать суда, сохранял свободу. Право, таким образом, различало бегство и обращение к суду, и это различие показывает, какое значение придавалось открытой процедуре.</w:t>
      </w:r>
    </w:p>
    <w:p>
      <w:pPr>
        <w:pStyle w:val="BodyText"/>
      </w:pPr>
      <w:r>
        <w:t>Женщина защищалась половиной виры, 20 гривнами. Право наследования у дочерей ограничено: в семье смерда при отсутствии сыновей наследство уходило князю, дочерям выделялось приданое; в боярской семье дочери могли наследовать. Различие ещё раз подчёркивает, что правовое положение определялось статусом рода в целом.</w:t>
      </w:r>
    </w:p>
    <w:p>
      <w:pPr>
        <w:pStyle w:val="Слайд"/>
      </w:pPr>
      <w:r>
        <w:t>[слайд 37 — Спорят историки]</w:t>
      </w:r>
    </w:p>
    <w:p>
      <w:pPr>
        <w:pStyle w:val="BodyText"/>
      </w:pPr>
      <w:r>
        <w:t>Концепция раннефеодальной Руси изложена в книге Б. Д. Грекова «Киевская Русь», выдержавшей с 1939 по 1953 год несколько переизданий. Греков искал на Руси крупное землевладение и доказывал его существование уже в X–XI веках. Л. В. Черепнин в 1960–1970-е годы предложил иной вариант: «государственный феодализм», при котором собственником земли выступало государство в лице князя, а дань рассматривалась как централизованная феодальная рента. Эта формулировка позволяла сохранить понятие феодализма при признании того, что частных вотчин в XI веке было мало.</w:t>
      </w:r>
    </w:p>
    <w:p>
      <w:pPr>
        <w:pStyle w:val="BodyText"/>
      </w:pPr>
      <w:r>
        <w:t>Фроянов, наоборот, считал данью платёж побеждённых и подчинённых племён, отделяя его от отношений внутри собственной общины; по его мнению, свободное население городов и волостей само участвовало в управлении через вече. Его школа подверглась резкой критике за преуменьшение социального неравенства, отражённого в той же «Русской Правде».</w:t>
      </w:r>
    </w:p>
    <w:p>
      <w:pPr>
        <w:pStyle w:val="BodyText"/>
      </w:pPr>
      <w:r>
        <w:t>Третья позиция имеет международный контекст. В 1974 году американская медиевистка Э. Браун опубликовала статью «Тирания конструкта», где доказывала, что понятие «феодализм» мешает изучению самой Западной Европы, поскольку объединяет под одним названием слишком разные явления. Британский историк С. Рейнольдс в книге «Фьефы и вассалы» (1994) пришла к выводу, что классическая картина ленной системы сложилась в работах юристов XII–XIII веков и поздних историков, а для раннего Средневековья она в значительной мере анахронична. Если термин вызывает сомнение даже применительно к Франции, перенос его на Русь требует особой осторожности.</w:t>
      </w:r>
    </w:p>
    <w:p>
      <w:pPr>
        <w:pStyle w:val="Слайд"/>
      </w:pPr>
      <w:r>
        <w:t>[слайд 38 — Что такое феодализм]</w:t>
      </w:r>
    </w:p>
    <w:p>
      <w:pPr>
        <w:pStyle w:val="BodyText"/>
      </w:pPr>
      <w:r>
        <w:t>Классическое описание западной модели дано бельгийским медиевистом Ф. Л. Гансхофом в книге «Что такое феодализм?» (1944). В её центре — оммаж, обряд, при котором вассал вкладывал сложенные руки в руки сеньора и приносил клятву верности, получая в ответ фьеф. Связь была личной и взаимной: сеньор обязывался защищать вассала, нарушение обязательств одной стороной освобождало другую.</w:t>
      </w:r>
    </w:p>
    <w:p>
      <w:pPr>
        <w:pStyle w:val="BodyText"/>
      </w:pPr>
      <w:r>
        <w:t>На Руси известны дружинные отношения, напоминающие вассалитет: боярин мог «отъехать» от одного князя к другому, и это право сохранялось вплоть до XV века. Различие в том, что отношение было связано с содержанием и долей в доходах, землю же за службу князь не давал. Боярские вотчины существовали параллельно со службой и от неё не зависели. Условное держание земли за службу, поместье, появилось при Иване III, в 1480-х годах, когда на конфискованных новгородских землях были испомещены служилые люди из Московской земли.</w:t>
      </w:r>
    </w:p>
    <w:p>
      <w:pPr>
        <w:pStyle w:val="Слайд"/>
      </w:pPr>
      <w:r>
        <w:t>[слайд 39 — Сравнительный взгляд]</w:t>
      </w:r>
    </w:p>
    <w:p>
      <w:pPr>
        <w:pStyle w:val="BodyText"/>
      </w:pPr>
      <w:r>
        <w:t>Экзаменационная система Китая окончательно сложилась при династии Сун, правившей с 960 года. В XI веке через экзамены проходили десятки тысяч кандидатов, и успешные получали должности в провинциях, где они не имели родственных связей и откуда их переводили через несколько лет. Такая система требовала развитого денежного налога и казначейства, способного платить жалованье.</w:t>
      </w:r>
    </w:p>
    <w:p>
      <w:pPr>
        <w:pStyle w:val="BodyText"/>
      </w:pPr>
      <w:r>
        <w:t>Японские сёэн — частные поместья, освобождённые от государственного налога, — росли с VIII–IX веков, когда аристократы и монастыри добивались иммунитета для своих земель. В 1192 году Минамото-но Ёритомо получил титул сёгуна, и рядом с императорским двором возникло военное правительство в Камакуре. Сходство с Европой бросилось в глаза ещё историкам XIX века, и японская история стала главным аргументом тех, кто считал феодализм универсальной стадией.</w:t>
      </w:r>
    </w:p>
    <w:p>
      <w:pPr>
        <w:pStyle w:val="BodyText"/>
      </w:pPr>
      <w:r>
        <w:t>Сравнение трёх обществ показывает зависимость формы власти от того, в каком виде собирается доход. Деньги дают жалованье и чиновника, земля — вассала, дань с округи — дружину при князе. Курс вернётся к этой зависимости, когда речь пойдёт о Московском государстве XV–XVI веков, где поместная система станет ответом на ту же задачу.</w:t>
      </w:r>
    </w:p>
    <w:p>
      <w:pPr>
        <w:pStyle w:val="Heading2"/>
      </w:pPr>
      <w:r>
        <w:t>Вопрос шестой. Русская церковь</w:t>
      </w:r>
    </w:p>
    <w:p>
      <w:pPr>
        <w:pStyle w:val="Слайд"/>
      </w:pPr>
      <w:r>
        <w:t>[слайд 40 — Вопрос шестой]</w:t>
      </w:r>
    </w:p>
    <w:p>
      <w:pPr>
        <w:pStyle w:val="BodyText"/>
      </w:pPr>
      <w:r>
        <w:t>Шестой вопрос посвящён церкви как учреждению: её устройству, источникам дохода и вкладу в культуру.</w:t>
      </w:r>
    </w:p>
    <w:p>
      <w:pPr>
        <w:pStyle w:val="Слайд"/>
      </w:pPr>
      <w:r>
        <w:t>[слайд 41 — Устройство церкви]</w:t>
      </w:r>
    </w:p>
    <w:p>
      <w:pPr>
        <w:pStyle w:val="BodyText"/>
      </w:pPr>
      <w:r>
        <w:t>Вопрос о первоначальной зависимости русской церкви вызвал одну из самых смелых гипотез в историографии. М. Д. Присёлков в «Очерках по церковно-политической истории Киевской Руси X–XII вв.» (1913) предположил, что до 1037 года Русская церковь подчинялась Охридской архиепископии, то есть болгарской церкви, и лишь при Ярославе перешла под власть Константинополя. Основанием служили отсутствие ясных сведений о митрополитах до 1030-х годов и значение болгарских книг для ранней русской письменности. Прямого подтверждения гипотеза так и не получила. Об охридском подчинении молчат все источники, тогда как византийские списки епархий называют Русскую митрополию в составе Константинопольского патриархата. Сегодня её разделяют немногие, однако она сыграла роль в изучении болгарского влияния на русскую книжность.</w:t>
      </w:r>
    </w:p>
    <w:p>
      <w:pPr>
        <w:pStyle w:val="BodyText"/>
      </w:pPr>
      <w:r>
        <w:t>Поставление Климента Смолятича в 1147 году собором русских епископов без согласия патриарха вызвало раскол: новгородский епископ Нифонт отказался признать нового митрополита. Спор показывает, что вопрос о подчинении патриарху был одновременно политическим: Климент был ставленником Изяслава Мстиславича, и его противники поддерживали соперничающих князей.</w:t>
      </w:r>
    </w:p>
    <w:p>
      <w:pPr>
        <w:pStyle w:val="BodyText"/>
      </w:pPr>
      <w:r>
        <w:t>Церковный устав Ярослава перечисляет дела, подсудные епископу, и назначает штрафы в его пользу: за похищение невесты, за оскорбление жены, за развод без вины, за брак в близком родстве. Существенно, что штрафы шли епископу, а наказание часто совмещалось с княжеским. Так в стране возникала двойная юрисдикция, к которой латинская Европа пришла в те же десятилетия через борьбу за инвеституру.</w:t>
      </w:r>
    </w:p>
    <w:p>
      <w:pPr>
        <w:pStyle w:val="Слайд"/>
      </w:pPr>
      <w:r>
        <w:t>[слайд 42 — Монастыри и книжность]</w:t>
      </w:r>
    </w:p>
    <w:p>
      <w:pPr>
        <w:pStyle w:val="BodyText"/>
      </w:pPr>
      <w:r>
        <w:t>Киево-Печерский монастырь вырос из пещеры, в которой поселился монах Антоний, принявший постриг на Афоне. Его преемник Феодосий, умерший в 1074 году, ввёл в монастыре устав константинопольского Студийского монастыря, по которому монахи жили общежитием, с общей трапезой и общим имуществом. Киево-Печерский патерик, собрание рассказов о монахах, сложился в 1220-х годах из переписки владимирского епископа Симона и печерского монаха Поликарпа, хотя многие рассказы восходят к XI веку.</w:t>
      </w:r>
    </w:p>
    <w:p>
      <w:pPr>
        <w:pStyle w:val="BodyText"/>
      </w:pPr>
      <w:r>
        <w:t>Древнейшая датированная книга Руси — Остромирово евангелие, переписанное в 1056–1057 годах дьяконом Григорием для новгородского посадника Остромира. Однако 13 июля 2000 года в Новгороде была найдена ещё более древняя книга: три деревянные таблички, покрытые воском, с текстами псалмов. Так называемая Новгородская псалтырь датируется первой четвертью XI века. Под воском на дереве сохранились процарапанные следы более ранних записей, которые А. А. Зализняк расшифровывал несколько лет; часть этих реконструкций остаётся предметом дискуссии.</w:t>
      </w:r>
    </w:p>
    <w:p>
      <w:pPr>
        <w:pStyle w:val="BodyText"/>
      </w:pPr>
      <w:r>
        <w:t>Профильная сторона слайда раскрывается через конкретные примеры. В берестяных грамотах окончание именительного падежа существительных мужского рода на «-е» вместо «-ъ»: «хлѣбе», «попе». Отсутствует вторая палатализация: пишется «кѣле» вместо «цѣле», то есть «целый». Широко представлено цоканье — смешение «ц» и «ч». Грамота № 377 из слоя конца XIII века содержит предложение руки и сердца: Микита пишет Ульяне «поиди за мене, яз тебе хоцю, а ты мене», и в этой фразе видны сразу и бытовая формула, и новгородское произношение. По наблюдению Зализняка, многие черты древненовгородского диалекта сближают его с западнославянскими языками и указывают на раннее обособление северо-западной группы восточных славян.</w:t>
      </w:r>
    </w:p>
    <w:p>
      <w:pPr>
        <w:pStyle w:val="Слайд"/>
      </w:pPr>
      <w:r>
        <w:t>[слайд 43 — Итог вопросов 5–6]</w:t>
      </w:r>
    </w:p>
    <w:p>
      <w:pPr>
        <w:pStyle w:val="BodyText"/>
      </w:pPr>
      <w:r>
        <w:t>Пятый и шестой вопросы объединяет одно наблюдение. Право и церковь создавали формы, которые действовали поверх княжеских распрей: «Русская Правда» применялась во всех землях, независимо от того, кто в них правил, а единая митрополия оставалась общей для всех ветвей рода. Когда в XII веке политическое единство распадётся, именно эти формы удержат представление о Руси как о целом.</w:t>
      </w:r>
    </w:p>
    <w:p>
      <w:pPr>
        <w:pStyle w:val="Heading2"/>
      </w:pPr>
      <w:r>
        <w:t>Заключение</w:t>
      </w:r>
    </w:p>
    <w:p>
      <w:pPr>
        <w:pStyle w:val="Слайд"/>
      </w:pPr>
      <w:r>
        <w:t>[слайд 44 — Основные выводы]</w:t>
      </w:r>
    </w:p>
    <w:p>
      <w:pPr>
        <w:pStyle w:val="BodyText"/>
      </w:pPr>
      <w:r>
        <w:t>Семь выводов темы описывают двойственность эпохи. Рост хозяйства, городов, права и книжности происходил одновременно с усобицами, и оба процесса имели общий источник: власть принадлежала роду в целом, и потому каждый член рода получал долю, но никто не получал окончательного права. Любечский съезд выбрал между единством и устойчивостью в пользу второй, и этот выбор определил историю следующего столетия, которая составит содержание темы 2.5.</w:t>
      </w:r>
    </w:p>
    <w:p>
      <w:pPr>
        <w:pStyle w:val="Слайд"/>
      </w:pPr>
      <w:r>
        <w:t>[слайд 45 — Вопросы и задания]</w:t>
      </w:r>
    </w:p>
    <w:p>
      <w:pPr>
        <w:pStyle w:val="BodyText"/>
      </w:pPr>
      <w:r>
        <w:t>Для работы с Краткой редакцией «Русской Правды» удобно издание «Российское законодательство X–XX веков» (т. 1, 1984) с подробным комментарием. При составлении таблицы следует учесть, что одни и те же суммы в разных статьях могут относиться к разным категориям, и отмечать, в какой части Правды — Ярослава или Ярославичей — содержится каждая норма.</w:t>
      </w:r>
    </w:p>
    <w:p>
      <w:pPr>
        <w:pStyle w:val="BodyText"/>
      </w:pPr>
      <w:r>
        <w:t>Для профильного задания тексты берестяных грамот с переводом и комментарием доступны на сайте «Древнерусские берестяные грамоты» (gramoty.ru) и в книге А. А. Зализняка «Древненовгородский диалект». Для регионального задания основные источники — статьи Повести временных лет под 1096 годом и Новгородской первой летописи под 1187 и 1193 годами.</w:t>
      </w:r>
    </w:p>
    <w:p>
      <w:pPr>
        <w:pStyle w:val="Слайд"/>
      </w:pPr>
      <w:r>
        <w:t>[слайд 46 — Литература]</w:t>
      </w:r>
    </w:p>
    <w:p>
      <w:pPr>
        <w:pStyle w:val="BodyText"/>
      </w:pPr>
      <w:r>
        <w:t>Список построен так, чтобы каждая из спорных позиций, затронутых на лекции, была представлена работой её автора. «Очерки истории средневекового Новгорода» В. Л. Янина дают доступное изложение новгородских сюжетов. Книга Л. В. Милова пригодится и в следующих разделах курса, поскольку природно-климатический фактор остаётся предметом обсуждения для всей истории допромышленной России.</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