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3.1. Русские земли, Европа и мир в середине XIII — XV века</w:t>
      </w:r>
    </w:p>
    <w:p>
      <w:pPr>
        <w:pStyle w:val="Шапка"/>
      </w:pPr>
      <w:r>
        <w:t>Раздел 3. Русские земли в середине XIII — XV века · 1 академический час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2"/>
      </w:pPr>
      <w:r>
        <w:t>Вводная часть</w:t>
      </w:r>
    </w:p>
    <w:p>
      <w:pPr>
        <w:pStyle w:val="Слайд"/>
      </w:pPr>
      <w:r>
        <w:t>[слайд 1 — Титул]</w:t>
      </w:r>
    </w:p>
    <w:p>
      <w:pPr>
        <w:pStyle w:val="BodyText"/>
      </w:pPr>
      <w:r>
        <w:t>Тема открывает третий раздел курса и охватывает полтора столетия — от монгольского нашествия до последней четверти XIV века. Вопрос о том, каким образом из совокупности самостоятельных земель, описанных в теме 2.5, выросло единое государство с центром в Москве, будет решён в теме 3.2. Здесь разбираются условия, в которых этот процесс начался: зависимость от Орды, новые соседи на западе и соперничество княжеств Северо-Востока за право представлять Русь перед ханом.</w:t>
      </w:r>
    </w:p>
    <w:p>
      <w:pPr>
        <w:pStyle w:val="Слайд"/>
      </w:pPr>
      <w:r>
        <w:t>[слайд 2 — Постановка проблемы]</w:t>
      </w:r>
    </w:p>
    <w:p>
      <w:pPr>
        <w:pStyle w:val="BodyText"/>
      </w:pPr>
      <w:r>
        <w:t>Карта на слайде показывает Улус Джучи во второй половине XIII века и русские земли как его северо-западную периферию. Перспектива, предложенная картой, непривычна: Русь выглядит окраиной огромного степного государства, протянувшегося от Дуная до Иртыша, с главными городами на нижней Волге и в Хорезме. Именно так видели её из Сарая.</w:t>
      </w:r>
    </w:p>
    <w:p>
      <w:pPr>
        <w:pStyle w:val="BodyText"/>
      </w:pPr>
      <w:r>
        <w:t>Положение, сформулированное на слайде, звучит парадоксально только при взгляде из XIX века, когда сопротивление завоевателю считалось единственной достойной линией поведения. Для князей XIII–XIV веков ханская власть была данностью, такой же, как климат или степная граница. Вопрос состоял в том, как жить внутри этой данности, и разные княжества отвечали на него по-разному.</w:t>
      </w:r>
    </w:p>
    <w:p>
      <w:pPr>
        <w:pStyle w:val="BodyText"/>
      </w:pPr>
      <w:r>
        <w:t>Сходный выбор стоял перед многими правителями на окраинах монгольской державы. Грузинские цари признали власть монголов в 1240-х годах и выставляли войска для их походов. Царь Киликийской Армении Хетум I в 1254 году сам приехал в Каракорум к великому хану Мунке и вернулся с грамотой, подтверждавшей его владения; армянские авторы описывали эту поездку как мудрое решение, сохранившее страну. Корейское государство Корё после почти тридцатилетнего сопротивления в 1259 году пошло на мир и превратилось в зависимое царство, правящий дом которого затем породнился с Чингисидами. Путь русских князей выглядит на этом фоне одним из вариантов общей для Евразии XIII века стратегии выживания под властью завоевателя.</w:t>
      </w:r>
    </w:p>
    <w:p>
      <w:pPr>
        <w:pStyle w:val="Слайд"/>
      </w:pPr>
      <w:r>
        <w:t>[слайд 3 — План лекции]</w:t>
      </w:r>
    </w:p>
    <w:p>
      <w:pPr>
        <w:pStyle w:val="BodyText"/>
      </w:pPr>
      <w:r>
        <w:t>Пять вопросов лекции движутся от внешних условий к внутренним изменениям. Сначала разбирается устройство монгольской державы и механизм зависимости. Затем — спор историков о её последствиях. Третий вопрос обращён на запад, где русские земли столкнулись с крестоносцами и где возникло Великое княжество Литовское. Четвёртый и пятый описывают борьбу Твери и Москвы и её итог при Дмитрии Донском.</w:t>
      </w:r>
    </w:p>
    <w:p>
      <w:pPr>
        <w:pStyle w:val="BodyText"/>
      </w:pPr>
      <w:r>
        <w:t>Изложение доводится до конца XIV столетия, хотя хронологические рамки темы захватывают и XV век. События XV века — междоусобная война второй четверти столетия, присоединение Новгорода, прекращение выплаты выхода — составляют предмет темы 3.2. Граница проведена по 1389 году: к этому времени условия, сложившиеся после нашествия, вполне определились, и следующий этап связан уже с их разрешением.</w:t>
      </w:r>
    </w:p>
    <w:p>
      <w:pPr>
        <w:pStyle w:val="Heading2"/>
      </w:pPr>
      <w:r>
        <w:t>Вопрос первый. Монгольская империя и зависимость</w:t>
      </w:r>
    </w:p>
    <w:p>
      <w:pPr>
        <w:pStyle w:val="Слайд"/>
      </w:pPr>
      <w:r>
        <w:t>[слайд 4 — Вопрос первый]</w:t>
      </w:r>
    </w:p>
    <w:p>
      <w:pPr>
        <w:pStyle w:val="BodyText"/>
      </w:pPr>
      <w:r>
        <w:t>Первый вопрос объясняет, каким образом кочевое государство за три десятилетия покорило большую часть Евразии и как оно организовало власть над завоёванными оседлыми землями.</w:t>
      </w:r>
    </w:p>
    <w:p>
      <w:pPr>
        <w:pStyle w:val="Слайд"/>
      </w:pPr>
      <w:r>
        <w:t>[слайд 5 — Монгольская империя]</w:t>
      </w:r>
    </w:p>
    <w:p>
      <w:pPr>
        <w:pStyle w:val="BodyText"/>
      </w:pPr>
      <w:r>
        <w:t>Основные сведения о ранней истории монголов дают «Сокровенное сказание», записанное, по-видимому, в 1240-х годах, и «Сборник летописей» персидского историка Рашид ад-Дина, составленный в начале XIV века при дворе монгольских правителей Ирана. Пекин, тогда носивший название Чжунду, был взят в 1215 году; окончательно империя Цзинь пала в 1234 году. Поводом к войне с Хорезмом послужило избиение монгольского торгового каравана в пограничном Отраре в 1218 году, и последовавший разгром Самарканда, Бухары, Мерва вошёл в мусульманскую историографию как одна из величайших катастроф.</w:t>
      </w:r>
    </w:p>
    <w:p>
      <w:pPr>
        <w:pStyle w:val="BodyText"/>
      </w:pPr>
      <w:r>
        <w:t>Битва на Калке датируется в летописях по-разному: 31 мая или 16 июня 1223 года. Поход Джэбэ и Субэдэя был разведывательным, и после победы монголы ушли назад в степь. По словам новгородского летописца, никто не знал, откуда они пришли и куда исчезли.</w:t>
      </w:r>
    </w:p>
    <w:p>
      <w:pPr>
        <w:pStyle w:val="BodyText"/>
      </w:pPr>
      <w:r>
        <w:t>О надвигающейся угрозе знали и на Западе. Венгерский доминиканец Юлиан в 1235–1237 годах совершил путешествие на восток в поисках «Великой Венгрии» — прародины мадьяр. Он нашёл в Поволжье, в землях, которые многие исследователи помещают в районе современной Башкирии и Южного Урала, людей, говоривших на понятном ему венгерском языке. От них и от монгольских послов он узнал о готовящемся походе на запад и привёз в Венгрию письмо хана к королю Беле IV с требованием покорности. Это одно из первых западных предупреждений о нашествии, и оно связано с Южным Уралом.</w:t>
      </w:r>
    </w:p>
    <w:p>
      <w:pPr>
        <w:pStyle w:val="BodyText"/>
      </w:pPr>
      <w:r>
        <w:t>Южный Урал вошёл в орбиту монгольской державы раньше русских земель. Походы конца 1220-х — середины 1230-х годов против Волжской Булгарии, башкир и кипчаков открыли путь на запад. После распределения владений улуса Джучи между его сыновьями земли к востоку от Урала — по Тоболу, Ишиму и Иртышу — стали кочевьями Шибана, младшего брата Батыя; из этого улуса много позднее выросло Сибирское ханство, с которым русские столкнутся в конце XVI века. Степи нынешней Челябинской и Оренбургской областей в XIII–XIV веках принадлежали, таким образом, к внутренним областям ордынского мира, и погребения кочевников золотоордынского времени известны археологам региона. Сами современники называли это государство по-разному: в научной литературе принято название «Улус Джучи», по имени старшего сына Чингисхана, персидские авторы называли степь, где оно лежало, «Дешт-и-Кипчак» — Кипчакской степью.</w:t>
      </w:r>
    </w:p>
    <w:p>
      <w:pPr>
        <w:pStyle w:val="Слайд"/>
      </w:pPr>
      <w:r>
        <w:t>[слайд 6 — Почему завоевание удалось]</w:t>
      </w:r>
    </w:p>
    <w:p>
      <w:pPr>
        <w:pStyle w:val="BodyText"/>
      </w:pPr>
      <w:r>
        <w:t>Описание монгольского войска, оставленное францисканцем Иоанном де Плано Карпини, посетившим ставку великого хана в 1245–1247 годах, сопровождается практическими советами: как укреплять города, как вести разведку, как избегать ложного отступления, на которое монголы заманивали противника. Плано Карпини понимал, что столкнулся с армией нового типа, и его отчёт был обращён к папе как военная инструкция.</w:t>
      </w:r>
    </w:p>
    <w:p>
      <w:pPr>
        <w:pStyle w:val="BodyText"/>
      </w:pPr>
      <w:r>
        <w:t>Среди необычных объяснений монгольского успеха выделяется климатическая гипотеза. Группа американских исследователей во главе с Н. Педерсоном и Э. Хессл в статье 2014 года, опубликованной в журнале Proceedings of the National Academy of Sciences, по годичным кольцам сибирской лиственницы показала, что 1211–1225 годы были для Монголии необычно влажными и тёплыми. Обилие травы означало обилие коней и скота, а значит, и возможность держать огромные конные армии. Авторы подчёркивают, что климат создал условия и ничего не предопределил: организационные преобразования Чингисхана начались раньше влажного периода, а походы продолжились и после него.</w:t>
      </w:r>
    </w:p>
    <w:p>
      <w:pPr>
        <w:pStyle w:val="BodyText"/>
      </w:pPr>
      <w:r>
        <w:t>Пункт о состоянии противника продолжает тему 2.5 буквально. На Калке князья не смогли договориться о совместных действиях; в 1237 году рязанские князья просили помощи у владимирского великого князя Юрия Всеволодовича и не получили её. Каждая земля встречала нашествие сама.</w:t>
      </w:r>
    </w:p>
    <w:p>
      <w:pPr>
        <w:pStyle w:val="Слайд"/>
      </w:pPr>
      <w:r>
        <w:t>[слайд 7 — Нашествие 1237–1240]</w:t>
      </w:r>
    </w:p>
    <w:p>
      <w:pPr>
        <w:pStyle w:val="BodyText"/>
      </w:pPr>
      <w:r>
        <w:t>Рязань была взята 21 декабря 1237 года после шестидневной осады, Владимир — 7 февраля 1238 года. В битве на Сити погиб великий князь Юрий Всеволодович. Торжок держался две недели. Не дойдя до Новгорода около ста вёрст, у Игнача креста, монголы повернули на юг, по-видимому из-за весенней распутицы. Козельск оборонялся семь недель, и в монгольских источниках, по летописному известию, он получил название «злого города».</w:t>
      </w:r>
    </w:p>
    <w:p>
      <w:pPr>
        <w:pStyle w:val="BodyText"/>
      </w:pPr>
      <w:r>
        <w:t>Археология последних десятилетий даёт страшные подробности. При раскопках в Ярославле в 2005 году на территории древнего города были обнаружены массовые захоронения, в которых погребены около трёхсот человек, погибших при взятии города в 1238 году; антропологический анализ показал, что среди погибших много женщин и детей. Сходные находки сделаны во Владимире и Рязани. Эти данные позволяют проверить летописные описания и показывают, что они не преувеличивали масштабов катастрофы.</w:t>
      </w:r>
    </w:p>
    <w:p>
      <w:pPr>
        <w:pStyle w:val="BodyText"/>
      </w:pPr>
      <w:r>
        <w:t>Киев пал, по традиционной датировке, 6 декабря 1240 года. Тысяцкий Дмитр, руководивший обороной, был ранен и взят в плен; Батый пощадил его за мужество. Весной 1241 года одно монгольское войско разбило поляков и немцев при Легнице, другое — венгров на реке Шайо. Смерть великого хана Угэдэя в декабре 1241 года заставила Батыя повернуть назад, и Европа к западу от Венгрии избежала нашествия.</w:t>
      </w:r>
    </w:p>
    <w:p>
      <w:pPr>
        <w:pStyle w:val="Слайд"/>
      </w:pPr>
      <w:r>
        <w:t>[слайд 8 — Устройство зависимости]</w:t>
      </w:r>
    </w:p>
    <w:p>
      <w:pPr>
        <w:pStyle w:val="BodyText"/>
      </w:pPr>
      <w:r>
        <w:t>Первым из русских князей ярлык получил Ярослав Всеволодович в 1243 году. Через три года он умер в Каракоруме; по сведениям Плано Карпини, который видел князя при дворе, его отравила ханша Туракина. Судьба Ярослава показывает, что поездка за ярлыком могла стоить жизни, и в последующие десятилетия ордынская ставка стала местом гибели многих русских князей.</w:t>
      </w:r>
    </w:p>
    <w:p>
      <w:pPr>
        <w:pStyle w:val="BodyText"/>
      </w:pPr>
      <w:r>
        <w:t>Слово «выход» точно передаёт смысл платежа: дань «выходила» из земли к хану. Тамга — монгольское слово, обозначавшее печать, клеймо, а затем торговую пошлину, — дало русское «таможня». Ям — почтовая станция, где держали лошадей для гонцов; ямская служба легла на население как тяжёлая повинность, и само слово «ямщик» сохранилось в русском языке до XX века.</w:t>
      </w:r>
    </w:p>
    <w:p>
      <w:pPr>
        <w:pStyle w:val="BodyText"/>
      </w:pPr>
      <w:r>
        <w:t>Церковь получила особое положение. Ярлык хана Менгу-Тимура 1267 года митрополиту Кириллу освободил духовенство от дани и повинностей в обмен на молитвы за хана и его род. Ордынская политика веротерпимости была последовательной: иммунитет церкви соответствовал практике, которую монголы применяли ко всем религиям завоёванных стран, и сделал церковь заинтересованной в сохранении мира с Ордой.</w:t>
      </w:r>
    </w:p>
    <w:p>
      <w:pPr>
        <w:pStyle w:val="BodyText"/>
      </w:pPr>
      <w:r>
        <w:t>В 1262 году в Ростове, Владимире, Суздале и Ярославле вспыхнули восстания против откупщиков дани, мусульманских купцов, которых летопись называет «бесерменами». Откупщики были изгнаны или убиты. После этого сбор дани постепенно переходил к баскакам, а затем к самим князьям, и этот переход завершился в первой половине XIV века.</w:t>
      </w:r>
    </w:p>
    <w:p>
      <w:pPr>
        <w:pStyle w:val="Слайд"/>
      </w:pPr>
      <w:r>
        <w:t>[слайд 9 — Источник крупным планом]</w:t>
      </w:r>
    </w:p>
    <w:p>
      <w:pPr>
        <w:pStyle w:val="BodyText"/>
      </w:pPr>
      <w:r>
        <w:t>Ответ на первый вопрос к тексту даёт сама организация переписи. Перепись позволяла установить постоянный размер дани, распределить её по дворам и создать систему ответственности: десятники, сотники и тысячники отвечали за свою часть платежа. Разовый грабёж истощал землю; регулярная дань по переписи превращала её в источник постоянного дохода.</w:t>
      </w:r>
    </w:p>
    <w:p>
      <w:pPr>
        <w:pStyle w:val="BodyText"/>
      </w:pPr>
      <w:r>
        <w:t>Сопротивление вызвала именно перепись, поскольку она означала включение населения в чужую административную систему. Платёж можно было считать данью сильному соседу, подобной той, которую русские князья сами собирали с подчинённых племён. Перепись делала каждый двор единицей ханского учёта. Церковное население из переписи было исключено, что подтверждает её фискальный смысл.</w:t>
      </w:r>
    </w:p>
    <w:p>
      <w:pPr>
        <w:pStyle w:val="BodyText"/>
      </w:pPr>
      <w:r>
        <w:t>Участие Александра Ярославича объясняется его положением великого князя, обязанного перед ханом. В 1257 году, когда новгородцы отказались давать «число», он жестоко расправился с советниками своего сына Василия, поддержавшими горожан: по летописи, одним отрезали носы, другим выкололи глаза. В 1259 году перепись в Новгороде была проведена под охраной княжеских людей.</w:t>
      </w:r>
    </w:p>
    <w:p>
      <w:pPr>
        <w:pStyle w:val="BodyText"/>
      </w:pPr>
      <w:r>
        <w:t>Картина С. В. Иванова 1909 года принадлежит циклу его исторических полотен, где художник стремился показать повседневную сторону прошлого. Она передаёт представление начала XX века о баскаке как о хозяине города, перед которым склоняются горожане. Источники XIII века дают картину более сложную: баскаки нередко договаривались с князьями, и отношения между ними строились на взаимном расчёте.</w:t>
      </w:r>
    </w:p>
    <w:p>
      <w:pPr>
        <w:pStyle w:val="Слайд"/>
      </w:pPr>
      <w:r>
        <w:t>[слайд 10 — Итог вопроса 1]</w:t>
      </w:r>
    </w:p>
    <w:p>
      <w:pPr>
        <w:pStyle w:val="BodyText"/>
      </w:pPr>
      <w:r>
        <w:t>Положения итога объединяет одна линия. Завоевание было военным, зависимость — административной. Когда дань собирали ханские чиновники, князь был лишь одним из подчинённых. Когда сбор перешёл к князю, он стал посредником между ханом и землёй, и это посредничество давало власть, которой у князей прежде не было.</w:t>
      </w:r>
    </w:p>
    <w:p>
      <w:pPr>
        <w:pStyle w:val="BodyText"/>
      </w:pPr>
      <w:r>
        <w:t>Сравнение с другими частями империи проясняет особенность русского случая. В Китае Хубилай в 1271 году провозгласил собственную династию Юань и правил страной непосредственно, через назначенных чиновников, нередко иноземного происхождения. В Иране ильханы также поселились в завоёванной стране. Русскими землями ханы управляли издалека, из степной столицы, оставив на месте княжескую династию, церковь и право. Косвенная форма власти сохранила внутреннюю политическую жизнь русских земель, и именно она сделала возможной борьбу за ярлык — предмет четвёртого вопроса.</w:t>
      </w:r>
    </w:p>
    <w:p>
      <w:pPr>
        <w:pStyle w:val="Heading2"/>
      </w:pPr>
      <w:r>
        <w:t>Вопрос второй. Спор о роли зависимости от Орды</w:t>
      </w:r>
    </w:p>
    <w:p>
      <w:pPr>
        <w:pStyle w:val="Слайд"/>
      </w:pPr>
      <w:r>
        <w:t>[слайд 11 — Вопрос второй]</w:t>
      </w:r>
    </w:p>
    <w:p>
      <w:pPr>
        <w:pStyle w:val="BodyText"/>
      </w:pPr>
      <w:r>
        <w:t>Предмет второго вопроса — одна из самых долгих дискуссий русской историографии: насколько глубоко ордынская зависимость изменила русское общество и русскую власть. Спор продолжается около двух столетий, и каждое поколение историков вносило в него вопросы своего времени.</w:t>
      </w:r>
    </w:p>
    <w:p>
      <w:pPr>
        <w:pStyle w:val="Слайд"/>
      </w:pPr>
      <w:r>
        <w:t>[слайд 12 — Спорят историки]</w:t>
      </w:r>
    </w:p>
    <w:p>
      <w:pPr>
        <w:pStyle w:val="BodyText"/>
      </w:pPr>
      <w:r>
        <w:t>Н. М. Карамзину принадлежит формула, которую часто цитируют в этом споре: «Москва обязана своим величием ханам». Карамзин имел в виду, что ордынская поддержка позволила московским князьям одолеть соперников, и одновременно считал, что зависимость привила Руси привычку к безусловному подчинению. С. М. Соловьёв, наоборот, почти не выделял ордынский период в своей периодизации, рассматривая его как эпизод в длительном процессе перехода от родового начала к государственному.</w:t>
      </w:r>
    </w:p>
    <w:p>
      <w:pPr>
        <w:pStyle w:val="BodyText"/>
      </w:pPr>
      <w:r>
        <w:t>Советская историография выработала собственный вариант оценки. А. Н. Насонов в книге «Монголы и Русь» (1940) доказывал, что ханы вели сознательную политику разделения русских князей и препятствовали объединению земель, поддерживая попеременно то одного, то другого соперника. Б. Д. Греков и А. Ю. Якубовский в книге «Золотая Орда и её падение» (1950) описали Орду как государство с развитыми городами и ремеслом, сохранив при этом взгляд на зависимость как на тормоз русского развития. Выражение «татарское иго» закрепилось в учебной литературе как основное, хотя в русских источниках XIII–XIV веков оно по отношению к ордынской власти почти не встречается и входит в употребление значительно позже.</w:t>
      </w:r>
    </w:p>
    <w:p>
      <w:pPr>
        <w:pStyle w:val="BodyText"/>
      </w:pPr>
      <w:r>
        <w:t>Евразийцы перевернули оценку. Н. С. Трубецкой в брошюре «Наследие Чингисхана» (1925), изданной под инициалами И. Р., доказывал, что Московское государство унаследовало от Монгольской империи идею великой державы, систему управления и ямскую службу. Г. В. Вернадский в книге «Монголы и Русь» (1953), написанной уже в США, развил эту мысль на материале источников. Л. Н. Гумилёв в книге «Древняя Русь и Великая степь» (1989) пошёл дальше всех, описав отношения Руси и Орды как союз, а нашествие — как эпизод, значение которого преувеличено.</w:t>
      </w:r>
    </w:p>
    <w:p>
      <w:pPr>
        <w:pStyle w:val="BodyText"/>
      </w:pPr>
      <w:r>
        <w:t>Среди современных зарубежных работ выделяется книга американского историка Д. Островского «Московия и монголы» (1998). Островский доказывал, что многие учреждения Московского государства — организация войска, посольский обряд, некоторые элементы управления — были заимствованы из Орды, а через неё — из Китая. Ему возражал Ч. Гальперин, автор книги «Россия и Золотая Орда» (1985), указывая, что многие из этих учреждений имеют византийское или собственно русское происхождение, и что сходство не доказывает заимствования. Спор продолжается, и он показателен тем, что стороны пользуются одними и теми же источниками.</w:t>
      </w:r>
    </w:p>
    <w:p>
      <w:pPr>
        <w:pStyle w:val="Слайд"/>
      </w:pPr>
      <w:r>
        <w:t>[слайд 13 — Что поддаётся проверке]</w:t>
      </w:r>
    </w:p>
    <w:p>
      <w:pPr>
        <w:pStyle w:val="BodyText"/>
      </w:pPr>
      <w:r>
        <w:t>Перерыв в каменном строительстве хорошо прослеживается по датам. На Северо-Востоке после 1238 года каменные храмы почти не строились до конца XIII века; первый каменный храм Москвы, Успенский собор, был заложен в 1326 году. Новгород, не подвергшийся разорению, продолжал строить: церковь Николы на Липне возведена в 1292 году. Сравнение двух регионов позволяет разделить последствия нашествия и последствия зависимости: где не было разгрома, строительство шло и при уплате дани.</w:t>
      </w:r>
    </w:p>
    <w:p>
      <w:pPr>
        <w:pStyle w:val="BodyText"/>
      </w:pPr>
      <w:r>
        <w:t>Перечень заимствованных слов показывает, в каких сферах влияние было наиболее ощутимо. «Деньги» восходят к тюркскому «тенге», «казна» — к арабскому через тюркское посредство, «ярлык», «караул», «есаул» связаны с военно-административной практикой. Слова относятся к финансам, торговле, управлению и почте, то есть к тем областям, где русские люди постоянно имели дело с ордынской администрацией. Бытовой и религиозный лексикон заимствований почти не содержит.</w:t>
      </w:r>
    </w:p>
    <w:p>
      <w:pPr>
        <w:pStyle w:val="BodyText"/>
      </w:pPr>
      <w:r>
        <w:t>Вопрос о тяжести выхода остаётся открытым из-за состояния источников. Суммы дани упоминаются в духовных и договорных грамотах московских князей XIV–XV веков, однако неясно, какую часть общего дохода они составляли и сколько собранного оставалось у князя. Разные исследователи приходят к выводам от «умеренной» до «разорительной» нагрузки, и решающих данных для выбора между ними пока нет.</w:t>
      </w:r>
    </w:p>
    <w:p>
      <w:pPr>
        <w:pStyle w:val="BodyText"/>
      </w:pPr>
      <w:r>
        <w:t>Независимый от летописных оценок материал дают монеты. Московская чеканка началась при Дмитрии Донском, в 1370–1380-х годах, и на многих ранних московских монетах рядом с русской надписью «печать великого князя» помещалась надпись арабским письмом с именем хана Тохтамыша. Монета наглядно передаёт двойственность положения: князь уже выпускает собственные деньги и одновременно подтверждает верховную власть хана. Такие свидетельства поддаются проверке и позволяют судить о характере зависимости по документам, созданным самой властью.</w:t>
      </w:r>
    </w:p>
    <w:p>
      <w:pPr>
        <w:pStyle w:val="Heading2"/>
      </w:pPr>
      <w:r>
        <w:t>Вопрос третий. Запад и северо-запад</w:t>
      </w:r>
    </w:p>
    <w:p>
      <w:pPr>
        <w:pStyle w:val="Слайд"/>
      </w:pPr>
      <w:r>
        <w:t>[слайд 14 — Вопрос третий]</w:t>
      </w:r>
    </w:p>
    <w:p>
      <w:pPr>
        <w:pStyle w:val="BodyText"/>
      </w:pPr>
      <w:r>
        <w:t>Третий вопрос обращён к западным рубежам русских земель, где одновременно с ордынской зависимостью складывались иные отношения — с католическими орденами, со Швецией, с новым Литовским государством и с ганзейскими городами.</w:t>
      </w:r>
    </w:p>
    <w:p>
      <w:pPr>
        <w:pStyle w:val="Слайд"/>
      </w:pPr>
      <w:r>
        <w:t>[слайд 15 — Латинская Европа]</w:t>
      </w:r>
    </w:p>
    <w:p>
      <w:pPr>
        <w:pStyle w:val="BodyText"/>
      </w:pPr>
      <w:r>
        <w:t>Крестовые походы в Прибалтике имели собственную историю. Ещё в 1171 году папа Александр III призвал к походу против эстов, обещая участникам отпущение грехов, как идущим в Иерусалим. Папа Иннокентий III, при котором в 1215 году состоялся Четвёртый Латеранский собор, официально распространил крестоносные привилегии на походы в Ливонию. Тевтонский орден, основанный в Палестине в конце XII века, с 1230 года утвердился в Пруссии и к концу столетия завоевал её полностью.</w:t>
      </w:r>
    </w:p>
    <w:p>
      <w:pPr>
        <w:pStyle w:val="BodyText"/>
      </w:pPr>
      <w:r>
        <w:t>Битва при Сауле 22 сентября 1236 года, в которой литовцы и земгалы разгромили меченосцев, погубила около половины братьев ордена вместе с магистром. В 1237 году остатки меченосцев вошли в Тевтонский орден. Этот же год стал годом начала монгольского нашествия на Русь, и русские земли оказались одновременно перед двумя угрозами, пришедшими с противоположных сторон.</w:t>
      </w:r>
    </w:p>
    <w:p>
      <w:pPr>
        <w:pStyle w:val="BodyText"/>
      </w:pPr>
      <w:r>
        <w:t>Отношение к латинскому Западу на Руси к этому времени уже сложилось. Взятие Константинополя участниками Четвёртого крестового похода в 1204 году подробно описано в Новгородской первой летописи, и рассказ о разграблении храмов христианской столицы закрепил представление о латинянах как о противниках православия. Когда в 1230–1240-х годах папы призывали к походам против «схизматиков» на восточном берегу Балтики, этот образ получил новое подтверждение.</w:t>
      </w:r>
    </w:p>
    <w:p>
      <w:pPr>
        <w:pStyle w:val="Слайд"/>
      </w:pPr>
      <w:r>
        <w:t>[слайд 16 — 1240 и 1242]</w:t>
      </w:r>
    </w:p>
    <w:p>
      <w:pPr>
        <w:pStyle w:val="BodyText"/>
      </w:pPr>
      <w:r>
        <w:t>Невская битва произошла 15 июля 1240 года. Шведские источники о ней молчат, и вопрос о том, кто возглавлял шведский отряд, остаётся открытым: позднее «Житие Александра» называет предводителя королём, тогда как исследователи предполагают одного из ярлов. Прозвище «Невский» в источниках XIII века не встречается и появляется в литературе значительно позднее.</w:t>
      </w:r>
    </w:p>
    <w:p>
      <w:pPr>
        <w:pStyle w:val="BodyText"/>
      </w:pPr>
      <w:r>
        <w:t>Ледовое побоище 5 апреля 1242 года описано в двух независимых источниках. Новгородская первая летопись сообщает о бесчисленных погибших чудинах, четырёхстах убитых немцах и пятидесяти пленных. Ливонская рифмованная хроника конца XIII века говорит о двадцати погибших и шести пленённых братьях ордена. Расхождение объясняется тем, что хроника считает только рыцарей-братьев, тогда как летопись — всех воинов, включая слуг, наёмников и союзников. Каждый из рыцарей приводил с собой несколько воинов, и общая численность войска ордена могла составлять несколько сотен человек.</w:t>
      </w:r>
    </w:p>
    <w:p>
      <w:pPr>
        <w:pStyle w:val="BodyText"/>
      </w:pPr>
      <w:r>
        <w:t>Место битвы до сих пор точно не установлено. Экспедиция под руководством Г. Н. Караева в 1958–1959 годах предположила, что сражение произошло у Вороньего камня в Тёплом озере, соединяющем Чудское и Псковское; эта реконструкция была широко принята, но прямых археологических находок, связанных с боем, не получила. Образ сражения в общественном сознании во многом определил фильм С. М. Эйзенштейна «Александр Невский» (1938), где сцена провала рыцарей под лёд стала каноническим изображением события.</w:t>
      </w:r>
    </w:p>
    <w:p>
      <w:pPr>
        <w:pStyle w:val="BodyText"/>
      </w:pPr>
      <w:r>
        <w:t>Столкновения на северо-западе продолжились и после 1240-х годов. В 1268 году объединённое войско новгородцев, псковичей и полков из Северо-Восточной Руси сразилось с датскими и орденскими силами у Раковора, нынешнего Раквере в Эстонии; обе стороны приписали победу себе. Со Швецией спор о Карелии и Неве длился ещё восемь десятилетий: в 1300 году шведы поставили в устье Охты крепость Ландскрону, которую новгородцы разрушили через год, а в 1323 году Ореховецкий мир впервые провёл границу между Новгородом и Швецией. С изменениями эта граница просуществовала до конца XVI века.</w:t>
      </w:r>
    </w:p>
    <w:p>
      <w:pPr>
        <w:pStyle w:val="Слайд"/>
      </w:pPr>
      <w:r>
        <w:t>[слайд 17 — Спорят историки]</w:t>
      </w:r>
    </w:p>
    <w:p>
      <w:pPr>
        <w:pStyle w:val="BodyText"/>
      </w:pPr>
      <w:r>
        <w:t>Первая позиция, сложившаяся в церковной традиции и развитая в XX веке Г. В. Вернадским и Л. Н. Гумилёвым, представляет Александра мудрым правителем, сделавшим выбор между Востоком и Западом. Гумилёв утверждал, что Александр стал побратимом сына Батыя Сартака, и видел в этом начало русско-ордынского союза.</w:t>
      </w:r>
    </w:p>
    <w:p>
      <w:pPr>
        <w:pStyle w:val="BodyText"/>
      </w:pPr>
      <w:r>
        <w:t>Критическая оценка наиболее последовательно изложена британским историком Дж. Феннелом в книге «Кризис средневековой Руси, 1200–1304» (1983) и в отечественной науке — И. Н. Данилевским. Феннел писал, что началом так называемого «татарского ига» в большей мере стало предательство Александром своих братьев, чем само нашествие Батыя. В 1252 году Андрей Ярославич, брат Александра, выступил против Орды и был разбит Неврюевой ратью; Александр в это время находился в Орде, и многие исследователи связывают его поездку с приходом карательного войска.</w:t>
      </w:r>
    </w:p>
    <w:p>
      <w:pPr>
        <w:pStyle w:val="BodyText"/>
      </w:pPr>
      <w:r>
        <w:t>Существенный факт для этого спора — письма папы Иннокентия IV к Александру 1248 года, где папа предлагал князю принять католичество и обещал помощь против татар. Александр ответил отказом. Сторонники первой позиции видят в этом сознательный выбор православия, критики — расчёт на более сильного покровителя. Сам факт переписки показывает, что выбор действительно существовал, а вопрос о мотивах остаётся предметом реконструкции.</w:t>
      </w:r>
    </w:p>
    <w:p>
      <w:pPr>
        <w:pStyle w:val="Слайд"/>
      </w:pPr>
      <w:r>
        <w:t>[слайд 18 — Возникновение Литвы]</w:t>
      </w:r>
    </w:p>
    <w:p>
      <w:pPr>
        <w:pStyle w:val="BodyText"/>
      </w:pPr>
      <w:r>
        <w:t>Миндовг принял католичество и в 1253 году был коронован королевской короной, присланной папой Иннокентием IV, — единственный коронованный король в истории Литвы. Через несколько лет он отрёкся от христианства, а в 1263 году был убит заговорщиками. Литва оставалась последним языческим государством Европы вплоть до 1387 года.</w:t>
      </w:r>
    </w:p>
    <w:p>
      <w:pPr>
        <w:pStyle w:val="BodyText"/>
      </w:pPr>
      <w:r>
        <w:t>Гедимин, правивший в 1316–1341 годах, называл себя в посланиях к западным правителям «королём литовцев и многих русских». В письмах 1323 года он приглашал в свою землю купцов, ремесленников и монахов из Германии, обещая им свободу вероисповедания. Ольгерд в 1362 году разбил ордынских правителей у Синих Вод и подчинил Киевскую землю. Его войска трижды подступали к Москве в 1368–1372 годах, и в это время спор о том, какой из двух центров объединит русские земли, был открытым.</w:t>
      </w:r>
    </w:p>
    <w:p>
      <w:pPr>
        <w:pStyle w:val="BodyText"/>
      </w:pPr>
      <w:r>
        <w:t>Кревская уния 1385 года стала ответом на ту же угрозу со стороны Тевтонского ордена. Ягайло, сын Ольгерда, женился на польской королеве Ядвиге, принял католичество и обязался крестить Литву. Объединённые силы Польши и Литвы разгромили орден при Грюнвальде в 1410 году, и в этой битве участвовали смоленские полки.</w:t>
      </w:r>
    </w:p>
    <w:p>
      <w:pPr>
        <w:pStyle w:val="BodyText"/>
      </w:pPr>
      <w:r>
        <w:t>В историографии Великое княжество Литовское долго определялось как государство «литовско-русское». Это определение обосновывал на рубеже XIX–XX веков М. К. Любавский, подчёркивая, что по населению, языку делопроизводства и праву оно было в значительной мере русским. Современные литовские, белорусские, украинские и польские историки предлагают каждый свою версию этого наследия, и спор о том, чьей историей является Великое княжество, сам стал предметом изучения. Для темы существенно, что в XIV веке у русских земель существовала реальная альтернатива московскому объединению, и её судьба зависела от выбора, который литовская династия сделала в 1385 году.</w:t>
      </w:r>
    </w:p>
    <w:p>
      <w:pPr>
        <w:pStyle w:val="Heading2"/>
      </w:pPr>
      <w:r>
        <w:t>С учётом профиля подготовки</w:t>
      </w:r>
    </w:p>
    <w:p>
      <w:pPr>
        <w:pStyle w:val="Слайд"/>
      </w:pPr>
      <w:r>
        <w:t>[слайд 19 — Мостик к профилю]</w:t>
      </w:r>
    </w:p>
    <w:p>
      <w:pPr>
        <w:pStyle w:val="BodyText"/>
      </w:pPr>
      <w:r>
        <w:t>Канцелярский язык Великого княжества Литовского представляет интерес для лингвиста по нескольким причинам. Лексика его включает значительное число полонизмов и латинизмов, проникавших через канцелярскую практику: «справа» в значении «дело», «вряд» — «уряд, власть», «маестат» — «величество». Орфография сохраняла церковнославянскую основу, однако фонетика отражала живую речь: на письме видны аканье, твёрдое «ц» и другие черты, характерные для белорусских и украинских говоров.</w:t>
      </w:r>
    </w:p>
    <w:p>
      <w:pPr>
        <w:pStyle w:val="BodyText"/>
      </w:pPr>
      <w:r>
        <w:t>Литовские статуты 1529, 1566 и 1588 годов — крупнейшие памятники права Восточной Европы того времени. Статут 1588 года, напечатанный в Вильне в типографии Мамоничей, действовал в западных губерниях Российской империи до 1840 года. Его перевод на польский язык и использование в польских судах показывает, какое значение имел этот язык как язык права. Решение варшавского сейма 1696 года о переводе делопроизводства на польский язык завершило официальную историю «руськой мовы».</w:t>
      </w:r>
    </w:p>
    <w:p>
      <w:pPr>
        <w:pStyle w:val="BodyText"/>
      </w:pPr>
      <w:r>
        <w:t>Для переводчика существенно, что одни и те же термины в московских и литовских документах XV–XVI веков означают разное. «Земля», «волость», «пан», «боярин» в двух традициях приобретают отличающиеся значения, и при переводе документов на современные языки это различие требует пояснения.</w:t>
      </w:r>
    </w:p>
    <w:p>
      <w:pPr>
        <w:pStyle w:val="Слайд"/>
      </w:pPr>
      <w:r>
        <w:t>[слайд 20 — Новгород и Псков]</w:t>
      </w:r>
    </w:p>
    <w:p>
      <w:pPr>
        <w:pStyle w:val="BodyText"/>
      </w:pPr>
      <w:r>
        <w:t>Реформы новгородского посадничества исследованы В. Л. Яниным. В 1354 году был введён институт пожизненного «степенного» посадника и старых посадников, а в 1416–1417 годах число посадников выросло, по реконструкции Янина, втрое — до восемнадцати, с ежегодной сменой «степенного» среди них. Совет из бывших и действующих посадников, тысяцких и владыки Янин назвал «советом господ», хотя сам термин принадлежит позднейшей историографии.</w:t>
      </w:r>
    </w:p>
    <w:p>
      <w:pPr>
        <w:pStyle w:val="BodyText"/>
      </w:pPr>
      <w:r>
        <w:t>Псковская судная грамота — свод из 120 статей, окончательная редакция которого относится к 1467 году. Она регулирует торговые сделки, займы, наследство, поземельные споры и показывает развитое городское право, рассчитанное на купцов и ремесленников. Признание псковской самостоятельности в Болотовском договоре традиционно датируется 1348 годом, хотя некоторые исследователи относят его к более раннему времени.</w:t>
      </w:r>
    </w:p>
    <w:p>
      <w:pPr>
        <w:pStyle w:val="BodyText"/>
      </w:pPr>
      <w:r>
        <w:t>Экономика Новгорода в XIV веке держалась на пушной торговле и связях с Ганзой. Петергоф стал одной из четырёх главных ганзейских контор и подчинялся Любеку. Готский двор постепенно утратил значение после того, как датский король Вальдемар IV в 1361 году разорил Висбю, и сам перешёл в руки немецкого купечества. Ганзейские купцы приезжали в Новгород дважды в год — «летние» по воде и «зимние» по санному пути, — и каждая партия жила на подворье по строгим правилам «Скры». Главным товаром вывоза оставались меха: белка шла сотнями тысяч шкурок в год, ценились соболь, горностай, куница. Ввозились фламандские и английские сукна, соль, серебро в слитках, цветные металлы.</w:t>
      </w:r>
    </w:p>
    <w:p>
      <w:pPr>
        <w:pStyle w:val="BodyText"/>
      </w:pPr>
      <w:r>
        <w:t>Немецкий двор располагался на Торговой стороне, неподалёку от Ярославова дворища, и был обнесён оградой. Его средоточием служила церковь святого Петра, давшая подворью имя: в ней хранились товары, весы, казна и архив конторы, и такое соединение храма со складом было обычным для ганзейской практики. Жизнь двора регулировал устав — «Скра», древнейшая редакция которой относится ко второй половине XIII века; позднейшие редакции дополнялись по мере возникновения споров. Устав запрещал немецким купцам торговать с русскими в кредит и вступать с ними в товарищество, ограничивал срок пребывания и порядок сделок. Отношения с городом определялись договорами; среди них особенно известен Нибуров мир 1392 года, заключённый после затяжного торгового конфликта и подтвердивший принцип «чистого пути» — свободного проезда купцов в обе стороны.</w:t>
      </w:r>
    </w:p>
    <w:p>
      <w:pPr>
        <w:pStyle w:val="BodyText"/>
      </w:pPr>
      <w:r>
        <w:t>Меха считали и сортировали с особой тщательностью. Беличьи шкурки шли связками по сорок штук, и той же единицей счёта пользовались ганзейские купцы; сортов белки в ганзейских документах различали много — по месту добычи, времени года и качеству. Вторым по значению товаром вывоза был воск, необходимый католической Европе для церковных свечей: его продавали большими кругами с печатью, удостоверявшей качество, и подмес в воске был постоянным предметом взаимных жалоб. Для Ганзы Новгород служил восточной оконечностью торговой системы, протянувшейся через Ревель, Ригу и Любек к конторам в Брюгге и Лондоне. Меха из северных лесов уходили на рынки Фландрии и Англии, а оттуда приходило сукно.</w:t>
      </w:r>
    </w:p>
    <w:p>
      <w:pPr>
        <w:pStyle w:val="BodyText"/>
      </w:pPr>
      <w:r>
        <w:t>Источником этого богатства были северные данники. Югрой новгородцы называли земли по обе стороны Северного Урала, вплоть до нижней Оби, населённые предками ханты и манси; Печорой — бассейн одноимённой реки к западу от хребта. Сбор дани здесь был опасным предприятием: в 1193 году, по сообщению Новгородской первой летописи, рать, ушедшая в Югру, была обманута местными князьями и почти целиком погибла. Дань бралась мехами, прежде всего соболем и куницей, и эта пушнина, пройдя через новгородский торг, оказывалась на складах Немецкого двора. Новгородские отряды продолжали ходить в Печору и Югру; по летописному известию, в 1364 году новгородцы под началом воевод Александра Абакумовича и Степана Ляпы воевали по Оби до моря. В те же годы новгородские ушкуйники совершали походы по Волге и Каме, грабя ордынские и булгарские города. Сбор дани с Югры и Печоры был основанием новгородского благосостояния. В XIV веке за эти земли начинает спорить Москва, и о последствиях этого спора речь пойдёт в теме 3.2.</w:t>
      </w:r>
    </w:p>
    <w:p>
      <w:pPr>
        <w:pStyle w:val="Слайд"/>
      </w:pPr>
      <w:r>
        <w:t>[слайд 21 — Итог вопроса 3]</w:t>
      </w:r>
    </w:p>
    <w:p>
      <w:pPr>
        <w:pStyle w:val="BodyText"/>
      </w:pPr>
      <w:r>
        <w:t>Итог третьего вопроса сводится к сравнению двух направлений. На востоке русские земли стали данниками государства, которое не претендовало на их веру и внутреннее устройство. На западе они столкнулись с государствами, претендовавшими на подданство и веру, но одновременно предлагавшими торговлю и, в случае Литвы, политическую альтернативу Москве. Новгород сочетал обе линии: он платил дань Орде через великого князя и торговал с Ганзой.</w:t>
      </w:r>
    </w:p>
    <w:p>
      <w:pPr>
        <w:pStyle w:val="Heading2"/>
      </w:pPr>
      <w:r>
        <w:t>Вопрос четвёртый. Борьба за великое княжение</w:t>
      </w:r>
    </w:p>
    <w:p>
      <w:pPr>
        <w:pStyle w:val="Слайд"/>
      </w:pPr>
      <w:r>
        <w:t>[слайд 22 — Вопрос четвёртый]</w:t>
      </w:r>
    </w:p>
    <w:p>
      <w:pPr>
        <w:pStyle w:val="BodyText"/>
      </w:pPr>
      <w:r>
        <w:t>Четвёртый вопрос объясняет, каким образом небольшое Московское княжество одолело более сильную Тверь и стало центром Северо-Восточной Руси.</w:t>
      </w:r>
    </w:p>
    <w:p>
      <w:pPr>
        <w:pStyle w:val="Слайд"/>
      </w:pPr>
      <w:r>
        <w:t>[слайд 23 — Механика ярлыка]</w:t>
      </w:r>
    </w:p>
    <w:p>
      <w:pPr>
        <w:pStyle w:val="BodyText"/>
      </w:pPr>
      <w:r>
        <w:t>Политика ханов XIV века по отношению к Руси хорошо видна на примере Узбека, правившего в 1313–1341 годах. При нём ислам стал государственной религией Орды, и одновременно хан поддерживал то Тверь, то Москву, не давая ни одной из них стать слишком сильной. Ярлык на великое княжение был инструментом этой политики: передавая его от одного князя к другому, хан удерживал соперников в зависимости от себя.</w:t>
      </w:r>
    </w:p>
    <w:p>
      <w:pPr>
        <w:pStyle w:val="BodyText"/>
      </w:pPr>
      <w:r>
        <w:t>Поездки в Орду требовали огромных расходов. Князья везли дары хану, его жёнам, вельможам; расходы покрывались займами у ордынских и итальянских купцов, и долги нередко переходили к наследникам. Победа в этом соперничестве требовала постоянного дохода, и тот, кто его имел, получал преимущество.</w:t>
      </w:r>
    </w:p>
    <w:p>
      <w:pPr>
        <w:pStyle w:val="BodyText"/>
      </w:pPr>
      <w:r>
        <w:t>Европейские параллели здесь ограничены, однако поучительны. Во Франции и Англии XIV века государи расширяли свою власть над вассалами, опираясь на собственные суды и налоги, и источник их права находился внутри страны. На Руси право на старшинство выдавал внешний сюзерен, и внутренняя консолидация шла через внешнее утверждение. Ближе всего к русскому случаю положение балканских правителей после османских завоеваний конца XIV века: сербские князья после 1389 года признавали верховную власть султана, платили дань и выставляли войска для его походов.</w:t>
      </w:r>
    </w:p>
    <w:p>
      <w:pPr>
        <w:pStyle w:val="Слайд"/>
      </w:pPr>
      <w:r>
        <w:t>[слайд 24 — Тверь и Москва]</w:t>
      </w:r>
    </w:p>
    <w:p>
      <w:pPr>
        <w:pStyle w:val="BodyText"/>
      </w:pPr>
      <w:r>
        <w:t>Михаил Ярославич Тверской получил ярлык в 1305 году. Его соперник Юрий Данилович Московский в 1317 году женился на сестре хана Узбека Кончаке, крещённой под именем Агафьи, и получил ярлык. В битве при Бортеневе в том же году Михаил разбил Юрия и взял в плен его жену, которая вскоре умерла в Твери. Юрий обвинил Михаила в её отравлении, и в 1318 году Михаил был казнён в Орде. Его сын Дмитрий Грозные Очи в 1325 году убил Юрия при ханском дворе и сам был казнён в 1326 году.</w:t>
      </w:r>
    </w:p>
    <w:p>
      <w:pPr>
        <w:pStyle w:val="BodyText"/>
      </w:pPr>
      <w:r>
        <w:t>Преимущества Москвы описал В. О. Ключевский. Город стоял в центре Северо-Восточной Руси, на пересечении путей между Волгой и Окой; с юга его прикрывали земли Рязани, с запада — Смоленска, с востока — Нижнего Новгорода, и набеги до него доходили реже, чем до окраинных земель. Сюда стекались переселенцы. Ключевский добавлял ещё одно обстоятельство: московские князья, как младшие в роду, не имели надежды получить великое княжение по старшинству и потому действовали, не стесняясь традицией.</w:t>
      </w:r>
    </w:p>
    <w:p>
      <w:pPr>
        <w:pStyle w:val="BodyText"/>
      </w:pPr>
      <w:r>
        <w:t>Географическое объяснение позднейшие исследователи оспаривали. Тверь стояла на Волге, на главном пути из Северо-Восточной Руси к Новгороду, и по положению Москве ничем не уступала. А. Е. Пресняков в книге «Образование Великорусского государства» (1918) перенёс внимание на эволюцию самой великокняжеской власти: решающим он считал превращение великого княжения из старшинства в роде в наследственное владение одной княжеской ветви. При таком взгляде успех Москвы объясняется последовательностью её политики, и выгоды положения отходят на второй план.</w:t>
      </w:r>
    </w:p>
    <w:p>
      <w:pPr>
        <w:pStyle w:val="Слайд"/>
      </w:pPr>
      <w:r>
        <w:t>[слайд 25 — 1327 год и Калита]</w:t>
      </w:r>
    </w:p>
    <w:p>
      <w:pPr>
        <w:pStyle w:val="BodyText"/>
      </w:pPr>
      <w:r>
        <w:t>Восстание 1327 года началось 15 августа на торгу в Твери, когда ордынцы попытались отнять кобылу у дьякона Дудко. Посольство Чол-хана, которого русские источники называют Щелканом, было истреблено вместе с ним. Народная песня о «Щелкане Дудентьевиче», записанная много позже, сохранила память о событии в фольклоре. Иван Данилович вместе с суздальским князем привёл карательную рать, и Тверская земля была разорена. Александр Михайлович Тверской бежал в Псков, затем в Литву, вернулся, был прощён и в 1339 году казнён в Орде вместе с сыном.</w:t>
      </w:r>
    </w:p>
    <w:p>
      <w:pPr>
        <w:pStyle w:val="BodyText"/>
      </w:pPr>
      <w:r>
        <w:t>Прозвище «Калита» означает кошель для денег, носимый на поясе. Летописец под 1328 годом записывает, что с этого времени наступила «тишина великая» на сорок лет и прекратились нападения. Иван приобретал сёла и целые города: в духовной грамоте его внука Дмитрия упомянуты «купли деда» — Углич, Галич, Белоозеро. Ключевский видел в Калите образец князя-хозяина, собирающего землю как имущество.</w:t>
      </w:r>
    </w:p>
    <w:p>
      <w:pPr>
        <w:pStyle w:val="BodyText"/>
      </w:pPr>
      <w:r>
        <w:t>Отношения Калиты с Новгородом показывают, как право сбора выхода превращалось в рычаг давления. Под 1332 годом Новгородская первая летопись сообщает, что великий князь, вернувшись из Орды, «възверже гнев на Новгород, прося у них серебра закамьского», и занял Торжок и Бежецкий Верх. Закамским называли серебро, приходившее с востока, из-за Камы, в обмен на меха; по-видимому, речь шла о платеже сверх обычной доли выхода. Сюжет связывает московскую политику с пушным промыслом Приуралья: богатство, которое Новгород получал из Югры и Перми, становилось предметом притязаний великого князя.</w:t>
      </w:r>
    </w:p>
    <w:p>
      <w:pPr>
        <w:pStyle w:val="Слайд"/>
      </w:pPr>
      <w:r>
        <w:t>[слайд 26 — Митрополичья кафедра]</w:t>
      </w:r>
    </w:p>
    <w:p>
      <w:pPr>
        <w:pStyle w:val="BodyText"/>
      </w:pPr>
      <w:r>
        <w:t>Митрополит Максим переселился из Киева во Владимир в 1299 году. Его преемник Пётр, родом с Волыни, был поставлен в 1308 году вопреки кандидату тверского князя, и это определило его ориентацию на Москву. Пётр заложил вместе с Иваном Даниловичем Успенский собор в Москве в 1326 году и был погребён в нём. В 1339 году он был канонизирован, и гробница святого митрополита превратила Москву в паломнический центр.</w:t>
      </w:r>
    </w:p>
    <w:p>
      <w:pPr>
        <w:pStyle w:val="BodyText"/>
      </w:pPr>
      <w:r>
        <w:t>Стефан Пермский, родом из Устюга, изучал греческий язык в ростовском монастыре Григория Богослова. Около 1372 года он составил пермскую азбуку, которую называют также абур, по названиям двух первых букв. Его «Житие», написанное Епифанием Премудрым, рассказывает о спорах Стефана с местным жрецом Памом, сотником, и о сожжении священной берёзы. Для регионального контекста существенно, что проповедь Стефана шла в Вычегодской Перми — земле, откуда новгородцы прежде получали пушную дань. Создание Пермской епархии, подчинённой митрополиту в Москве, вело к тому, что эта земля постепенно переходила в московскую сферу влияния. Церковная миссия и пушной доход здесь шли рядом, и в XV веке московские князья продолжат это движение на северо-восток, к Югре и Уралу.</w:t>
      </w:r>
    </w:p>
    <w:p>
      <w:pPr>
        <w:pStyle w:val="BodyText"/>
      </w:pPr>
      <w:r>
        <w:t>Поддержка церкви не ограничивалась митрополичьей кафедрой. По традиционной датировке, около 1337 года Сергий Радонежский основал в лесах к северо-востоку от Москвы обитель, ставшую Троице-Сергиевым монастырём. Его ученики и последователи основали многие монастыри на севере, и монастырская колонизация распространяла хозяйственное и церковное освоение земель в сторону Белоозера, Вологды и Вычегды. В малолетство Дмитрия Ивановича фактическим главой московского правительства был митрополит Алексий, и союз кафедры с княжеским домом в эти годы стал почти полным.</w:t>
      </w:r>
    </w:p>
    <w:p>
      <w:pPr>
        <w:pStyle w:val="Слайд"/>
      </w:pPr>
      <w:r>
        <w:t>[слайд 27 — Итог вопроса 4]</w:t>
      </w:r>
    </w:p>
    <w:p>
      <w:pPr>
        <w:pStyle w:val="BodyText"/>
      </w:pPr>
      <w:r>
        <w:t>Возвышение Москвы складывается из трёх линий, и ни одна из них сама по себе не объясняет результата. Ярлык давал право, выход — доход, кафедра — авторитет. Соединение трёх ресурсов в руках одного князя создало преимущество, которое соперники уже не могли преодолеть.</w:t>
      </w:r>
    </w:p>
    <w:p>
      <w:pPr>
        <w:pStyle w:val="Heading2"/>
      </w:pPr>
      <w:r>
        <w:t>Вопрос пятый. Дмитрий Донской</w:t>
      </w:r>
    </w:p>
    <w:p>
      <w:pPr>
        <w:pStyle w:val="Слайд"/>
      </w:pPr>
      <w:r>
        <w:t>[слайд 28 — Вопрос пятый]</w:t>
      </w:r>
    </w:p>
    <w:p>
      <w:pPr>
        <w:pStyle w:val="BodyText"/>
      </w:pPr>
      <w:r>
        <w:t>Пятый вопрос завершает лекцию разбором Куликовской битвы, её обстоятельств и последствий.</w:t>
      </w:r>
    </w:p>
    <w:p>
      <w:pPr>
        <w:pStyle w:val="Слайд"/>
      </w:pPr>
      <w:r>
        <w:t>[слайд 29 — Куликовская битва]</w:t>
      </w:r>
    </w:p>
    <w:p>
      <w:pPr>
        <w:pStyle w:val="BodyText"/>
      </w:pPr>
      <w:r>
        <w:t>Усобица в Орде, которую русские летописи называют «великой замятней», началась в 1359 году после убийства хана Бердибека и продолжалась два десятилетия. За это время на престоле сменилось более двадцати ханов. Мамай был беклярбеком, то есть главнокомандующим и первым министром, и правил от имени марионеточных ханов из рода Чингисидов, поскольку сам права на ханский титул не имел.</w:t>
      </w:r>
    </w:p>
    <w:p>
      <w:pPr>
        <w:pStyle w:val="BodyText"/>
      </w:pPr>
      <w:r>
        <w:t>С «великой замятней» связана одна из интересных гипотез. Американский историк У. Шамилоглу доказывал, что главной причиной упадка Орды стала эпидемия чумы 1346–1353 годов. Чума, распространившаяся с Востока, ударила по городам Поволжья и Хорезма, разрушила торговлю, на которой держалось богатство ханов, и подорвала их власть. Из Орды эпидемия пришла на Русь: в 1353 году в Москве от чумы умерли великий князь Семён Иванович Гордый, двое его сыновей, брат Андрей и митрополит Феогност. Критики Шамилоглу указывают, что чума поразила и Европу, где государства не распались, и что источники XIV века связывают кризис Орды прежде всего с борьбой за престол.</w:t>
      </w:r>
    </w:p>
    <w:p>
      <w:pPr>
        <w:pStyle w:val="BodyText"/>
      </w:pPr>
      <w:r>
        <w:t>Битва произошла 8 сентября 1380 года, в праздник Рождества Богородицы. Основные источники — краткая летописная повесть, «Задонщина», написанная в конце XIV — начале XV века по образцу «Слова о полку Игореве», и «Сказание о Мамаевом побоище», сложившееся значительно позднее и содержащее много легендарных подробностей. Рассказ о благословении Сергия Радонежского известен только по «Сказанию» и «Житию Сергия». В. А. Кучкин предположил, что благословение относилось к походу 1378 года, закончившемуся битвой на Воже. Гипотеза вызвала возражения, однако она хорошо показывает, как поздние тексты переносят события на более известные даты.</w:t>
      </w:r>
    </w:p>
    <w:p>
      <w:pPr>
        <w:pStyle w:val="BodyText"/>
      </w:pPr>
      <w:r>
        <w:t>Ход кампании восстанавливается в общих чертах. Мамай рассчитывал соединиться с литовским князем Ягайлом и, по ряду известий, с рязанским князем Олегом Ивановичем; ни тот ни другой к сражению не подошёл. Московское войско переправилось через Дон накануне битвы, отрезав себе путь отступления, и встретило противника на поле у впадения Непрядвы. Исход боя решил удар засадного полка под началом серпуховского князя Владимира Андреевича и воеводы Дмитрия Михайловича Боброка-Волынского. Поединок инока Пересвета с ордынским богатырём перед началом битвы известен только по «Сказанию», и его историчность остаётся предметом обсуждения.</w:t>
      </w:r>
    </w:p>
    <w:p>
      <w:pPr>
        <w:pStyle w:val="BodyText"/>
      </w:pPr>
      <w:r>
        <w:t>Археологические исследования Куликова поля, проводившиеся с 1990-х годов под руководством О. В. Двуреченского, существенно уменьшили представления о масштабах сражения. Реконструкция ландшафта показала, что открытое пространство между оврагами и лесами было значительно меньше, чем предполагалось, и не могло вместить войска в сотни тысяч человек, о которых говорят поздние тексты. Находки оружия на поле немногочисленны. Современные оценки численности каждого из войск колеблются в пределах нескольких десятков тысяч человек, а многие исследователи склоняются к значительно меньшим цифрам.</w:t>
      </w:r>
    </w:p>
    <w:p>
      <w:pPr>
        <w:pStyle w:val="Слайд"/>
      </w:pPr>
      <w:r>
        <w:t>[слайд 30 — Цена выбора]</w:t>
      </w:r>
    </w:p>
    <w:p>
      <w:pPr>
        <w:pStyle w:val="BodyText"/>
      </w:pPr>
      <w:r>
        <w:t>Тохтамыш, потомок Джучи, получил поддержку Тимура и в 1380 году, уже после Куликовской битвы, разгромил Мамая на Калке. В августе 1382 года он подошёл к Москве. Дмитрий уехал собирать войско в Кострому. Москву оборонял литовский князь Остей, и в летописном рассказе об обороне впервые упомянуты огнестрельные орудия — «тюфяки» и «пушки». Город держался три дня; ордынцы обманом убедили защитников открыть ворота и разорили город.</w:t>
      </w:r>
    </w:p>
    <w:p>
      <w:pPr>
        <w:pStyle w:val="BodyText"/>
      </w:pPr>
      <w:r>
        <w:t>Завещание 1389 года стало поворотом в истории наследования. Дмитрий передал великое княжение старшему сыну Василию как свою отчину, не упоминая ханского утверждения. Василий всё же поехал в Орду и получил ярлык, однако порядок, при котором Москва сама распоряжается великим княжением, был заявлен. Через шесть лет, в 1395 году, Тимур разгромил Тохтамыша на Тереке и дошёл до Ельца, но на Русь не пошёл; в Москве его отступление приписали заступничеству Владимирской иконы Богоматери, перенесённой из Владимира.</w:t>
      </w:r>
    </w:p>
    <w:p>
      <w:pPr>
        <w:pStyle w:val="BodyText"/>
      </w:pPr>
      <w:r>
        <w:t>Европейский фон этих лет показателен. В 1389 году, когда Дмитрий составлял завещание, сербское войско князя Лазаря было разбито османами на Косовом поле, и Балканы на полтора столетия вошли в состав Османской державы. Восток Европы конца XIV века переживал две противоположные тенденции: на Балканах христианские государства попадали под власть новой мусульманской империи, на Руси прежняя зависимость постепенно ослабевала. На западе континента в те же десятилетия продолжалась Столетняя война, а с 1378 года церковь переживала Великую схизму, когда одновременно правили два папы — в Риме и в Авиньоне.</w:t>
      </w:r>
    </w:p>
    <w:p>
      <w:pPr>
        <w:pStyle w:val="Heading2"/>
      </w:pPr>
      <w:r>
        <w:t>Заключение</w:t>
      </w:r>
    </w:p>
    <w:p>
      <w:pPr>
        <w:pStyle w:val="Слайд"/>
      </w:pPr>
      <w:r>
        <w:t>[слайд 31 — Основные выводы]</w:t>
      </w:r>
    </w:p>
    <w:p>
      <w:pPr>
        <w:pStyle w:val="BodyText"/>
      </w:pPr>
      <w:r>
        <w:t>Шесть выводов темы описывают полтора столетия, в течение которых русские земли приспособились к новым условиям. Зависимость от Орды задала рамку, в которой шла политическая борьба. Западные соседи предложили иной тип отношений, где торговля и война сочетались. Внутри этой двойной рамки Москва соединила ханское покровительство, финансовый ресурс и авторитет церкви. К концу XIV века она уже распоряжалась великим княжением как собственностью, и следующий шаг — превращение собранных земель в единое государство — составит содержание темы 3.2.</w:t>
      </w:r>
    </w:p>
    <w:p>
      <w:pPr>
        <w:pStyle w:val="BodyText"/>
      </w:pPr>
      <w:r>
        <w:t>Выводы темы допускают и сравнительное прочтение. В середине XIV века Европа пережила «чёрную смерть», затяжные войны и кризис папской власти; Русь — нашествие, зависимость и ту же эпидемию. Из кризиса и там и здесь выходили государства, сумевшие собрать в одних руках налог, войско и церковную легитимность. Московский случай отличается тем, что часть этих ресурсов была получена из рук внешнего сюзерена и долгое время использовалась от его имени.</w:t>
      </w:r>
    </w:p>
    <w:p>
      <w:pPr>
        <w:pStyle w:val="Слайд"/>
      </w:pPr>
      <w:r>
        <w:t>[слайд 32 — Вопросы и задания]</w:t>
      </w:r>
    </w:p>
    <w:p>
      <w:pPr>
        <w:pStyle w:val="BodyText"/>
      </w:pPr>
      <w:r>
        <w:t>Для работы с источником по сражению 1242 года русский перевод Ливонской рифмованной хроники опубликован в нескольких хрестоматиях, а текст Новгородской первой летописи — в издании А. Н. Насонова. При сопоставлении следует обратить внимание на то, кого считает каждый автор и с какой точки зрения описывает поражение или победу.</w:t>
      </w:r>
    </w:p>
    <w:p>
      <w:pPr>
        <w:pStyle w:val="BodyText"/>
      </w:pPr>
      <w:r>
        <w:t>Вопросы для обсуждения следуют порядку лекции. Наибольшую трудность обычно вызывает сравнение требований Орды и ордена: ответ требует сопоставить цели двух завоевателей, и здесь полезно опереться на ярлык Менгу-Тимура 1267 года и на папские послания Александру Ярославичу 1248 года.</w:t>
      </w:r>
    </w:p>
    <w:p>
      <w:pPr>
        <w:pStyle w:val="BodyText"/>
      </w:pPr>
      <w:r>
        <w:t>Для профильного задания полезен «Этимологический словарь русского языка» М. Фасмера и работы по тюркским заимствованиям в русском языке. Для регионального задания основным источником служит «Житие Стефана Пермского» Епифания Премудрого, доступное в современном переводе.</w:t>
      </w:r>
    </w:p>
    <w:p>
      <w:pPr>
        <w:pStyle w:val="Слайд"/>
      </w:pPr>
      <w:r>
        <w:t>[слайд 33 — Литература]</w:t>
      </w:r>
    </w:p>
    <w:p>
      <w:pPr>
        <w:pStyle w:val="BodyText"/>
      </w:pPr>
      <w:r>
        <w:t>Работы А. А. Горского дают сбалансированное изложение вопроса о Москве и Орде, свободное от крайностей евразийской и антиевразийской традиций. Книга Ю. В. Кривошеева построена на детальном разборе летописных известий и показывает, как менялись отношения князей с Ордой на протяжении полутора столетий. Исследования Б. Н. Флори необходимы для понимания литовской альтернативы, которую историки Московского государства нередко недооценивают.</w:t>
      </w:r>
    </w:p>
    <w:p>
      <w:pPr>
        <w:pStyle w:val="BodyText"/>
      </w:pPr>
      <w:r>
        <w:t>Список дополняют классические работы, упомянутые в лекции: книга А. Н. Насонова «Монголы и Русь» (1940), исследования В. Л. Янина по истории новгородского посадничества, книга А. Л. Хорошкевич «Торговля Великого Новгорода с Прибалтикой и Западной Европой в XIV–XV веках» (1963) и работы Е. А. Рыбиной, обобщившей археологические данные о торговле Новгорода с Ганзой.</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