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3.2. Формирование единого Русского государства в XV веке</w:t>
      </w:r>
    </w:p>
    <w:p>
      <w:pPr>
        <w:pStyle w:val="Шапка"/>
      </w:pPr>
      <w:r>
        <w:t>Раздел 3. Единое Русское государство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Хронологически тема охватывает чуть больше столетия: от смерти Дмитрия Донского в 1389 году до кончины Ивана III в 1505-м. За это время Московское княжество, одно из нескольких соперничающих владений Северо-Восточной Руси, превращается в государство, правитель которого именует себя государем всей Руси, принимает послов императора и папы и издаёт закон, обязательный для всех подвластных земель. Лекция прослеживает, какими средствами было достигнуто это превращение и чего оно стоило современникам.</w:t>
      </w:r>
    </w:p>
    <w:p>
      <w:pPr>
        <w:pStyle w:val="Слайд"/>
      </w:pPr>
      <w:r>
        <w:t>[слайд 2 — Постановка проблемы]</w:t>
      </w:r>
    </w:p>
    <w:p>
      <w:pPr>
        <w:pStyle w:val="BodyText"/>
      </w:pPr>
      <w:r>
        <w:t>Масштаб перемены хорошо виден при сопоставлении с Европой того же времени. Франция Людовика XI в 1477–1482 годах поглотила большую часть Бургундского наследства, Генрих VII Тюдор в 1485 году завершил династическую войну Алой и Белой розы, Фердинанд и Изабелла объединили короны Кастилии и Арагона и в 1492 году взяли Гранаду. Московский процесс разворачивается синхронно с ними, и по своей логике он сходен: победа одной ветви правящего рода, подчинение крупной знати, создание общих для всей страны суда и войска.</w:t>
      </w:r>
    </w:p>
    <w:p>
      <w:pPr>
        <w:pStyle w:val="BodyText"/>
      </w:pPr>
      <w:r>
        <w:t>Различие состоит в исходном материале. Европейские монархи опирались на развитую городскую экономику, писаное право и сложившееся чиновничество. В распоряжении Ивана III было обширное, редко населённое пространство, несколько десятков дьяков и устные обычаи десятков отдельных земель. Поэтому собирание территории и создание средств управления ею шли параллельно, и вторая задача решалась с заметным запаздыванием. По распространённой в литературе оценке, за годы его правления территория государства увеличилась примерно с 430 тысяч до 2,8 миллиона квадратных километров.</w:t>
      </w:r>
    </w:p>
    <w:p>
      <w:pPr>
        <w:pStyle w:val="Слайд"/>
      </w:pPr>
      <w:r>
        <w:t>[слайд 3 — План лекции · час первый]</w:t>
      </w:r>
    </w:p>
    <w:p>
      <w:pPr>
        <w:pStyle w:val="BodyText"/>
      </w:pPr>
      <w:r>
        <w:t>Порядок вопросов следует причинной связи. Династическая война определила, кто и по какому праву будет править. Церковные события середины века дали этой власти новое самосознание. Присоединения Ивана III создали территорию, а освобождение от ордынской зависимости — суверенитет. Судебник и аппарат управления стали ответом на вопрос, как всем этим управлять. Последний вопрос показывает, что церковь была одновременно союзником власти и крупнейшим конкурентом за главный ресурс эпохи — землю.</w:t>
      </w:r>
    </w:p>
    <w:p>
      <w:pPr>
        <w:pStyle w:val="Heading2"/>
      </w:pPr>
      <w:r>
        <w:t>Вопрос первый. Династическая война</w:t>
      </w:r>
    </w:p>
    <w:p>
      <w:pPr>
        <w:pStyle w:val="Слайд"/>
      </w:pPr>
      <w:r>
        <w:t>[слайд 4 — Вопрос первый]</w:t>
      </w:r>
    </w:p>
    <w:p>
      <w:pPr>
        <w:pStyle w:val="BodyText"/>
      </w:pPr>
      <w:r>
        <w:t>Первый вопрос посвящён самому продолжительному внутреннему конфликту в истории Московского княжества и тому неожиданному результату, к которому он привёл.</w:t>
      </w:r>
    </w:p>
    <w:p>
      <w:pPr>
        <w:pStyle w:val="Слайд"/>
      </w:pPr>
      <w:r>
        <w:t>[слайд 5 — Хронология XV века]</w:t>
      </w:r>
    </w:p>
    <w:p>
      <w:pPr>
        <w:pStyle w:val="BodyText"/>
      </w:pPr>
      <w:r>
        <w:t>Опорные даты удобно читать парами. Первая пара — 1439 и 1453 годы: церковный союз с Римом и гибель Византии, которые в Москве были восприняты как причина и следствие. Вторая пара — 1471 и 1478 годы: военное поражение Новгорода и его окончательное подчинение. Третья — 1480 и 1497 годы: прекращение выплат Орде и издание общего закона, то есть внешний и внутренний признаки суверенитета.</w:t>
      </w:r>
    </w:p>
    <w:p>
      <w:pPr>
        <w:pStyle w:val="BodyText"/>
      </w:pPr>
      <w:r>
        <w:t>Для европейской синхронизации полезны три ориентира. В 1453 году завершилась Столетняя война. Около 1455 года в Майнце вышла Библия Гутенберга, и к концу века печатные станки работали более чем в двухстах городах Европы; в Московской Руси книгопечатание появится только в 1550–1560-х годах. В 1492 году экспедиция Колумба достигла Багамских островов, и в том же году по русскому счёту наступил 7000 год от сотворения мира.</w:t>
      </w:r>
    </w:p>
    <w:p>
      <w:pPr>
        <w:pStyle w:val="Слайд"/>
      </w:pPr>
      <w:r>
        <w:t>[слайд 6 — Василий I]</w:t>
      </w:r>
    </w:p>
    <w:p>
      <w:pPr>
        <w:pStyle w:val="BodyText"/>
      </w:pPr>
      <w:r>
        <w:t>Присоединение Нижнего Новгорода в 1392 году было куплено в Орде. Хан Тохтамыш, нуждавшийся в средствах для войны с Тимуром, выдал Василию ярлык на Нижегородское княжество, и местное боярство, по рассказу летописи, перешло на сторону Москвы, оставив своего князя Бориса Константиновича. Так сработал механизм, позднее применённый к Твери: знать уходит к сильнейшему, и князь лишается опоры.</w:t>
      </w:r>
    </w:p>
    <w:p>
      <w:pPr>
        <w:pStyle w:val="BodyText"/>
      </w:pPr>
      <w:r>
        <w:t>Отступление Тимура в 1395 году современники объяснили чудом. В Москву из Владимира была перенесена икона Владимирской Богоматери, и на месте её встречи 26 августа основан Сретенский монастырь. Сам Тимур, разгромив Тохтамыша на Тереке, прошёл до Ельца и повернул на юг, к богатым городам Поволжья и Крыма. С этого времени Владимирская икона становится главной святыней Москвы.</w:t>
      </w:r>
    </w:p>
    <w:p>
      <w:pPr>
        <w:pStyle w:val="BodyText"/>
      </w:pPr>
      <w:r>
        <w:t>Нашествие Едигея в декабре 1408 года показало, что ослабление Орды обратимо. Эмир, фактически управлявший улусом Джучи, осаждал Москву около трёх недель и снял осаду, получив откуп, который летопись определяет в три тысячи рублей. Поводом стало то, что Москва несколько лет уклонялась от уплаты выхода. В письме Едигея Василию, сохранившемся в летописи, перечислены обиды: князь не приезжает в Орду, не присылает бояр и копит собранную дань у себя.</w:t>
      </w:r>
    </w:p>
    <w:p>
      <w:pPr>
        <w:pStyle w:val="BodyText"/>
      </w:pPr>
      <w:r>
        <w:t>Брак 1391 года с Софьей, дочерью литовского князя Витовта, имел долгие последствия. Витовт стремился распространить своё влияние на восток, и в 1406–1408 годах тесть и зять трижды выводили войска друг против друга и каждый раз расходились без сражения; в 1408 году противостояние произошло на реке Угре, будущей границе. Софья Витовтовна пережила мужа почти на тридцать лет и стала одним из главных действующих лиц следующего этапа.</w:t>
      </w:r>
    </w:p>
    <w:p>
      <w:pPr>
        <w:pStyle w:val="Слайд"/>
      </w:pPr>
      <w:r>
        <w:t>[слайд 7 — Династическая война]</w:t>
      </w:r>
    </w:p>
    <w:p>
      <w:pPr>
        <w:pStyle w:val="BodyText"/>
      </w:pPr>
      <w:r>
        <w:t>Ход войны распадается на несколько циклов. В 1432 году спор был перенесён в Орду, и хан Улу-Мухаммед выдал ярлык Василию II. Решающим, по летописи, оказался довод московского боярина Ивана Всеволожского: Юрий ищет престола по завещанию отца, а Василий — по ханской милости, и хану следует решить, чья воля выше. Хан предпочёл подтвердить собственное право распоряжаться ярлыком.</w:t>
      </w:r>
    </w:p>
    <w:p>
      <w:pPr>
        <w:pStyle w:val="BodyText"/>
      </w:pPr>
      <w:r>
        <w:t>В 1433 году на свадьбе Василия II произошёл эпизод, послуживший поводом к новой войне: Софья Витовтовна публично сорвала с Василия Косого золотой пояс, будто бы принадлежавший Дмитрию Донскому и попавший к сыновьям Юрия незаконно. Юрий дважды занимал Москву, в 1433 и 1434 годах, и во второй раз умер на престоле. Его сыновья продолжили борьбу.</w:t>
      </w:r>
    </w:p>
    <w:p>
      <w:pPr>
        <w:pStyle w:val="BodyText"/>
      </w:pPr>
      <w:r>
        <w:t>В 1445 году под Суздалем Василий II был разбит казанскими царевичами и попал в плен. Отпущенный за огромный выкуп, он вернулся в Москву в сопровождении татарских отрядов, что вызвало недовольство. В феврале 1446 года заговорщики во главе с Шемякой захватили его в Троице-Сергиевом монастыре и ослепили. Однако духовенство и большая часть служилых людей поддержали ослеплённого князя, и через год он вернул престол. Шемяка, изгнанный на север, продолжал войну до 1450 года и умер в Новгороде в 1453-м; летописи прямо говорят об отравлении.</w:t>
      </w:r>
    </w:p>
    <w:p>
      <w:pPr>
        <w:pStyle w:val="BodyText"/>
      </w:pPr>
      <w:r>
        <w:t>Европейская параллель очевидна. Война Алой и Белой розы в Англии 1455–1485 годов также была спором ветвей одного рода и также закончилась приходом к власти правителя, опиравшегося на ослабленную знать. В обоих случаях длительная междоусобица истощила именно тех, кто мог бы ограничить корону.</w:t>
      </w:r>
    </w:p>
    <w:p>
      <w:pPr>
        <w:pStyle w:val="Слайд"/>
      </w:pPr>
      <w:r>
        <w:t>[слайд 8 — Механика спора]</w:t>
      </w:r>
    </w:p>
    <w:p>
      <w:pPr>
        <w:pStyle w:val="BodyText"/>
      </w:pPr>
      <w:r>
        <w:t>Завещание Дмитрия Донского 1389 года действительно давало Юрию основание. В нём сказано, что если Бог отнимет старшего сына, Василия, то его удел переходит к следующему по старшинству брату. Юрий толковал эту оговорку расширительно: по смерти Василия I престол должен перейти к нему как к старшему из братьев. Сторонники Василия II указывали, что речь шла о бездетной смерти, а у Василия I сын был.</w:t>
      </w:r>
    </w:p>
    <w:p>
      <w:pPr>
        <w:pStyle w:val="BodyText"/>
      </w:pPr>
      <w:r>
        <w:t>Позиция Юрия опиралась на традицию, восходящую к домонгольскому времени, когда престолы переходили по старшинству среди братьев. Позиция Василия II — на практику полутора столетий, в течение которых московский стол переходил от отца к сыну, и на поддержку московского боярства, связавшего с этим порядком своё положение. А. А. Зимин в книге «Витязь на распутье» (1991) подчеркнул, что за Юрием и его сыновьями стояли также северные земли с развитыми промыслами и торговлей, Галич и Вятка, тогда как за Василием — служилая знать центра. Война, по Зимину, была и столкновением двух путей развития, причём победил путь, опиравшийся на служилое землевладение.</w:t>
      </w:r>
    </w:p>
    <w:p>
      <w:pPr>
        <w:pStyle w:val="Слайд"/>
      </w:pPr>
      <w:r>
        <w:t>[слайд 9 — Итог войны]</w:t>
      </w:r>
    </w:p>
    <w:p>
      <w:pPr>
        <w:pStyle w:val="BodyText"/>
      </w:pPr>
      <w:r>
        <w:t>После победы Василий II последовательно ликвидировал уделы противников. Можайский удел был взят в 1454 году, князь Иван Андреевич бежал в Литву. В 1456 году был арестован серпуховской князь Василий Ярославич, прежде верный союзник, и окончил дни в заточении. К 1462 году внутри московского дома не осталось владетелей, способных выступить против наследника.</w:t>
      </w:r>
    </w:p>
    <w:p>
      <w:pPr>
        <w:pStyle w:val="BodyText"/>
      </w:pPr>
      <w:r>
        <w:t>Тогда же определилась судьба Новгорода. Яжелбицкий договор 1456 года, заключённый после похода Василия II, запретил Новгороду принимать врагов великого князя и ограничил его право самостоятельно издавать грамоты. Новгород сохранил вече, однако впервые признал, что во внешних делах он не может действовать независимо от Москвы.</w:t>
      </w:r>
    </w:p>
    <w:p>
      <w:pPr>
        <w:pStyle w:val="BodyText"/>
      </w:pPr>
      <w:r>
        <w:t>Важна и смена порядка соправления. Ещё при жизни отца, около 1448 года, Иван Васильевич стал называться великим князем, и грамоты писались от имени двух великих князей. Этот приём избавил переход власти 1462 года от всяких споров: Иван III ни у кого не просил ярлыка, и сам вопрос о ханском утверждении впервые отпал.</w:t>
      </w:r>
    </w:p>
    <w:p>
      <w:pPr>
        <w:pStyle w:val="Heading2"/>
      </w:pPr>
      <w:r>
        <w:t>Вопрос второй. Церковь и новое положение Москвы</w:t>
      </w:r>
    </w:p>
    <w:p>
      <w:pPr>
        <w:pStyle w:val="Слайд"/>
      </w:pPr>
      <w:r>
        <w:t>[слайд 10 — Вопрос второй]</w:t>
      </w:r>
    </w:p>
    <w:p>
      <w:pPr>
        <w:pStyle w:val="BodyText"/>
      </w:pPr>
      <w:r>
        <w:t>Второй вопрос рассматривает, как церковные события середины века изменили представление Москвы о себе и её место в православном мире.</w:t>
      </w:r>
    </w:p>
    <w:p>
      <w:pPr>
        <w:pStyle w:val="Слайд"/>
      </w:pPr>
      <w:r>
        <w:t>[слайд 11 — Флорентийская уния]</w:t>
      </w:r>
    </w:p>
    <w:p>
      <w:pPr>
        <w:pStyle w:val="BodyText"/>
      </w:pPr>
      <w:r>
        <w:t>Собор, открывшийся в Ферраре в 1438 году и перенесённый во Флоренцию, был итогом многолетних переговоров. Император Иоанн VIII Палеолог прибыл с патриархом и большой делегацией. Акт об унии, подписанный 6 июля 1439 года, признавал главенство папы при сохранении греческого обряда. Исидор, грек, поставленный в Константинополе на русскую митрополию в 1437 году, был одним из главных сторонников соглашения и получил от папы сан кардинала.</w:t>
      </w:r>
    </w:p>
    <w:p>
      <w:pPr>
        <w:pStyle w:val="BodyText"/>
      </w:pPr>
      <w:r>
        <w:t>Весной 1441 года Исидор торжественно огласил акт унии в Успенском соборе Кремля. Через несколько дней собор русских епископов по воле Василия II осудил его, и митрополит был заключён в Чудов монастырь. Осенью он бежал. Есть основания думать, что побегу не препятствовали: суд над митрополитом, поставленным патриархом, создал бы каноническое затруднение, которого Москва избегала.</w:t>
      </w:r>
    </w:p>
    <w:p>
      <w:pPr>
        <w:pStyle w:val="BodyText"/>
      </w:pPr>
      <w:r>
        <w:t>Поставление Ионы в декабре 1448 года собором русских епископов произошло без благословения Константинополя. Решение было рискованным: с точки зрения канонического права митрополия становилась самочинной. Оправдание ему нашлось задним числом. Взятие Константинополя войсками Мехмеда II 29 мая 1453 года русские книжники истолковали как наказание за отступничество, и самостоятельность русской церкви из нарушения превратилась в проявление верности.</w:t>
      </w:r>
    </w:p>
    <w:p>
      <w:pPr>
        <w:pStyle w:val="BodyText"/>
      </w:pPr>
      <w:r>
        <w:t>На Флорентийском соборе побывал и русский книжник, суздальский иеромонах Симеон, оставивший «Повесть о восьмом соборе». Его текст, написанный после возвращения, стал главным обличением унии и одновременно одним из первых подробных описаний итальянских городов в русской литературе.</w:t>
      </w:r>
    </w:p>
    <w:p>
      <w:pPr>
        <w:pStyle w:val="Слайд"/>
      </w:pPr>
      <w:r>
        <w:t>[слайд 12 — Москва — третий Рим]</w:t>
      </w:r>
    </w:p>
    <w:p>
      <w:pPr>
        <w:pStyle w:val="BodyText"/>
      </w:pPr>
      <w:r>
        <w:t>Брак Ивана III с Софьей (Зоей) Палеолог, дочерью морейского деспота Фомы, готовил папский двор. Инициатором выступил кардинал Виссарион, бывший никейский митрополит и участник Флорентийского собора; Рим рассчитывал через этот брак привлечь Москву к унии и к войне с османами. Венчание состоялось в Москве 12 ноября 1472 года. Ни одна из папских надежд не осуществилась: прибывший с невестой легат не добился даже права нести перед собой латинский крест.</w:t>
      </w:r>
    </w:p>
    <w:p>
      <w:pPr>
        <w:pStyle w:val="BodyText"/>
      </w:pPr>
      <w:r>
        <w:t>Успенский собор Кремля в его нынешнем виде появился в результате неудачи. Храм, начатый русскими мастерами Кривцовым и Мышкиным, в мае 1474 года обрушился почти законченным. Для нового строительства пригласили болонского инженера Аристотеля Фиораванти, который взял за образец владимирский Успенский собор XII века и применил итальянскую технику: прочный кирпич, железные связи, точную разметку. Собор освятили в 1479 году.</w:t>
      </w:r>
    </w:p>
    <w:p>
      <w:pPr>
        <w:pStyle w:val="BodyText"/>
      </w:pPr>
      <w:r>
        <w:t>Мысль о Москве как о наследнице Царьграда в конце XV века звучит у отдельных авторов. Митрополит Зосима в изложении пасхалии 1492 года назвал Москву новым градом Константина, а Ивана III — новым царём Константином. Однако это сравнение остаётся похвальной формулой, и программы внешней политики из него никто не выводил.</w:t>
      </w:r>
    </w:p>
    <w:p>
      <w:pPr>
        <w:pStyle w:val="Слайд"/>
      </w:pPr>
      <w:r>
        <w:t>[слайд 13 — Источник крупным планом]</w:t>
      </w:r>
    </w:p>
    <w:p>
      <w:pPr>
        <w:pStyle w:val="BodyText"/>
      </w:pPr>
      <w:r>
        <w:t>Послания Филофея известны в нескольких редакциях и сохранились в списках XVI века. Первое из них, адресованное псковскому дьяку Михаилу Григорьевичу Мисюрю Мунехину, посвящено вопросам астрологии: Филофей спорит с латинскими предсказаниями о всемирном потопе, ожидавшемся в 1524 году. Формула о Риме появляется в рассуждении о том, что мировая история определяется волей Бога, а звёзды над ней не властны.</w:t>
      </w:r>
    </w:p>
    <w:p>
      <w:pPr>
        <w:pStyle w:val="BodyText"/>
      </w:pPr>
      <w:r>
        <w:t>Послание Василию III связано с исправлением крестного знамения и с вакантными епископскими кафедрами, а в части списков с призывом не отнимать у церкви её имений. Филофей напоминает государю, что все православные царства сошлись в одно его царство, и поэтому грех государя становится грехом всего мира. В контексте Пскова, присоединённого в 1510 году, текст имеет и местный подтекст: монах из недавно подчинённого города обращается к государю с назиданием, чтобы тот правил по правде.</w:t>
      </w:r>
    </w:p>
    <w:p>
      <w:pPr>
        <w:pStyle w:val="Слайд"/>
      </w:pPr>
      <w:r>
        <w:t>[слайд 14 — Спорят историки]</w:t>
      </w:r>
    </w:p>
    <w:p>
      <w:pPr>
        <w:pStyle w:val="BodyText"/>
      </w:pPr>
      <w:r>
        <w:t>Вторая из позиций на слайде наиболее обстоятельно обоснована в монографии Н. В. Синицыной «Третий Рим: истоки и эволюция русской средневековой концепции» (1998). Синицына восстановила историю текстов и показала, что эсхатологический смысл в посланиях преобладает над политическим. Американский историк М. По в статье 2001 года пошёл дальше и доказывал, что в XVI–XVII веках формула оставалась на периферии московской мысли.</w:t>
      </w:r>
    </w:p>
    <w:p>
      <w:pPr>
        <w:pStyle w:val="BodyText"/>
      </w:pPr>
      <w:r>
        <w:t>Сторонники первой позиции указывают на Уложенную грамоту об учреждении патриаршества 1589 года, где формула повторена применительно к Российскому царству, и на её использование в старообрядческой литературе. Против того, чтобы видеть в ней внешнеполитическую программу, говорит молчание дипломатических документов: в посольских книгах XVI века притязания Москвы обосновываются происхождением династии и правом на «отчину», ссылок на третий Рим там нет. Массовую известность формула получила после публикации посланий в XIX веке, особенно в работе В. Н. Малинина «Старец Елеазарова монастыря Филофей и его послания» (1901), и затем в публицистике рубежа веков.</w:t>
      </w:r>
    </w:p>
    <w:p>
      <w:pPr>
        <w:pStyle w:val="Слайд"/>
      </w:pPr>
      <w:r>
        <w:t>[слайд 15 — Итог вопроса 2]</w:t>
      </w:r>
    </w:p>
    <w:p>
      <w:pPr>
        <w:pStyle w:val="BodyText"/>
      </w:pPr>
      <w:r>
        <w:t>Положения итога показывают, как одно событие получает разные смыслы в разные эпохи. Отказ от унии в 1441 году был политическим решением Василия II, вызванным и богословскими, и практическими соображениями. В конце XV века он стал аргументом в пользу особой роли Москвы, а в XIX веке — элементом идеологической конструкции, которая переносилась на прошлое без проверки по текстам.</w:t>
      </w:r>
    </w:p>
    <w:p>
      <w:pPr>
        <w:pStyle w:val="Heading2"/>
      </w:pPr>
      <w:r>
        <w:t>Вопрос третий. Иван III: присоединение земель</w:t>
      </w:r>
    </w:p>
    <w:p>
      <w:pPr>
        <w:pStyle w:val="Слайд"/>
      </w:pPr>
      <w:r>
        <w:t>[слайд 16 — Вопрос третий]</w:t>
      </w:r>
    </w:p>
    <w:p>
      <w:pPr>
        <w:pStyle w:val="BodyText"/>
      </w:pPr>
      <w:r>
        <w:t>Третий вопрос посвящён присоединениям Ивана III. Наибольшее внимание уделено Новгороду: его подчинение было крупнейшим политическим событием княжения и одновременно переделом одной из главных торговых систем Северной Европы.</w:t>
      </w:r>
    </w:p>
    <w:p>
      <w:pPr>
        <w:pStyle w:val="Слайд"/>
      </w:pPr>
      <w:r>
        <w:t>[слайд 17 — Присоединение Новгорода]</w:t>
      </w:r>
    </w:p>
    <w:p>
      <w:pPr>
        <w:pStyle w:val="BodyText"/>
      </w:pPr>
      <w:r>
        <w:t>Конфликт 1470–1471 годов развивался внутри самого Новгорода. Партия, связанная с вдовой посадника Марфой Борецкой и её сыновьями, пригласила князя Михаила Олельковича из Киева и вела переговоры с польским королём и литовским великим князем Казимиром IV. Сохранился проект договора с Казимиром, где король обязывался защищать Новгород от Москвы и не вмешиваться в его внутренние дела, в том числе в вопросы веры. Московская летопись изобразила это как измену православию, и Иван III перед походом получил благословение митрополита.</w:t>
      </w:r>
    </w:p>
    <w:p>
      <w:pPr>
        <w:pStyle w:val="BodyText"/>
      </w:pPr>
      <w:r>
        <w:t>Шелонская битва 14 июля 1471 года стала разгромом численно превосходившего, но плохо организованного новгородского ополчения. Одновременно на Северной Двине, у реки Шиленги, московское войско из устюжан и вятчан разбило новгородцев под началом князя Василия Шуйского. Этот второй, менее известный бой показывает, о чём, помимо прочего, шёл спор: Двинская земля была главным путём, по которому в Новгород шли северные меха. По Коростынскому миру Новгород выплатил крупную контрибуцию и отказался от союза с Литвой.</w:t>
      </w:r>
    </w:p>
    <w:p>
      <w:pPr>
        <w:pStyle w:val="BodyText"/>
      </w:pPr>
      <w:r>
        <w:t>Пушнина была основой новгородского благосостояния. С XII–XIII веков Новгород собирал дань с огромной территории, которую в договорах с князьями называли новгородскими волостями: Заволочье и Подвинье, Тре (Терский берег Белого моря), Печора, Пермь и Югра. Уже в договорных грамотах 1260-х годов Печора и Югра перечислены среди владений, где князь не может держать своих людей. Ватаги новгородских промышленников и даньщиков доходили до Северного Урала; летопись под 1193 годом рассказывает о походе на Югру, где новгородский отряд погиб, обманутый местными князьями.</w:t>
      </w:r>
    </w:p>
    <w:p>
      <w:pPr>
        <w:pStyle w:val="BodyText"/>
      </w:pPr>
      <w:r>
        <w:t>Собранные меха уходили на Запад. В Новгороде с XII века действовал Немецкий двор святого Петра, одна из четырёх главных заграничных контор Ганзейского союза наряду с лондонским Стальным двором, конторой в Брюгге и Немецким мостом в Бергене. Жизнь двора регулировалась уставом, так называемой Скрой; купцы приезжали двумя караванами, летним по воде и зимним санным путём. Главным посредником служили ливонские города, прежде всего Ревель (Таллин) и Дерпт (Тарту), а товар шёл далее в Любек и через него в Брюгге, Кёльн и другие центры. В обратном направлении Новгород получал фламандское и английское сукно, соль, серебро в слитках, цветные металлы и сельдь.</w:t>
      </w:r>
    </w:p>
    <w:p>
      <w:pPr>
        <w:pStyle w:val="BodyText"/>
      </w:pPr>
      <w:r>
        <w:t>Беличьи шкурки в ганзейских документах считали тысячами и связками по сорок штук, по-немецки Timmer; это совпадало с русским счётом «сороками». Меха сортировались по месту происхождения, сезону и качеству, и в документах встречаются десятки сортов. А. Л. Хорошкевич в монографии «Торговля Великого Новгорода с Прибалтикой и Западной Европой в XIV–XV веках» (1963), изучив ревельские и любекские материалы, показала масштаб этой торговли: партии одного купца нередко исчислялись десятками тысяч шкурок, а общий годовой вывоз в отдельные годы рубежа XIV–XV веков, по расчётам ряда исследователей, достигал сотен тысяч. Точные итоговые цифры по сохранившимся документам установить невозможно, поэтому в литературе их приводят как оценки порядка величины.</w:t>
      </w:r>
    </w:p>
    <w:p>
      <w:pPr>
        <w:pStyle w:val="Слайд"/>
      </w:pPr>
      <w:r>
        <w:t>[слайд 18 — Акцент: 1478]</w:t>
      </w:r>
    </w:p>
    <w:p>
      <w:pPr>
        <w:pStyle w:val="BodyText"/>
      </w:pPr>
      <w:r>
        <w:t>Поводом ко второму походу стал эпизод весны 1477 года. Новгородские посланцы, подвойский Назар и вечевой дьяк Захар, обратились к Ивану III со словом «государь» вместо привычного «господин». Москва немедленно потребовала разъяснений, что значит новое обращение и не признаёт ли Новгород полную власть великого князя. На вече посланцев обвинили в самовольстве, и Иван III объявил отказ от собственных слов изменой. Спор об одном слове показывает, насколько точно современники ощущали разницу между договорными отношениями и подданством. В ноябре 1477 года московское войско осадило город, и 15 января 1478 года Новгород принёс присягу.</w:t>
      </w:r>
    </w:p>
    <w:p>
      <w:pPr>
        <w:pStyle w:val="BodyText"/>
      </w:pPr>
      <w:r>
        <w:t>Колокол был установлен на звоннице Кремля. Позднейшее предание, известное с XIX века, рассказывает, что его разбили по дороге на Валдае и что из осколков пошли знаменитые валдайские колокольчики; документальных оснований у этой легенды нет. Марфа Борецкая была вывезена из Новгорода и окончила жизнь в монастыре.</w:t>
      </w:r>
    </w:p>
    <w:p>
      <w:pPr>
        <w:pStyle w:val="BodyText"/>
      </w:pPr>
      <w:r>
        <w:t>С подчинением Новгорода связана одна из самых интересных гипотез о причинах его поражения, исходящая из европейской экономической истории. Французский медиевист Р. Делор в фундаментальном двухтомном исследовании «Торговля мехами на Западе в конце Средних веков» (1978) показал, что в XIII–XIV веках мех был массовым признаком достатка: беличьим мехом подбивали одежду и знать, и зажиточные горожане, а одна парадная мантия требовала нескольких тысяч шкурок. С конца XIV и особенно в XV веке спрос меняется. Знать переходит к дорогим мехам — собольему, куньему, горностаевому, рысьему, а беличий мех теряет престиж и дешевеет.</w:t>
      </w:r>
    </w:p>
    <w:p>
      <w:pPr>
        <w:pStyle w:val="BodyText"/>
      </w:pPr>
      <w:r>
        <w:t>Одновременно растёт производство, давшее массовому покупателю другой способ защиты от холода. Англия, прежде вывозившая на континент сырую шерсть, в XV веке превращается в крупнейшего экспортёра сукна: если в середине XIV века вывозилось несколько тысяч кусков сукна в год, то к концу XV века — уже несколько десятков тысяч. Основой роста было овцеводство, а затем огораживания. Добротное и сравнительно дешёвое шерстяное сукно, в том числе подбитое мехом местного кролика или овчиной, заняло нишу, которую прежде занимала белка. Ирония ситуации в том, что то же английское и фламандское сукно составляло важнейшую статью новгородского импорта.</w:t>
      </w:r>
    </w:p>
    <w:p>
      <w:pPr>
        <w:pStyle w:val="BodyText"/>
      </w:pPr>
      <w:r>
        <w:t>Американская исследовательница Дж. Мартин в книге «Сокровище Страны тьмы: торговля мехами и её значение для средневековой Руси» (1986) соединила выводы Делора с русским материалом. Страной тьмы арабские и персидские авторы называли северные области, откуда приходил мех. По Мартин, падение западного спроса на массовый беличий мех ослабило новгородскую экономику именно тогда, когда наибольшую ценность приобрели соболь и куница. Их главные источники лежали на северо-востоке, в Перми, Печоре и Югре, а пути туда шли через Устюг и Вятку, всё больше подконтрольные Москве. Взяв под контроль эти источники, а затем и сам Новгород, Москва перехватила торговлю дорогими мехами, которая шла и на Запад, и на восток и юг — в Казань, Крым и через Кафу на османский рынок.</w:t>
      </w:r>
    </w:p>
    <w:p>
      <w:pPr>
        <w:pStyle w:val="BodyText"/>
      </w:pPr>
      <w:r>
        <w:t>Гипотеза имеет серьёзные контраргументы. Первый — политический: Новгород проиграл на Шелони военной силе, раскол боярства и ориентация части его на Литву дали Москве повод, а превосходство московского войска решило исход, и экономические трудности для такого объяснения необязательны. Второй — археологический: раскопки В. Л. Янина и его коллег показывают в Новгороде XV века активное строительство, в том числе каменных церквей, что плохо согласуется с картиной упадка. Третий касается самой Ганзы: в XV веке союз испытывал собственные трудности, его вытесняли голландские и английские купцы, а ливонские города добивались монополии посредничества, так что сокращение новгородской торговли нельзя объяснить одной сменой моды. Наконец, сам Делор описывает перемену спроса как постепенную, растянутую на столетие. Поэтому гипотезу корректнее понимать как указание на долговременный фон, на котором политический конфликт оказался для Новгорода роковым.</w:t>
      </w:r>
    </w:p>
    <w:p>
      <w:pPr>
        <w:pStyle w:val="BodyText"/>
      </w:pPr>
      <w:r>
        <w:t>Последствия для торговли проявились через шестнадцать лет после присяги. В ноябре 1494 года по приказу Ивана III Немецкий двор был закрыт, около пятидесяти ганзейских купцов арестованы, а их товары конфискованы. Поводом летопись называет казни русских людей в Ревеле; в литературе указывают и на союз Москвы с Данией, враждовавшей с Ганзой, и на основание в 1492 году Ивангорода напротив Нарвы, который должен был стать собственным московским выходом к Балтике. Купцов освободили лишь в 1497 году. Двор формально восстановили в 1514 году, однако прежнего значения он уже не вернул.</w:t>
      </w:r>
    </w:p>
    <w:p>
      <w:pPr>
        <w:pStyle w:val="BodyText"/>
      </w:pPr>
      <w:r>
        <w:t>Важнейшее внутреннее следствие — «выводы». В 1480-е годы из Новгорода несколькими волнами было переселено, по летописным известиям, несколько тысяч бояр, житьих людей и купцов; на их место прибыли купцы из Москвы и других городов. Вместе со знатью исчез и слой торговцев, связанных с Ганзой личными и кредитными отношениями. Новгородская торговля продолжилась, но теперь в рамках, которые задавала Москва.</w:t>
      </w:r>
    </w:p>
    <w:p>
      <w:pPr>
        <w:pStyle w:val="Слайд"/>
      </w:pPr>
      <w:r>
        <w:t>[слайд 19 — Тверь, Вятка и другие]</w:t>
      </w:r>
    </w:p>
    <w:p>
      <w:pPr>
        <w:pStyle w:val="BodyText"/>
      </w:pPr>
      <w:r>
        <w:t>Ярославские князья уступили свои права в 1463 году. Местная летопись с горечью описала деятельность московского наместника Ивана Стриги-Оболенского и дьяка Алексея Полуектова, которые отбирали сёла у прежних владельцев; летописец с иронией назвал наместника «новым чудотворцем». Половина Ростовского княжества была куплена в 1474 году.</w:t>
      </w:r>
    </w:p>
    <w:p>
      <w:pPr>
        <w:pStyle w:val="BodyText"/>
      </w:pPr>
      <w:r>
        <w:t>Повод к походу на Тверь дал перехваченный договор тверского князя Михаила Борисовича с Казимиром IV. В сентябре 1485 года московское войско подошло к городу, и тверские бояре стали переезжать в лагерь Ивана III ещё до начала осады; Михаил ночью бежал в Литву. Тверь получил в управление сын Ивана III, Иван Иванович Молодой. Год присоединения Твери совпал с битвой при Босворте, завершившей английскую междоусобицу.</w:t>
      </w:r>
    </w:p>
    <w:p>
      <w:pPr>
        <w:pStyle w:val="BodyText"/>
      </w:pPr>
      <w:r>
        <w:t>Вятка (с центром в Хлынове) была особой землёй: здесь не было ни князя, ни крупного боярства, и управлялись вятчане выборными людьми. После похода 1489 года под началом Даниила Щени верхушку вятчан переселили в Боровск, Алексин и Кременец, а торговых людей — в Дмитров.</w:t>
      </w:r>
    </w:p>
    <w:p>
      <w:pPr>
        <w:pStyle w:val="Слайд"/>
      </w:pPr>
      <w:r>
        <w:t>[слайд 20 — Три способа присоединения]</w:t>
      </w:r>
    </w:p>
    <w:p>
      <w:pPr>
        <w:pStyle w:val="BodyText"/>
      </w:pPr>
      <w:r>
        <w:t>Схема трёх способов позволяет понять, почему одни присоединения оставили след в памяти как трагедия, а другие прошли почти незаметно. Там, где князь уступал права за службу, его потомки оставались в высших слоях московской знати: от ярославских Рюриковичей происходят Курбские, Прозоровские, Шехонские, от ростовских — Лобановы-Ростовские, Касаткины-Ростовские и другие фамилии. Оттого в XVI веке Боярская дума состояла в значительной мере из бывших владетельных князей.</w:t>
      </w:r>
    </w:p>
    <w:p>
      <w:pPr>
        <w:pStyle w:val="BodyText"/>
      </w:pPr>
      <w:r>
        <w:t>Вывод знати в Новгороде и Вятке исследователи сопоставляют с практикой других держав. Османы применяли сходное переселение, называвшееся сюргюн, чтобы заселить Стамбул после 1453 года и закрепить завоёванные земли. Вопрос о прямом заимствовании не решён, и сходство скорее объясняется сходной задачей: удержать большое завоевание без постоянной армии на месте.</w:t>
      </w:r>
    </w:p>
    <w:p>
      <w:pPr>
        <w:pStyle w:val="Слайд"/>
      </w:pPr>
      <w:r>
        <w:t>[слайд 21 — Пермь и Югра]</w:t>
      </w:r>
    </w:p>
    <w:p>
      <w:pPr>
        <w:pStyle w:val="BodyText"/>
      </w:pPr>
      <w:r>
        <w:t>Северо-восточный сюжет непосредственно продолжает новгородский. Пермь Вычегодская была христианизирована ещё Стефаном Пермским, ставшим в 1383 году первым епископом этого края; он создал для коми особую азбуку. Пермь Великая на верхней Каме оставалась под властью местных князей, плативших дань Новгороду. Поход 1472 года начался из Устюга, его возглавил князь Фёдор Пёстрый Стародубский. Войско взяло Искор и другие городки, местного князя Михаила отправили в Москву, а в устье Колвы был поставлен опорный пункт; из этих мест выросла Чердынь. Время похода показательно: сразу после Шелони, пока Новгород не мог защищать свои северные волости.</w:t>
      </w:r>
    </w:p>
    <w:p>
      <w:pPr>
        <w:pStyle w:val="BodyText"/>
      </w:pPr>
      <w:r>
        <w:t>Поход 1483 года возглавили князь Фёдор Курбский Чёрный и Иван Салтык Травин. Войско поднялось по Каме и Вишере, перешло Урал, разбило у устья Пелыма войско вогульского (мансийского) князя Асыки и прошло по Тавде, Туре и Иртышу до Оби. Это первый документально известный поход московских войск в Сибирь, почти за сто лет до Ермака. Поход 1499–1500 годов под началом князей Семёна Курбского, Петра Ушатого и Василия Гаврилова был зимним: по летописи, войско шло на лыжах, поставило на Печоре Пустозерский острог, перешло Каменный пояс и, по сообщениям источников, взяло несколько десятков городков.</w:t>
      </w:r>
    </w:p>
    <w:p>
      <w:pPr>
        <w:pStyle w:val="BodyText"/>
      </w:pPr>
      <w:r>
        <w:t>Смысл этих экспедиций раскрывается через сюжет о пушнине. Соболь, которого почти не было в лесах Новгородчины, водился в изобилии в Приуралье и Зауралье. Вместе с данью мехами Москва получила тот самый товар, который в конце XV века стремительно рос в цене и на Западе, и на Востоке. Соболья казна становится важнейшим ресурсом московской дипломатии: собольи «сороки» в XVI–XVII веках служили посольскими дарами и средством оплаты союзников, а Сибирский приказ позднее вёл им отдельный счёт. С этого времени регион, где позднее возникнут Пермь, Екатеринбург и заводы Урала, входит в московскую систему как поставщик пушнины и соли.</w:t>
      </w:r>
    </w:p>
    <w:p>
      <w:pPr>
        <w:pStyle w:val="BodyText"/>
      </w:pPr>
      <w:r>
        <w:t>Дж. Мартин видит в этих походах завершающее звено своей схемы: Новгород лишился одновременно рынка для массового беличьего меха на Западе и доступа к источникам дорогих мехов на северо-востоке. Её оппоненты справедливо замечают, что Москва проводила северо-восточную политику с середины XIV века, задолго до заметных перемен в европейском спросе, поэтому конкуренция за меховые земли объясняется и собственными интересами московской казны, независимо от конъюнктуры западного рынка.</w:t>
      </w:r>
    </w:p>
    <w:p>
      <w:pPr>
        <w:pStyle w:val="Слайд"/>
      </w:pPr>
      <w:r>
        <w:t>[слайд 22 — Итог вопросов 1–3]</w:t>
      </w:r>
    </w:p>
    <w:p>
      <w:pPr>
        <w:pStyle w:val="BodyText"/>
      </w:pPr>
      <w:r>
        <w:t>Итог первого часа сводит три линии в одну. Династическая война создала власть без соперников внутри рода, церковные события дали ей самосознание единственной православной державы, присоединения дали территорию и ресурсы, в том числе пушную казну северо-востока. Все три линии сходятся к 1480 году, когда эта власть впервые отказывается подчиниться Орде.</w:t>
      </w:r>
    </w:p>
    <w:p>
      <w:pPr>
        <w:pStyle w:val="Heading1"/>
      </w:pPr>
      <w:r>
        <w:t>Час второй</w:t>
      </w:r>
    </w:p>
    <w:p>
      <w:pPr>
        <w:pStyle w:val="Слайд"/>
      </w:pPr>
      <w:r>
        <w:t>[слайд 23 — Час второй]</w:t>
      </w:r>
    </w:p>
    <w:p>
      <w:pPr>
        <w:pStyle w:val="BodyText"/>
      </w:pPr>
      <w:r>
        <w:t>Второй час посвящён тому, как собранное пространство приобрело признаки государства: внешнюю независимость, общий закон, систему службы и аппарат. В конце рассматривается спор, в котором решалась судьба церковных земель.</w:t>
      </w:r>
    </w:p>
    <w:p>
      <w:pPr>
        <w:pStyle w:val="Heading2"/>
      </w:pPr>
      <w:r>
        <w:t>Вопрос четвёртый. Ликвидация зависимости и внешние связи</w:t>
      </w:r>
    </w:p>
    <w:p>
      <w:pPr>
        <w:pStyle w:val="Слайд"/>
      </w:pPr>
      <w:r>
        <w:t>[слайд 24 — Вопрос четвёртый]</w:t>
      </w:r>
    </w:p>
    <w:p>
      <w:pPr>
        <w:pStyle w:val="BodyText"/>
      </w:pPr>
      <w:r>
        <w:t>Четвёртый вопрос прослеживает, как распад улуса Джучи изменил соотношение сил на востоке Европы и как Москва воспользовалась этим для выхода на международную арену.</w:t>
      </w:r>
    </w:p>
    <w:p>
      <w:pPr>
        <w:pStyle w:val="Слайд"/>
      </w:pPr>
      <w:r>
        <w:t>[слайд 25 — Распад Орды]</w:t>
      </w:r>
    </w:p>
    <w:p>
      <w:pPr>
        <w:pStyle w:val="BodyText"/>
      </w:pPr>
      <w:r>
        <w:t>Распад шёл по линиям, намеченным ещё в смутное время Орды второй половины XIV века. Казанское ханство основал Улу-Мухаммед, тот самый хан, который выдал ярлык Василию II, а затем, изгнанный из Орды, обосновался на средней Волге. Крымское ханство возглавил Хаджи-Гирей, основатель династии Гиреев, правившей до 1783 года. В 1475 году османы взяли генуэзскую Кафу, и Крым стал вассалом Порты.</w:t>
      </w:r>
    </w:p>
    <w:p>
      <w:pPr>
        <w:pStyle w:val="BodyText"/>
      </w:pPr>
      <w:r>
        <w:t>Особенно существенно для дальнейшего Сибирское ханство, связанное с Тюменью и долиной Тобола. Его правители, потомки Шибана, сами претендовали на ордынское наследство, и именно тюменский хан Ибак в январе 1481 года напал на Ахмата в его зимней ставке на Северском Донце и убил его. Тем самым конец Большой Орды оказался связан с Зауральем, землями восточнее нынешней Челябинской области.</w:t>
      </w:r>
    </w:p>
    <w:p>
      <w:pPr>
        <w:pStyle w:val="Слайд"/>
      </w:pPr>
      <w:r>
        <w:t>[слайд 26 — Стояние на Угре]</w:t>
      </w:r>
    </w:p>
    <w:p>
      <w:pPr>
        <w:pStyle w:val="BodyText"/>
      </w:pPr>
      <w:r>
        <w:t>События 1480 года осложнялись внутренним кризисом. Братья Ивана III, Андрей Большой и Борис, недовольные разделом выморочных владений, подняли мятеж и ушли с дружинами к литовской границе. Ахмат рассчитывал именно на это сочетание: мятеж братьев, литовскую помощь и колебания самого Ивана. Великий князь уладил конфликт с братьями, и к ноябрю их войска присоединились к московским.</w:t>
      </w:r>
    </w:p>
    <w:p>
      <w:pPr>
        <w:pStyle w:val="BodyText"/>
      </w:pPr>
      <w:r>
        <w:t>В октябре Иван III вернулся с Угры в Москву для совещаний, и горожане встретили его упрёками. Ростовский архиепископ Вассиан Рыло отправил ему «Послание на Угру», где призывал к твёрдости, напоминая о Дмитрии Донском, и предостерегал от советников, предлагавших примириться с ханом. Тем временем московский отряд вместе с крымскими союзниками по Волге совершил набег на улусы Ахмата, оставшиеся без защиты. В ноябре, с наступлением морозов, ордынское войско отступило.</w:t>
      </w:r>
    </w:p>
    <w:p>
      <w:pPr>
        <w:pStyle w:val="BodyText"/>
      </w:pPr>
      <w:r>
        <w:t>Известный сюжет о том, как Иван III разорвал ханскую грамоту-басму и растоптал её, появился в «Казанской истории», произведении середины XVI века, и в источниках, современных событиям, не подтверждается. В живописи он закрепился благодаря картине Н. С. Шустова (1862), и сегодня это образцовый пример позднейшей легенды, вытеснившей из общей памяти действительный ход событий.</w:t>
      </w:r>
    </w:p>
    <w:p>
      <w:pPr>
        <w:pStyle w:val="Слайд"/>
      </w:pPr>
      <w:r>
        <w:t>[слайд 27 — Спорят историки]</w:t>
      </w:r>
    </w:p>
    <w:p>
      <w:pPr>
        <w:pStyle w:val="BodyText"/>
      </w:pPr>
      <w:r>
        <w:t>Вторую позицию в историографии последовательно развивает А. А. Горский в книге «Москва и Орда» (2000). По его наблюдениям, выплата выхода прекратилась уже в начале 1470-х годов, и поход 1480 года был попыткой Ахмата восстановить утраченное. Американский историк Ч. Гальперин в книге «Россия и Золотая Орда» (1985) обратил внимание на «идеологию молчания»: русские книжники XIV–XV веков избегали прямо описывать зависимость, и потому её конец не зафиксирован единой торжественной записью.</w:t>
      </w:r>
    </w:p>
    <w:p>
      <w:pPr>
        <w:pStyle w:val="BodyText"/>
      </w:pPr>
      <w:r>
        <w:t>Сторонники традиционной даты указывают, что именно после 1480 года никто больше не требовал выхода силой и что в последующей московской литературе Угра стала символом освобождения. Третья позиция напоминает о «поминках», то есть подарках и выплатах крымским ханам, сохранявшихся до конца XVII века; с точки зрения Крыма это была дань, с точки зрения Москвы — дипломатические дары. Различие наименования здесь само по себе входит в предмет исследования.</w:t>
      </w:r>
    </w:p>
    <w:p>
      <w:pPr>
        <w:pStyle w:val="Слайд"/>
      </w:pPr>
      <w:r>
        <w:t>[слайд 28 — Международные связи]</w:t>
      </w:r>
    </w:p>
    <w:p>
      <w:pPr>
        <w:pStyle w:val="BodyText"/>
      </w:pPr>
      <w:r>
        <w:t>Наиболее выразительный эпизод внешней политики — переговоры с послом императора Фридриха III Николаем Поппелем. В 1489 году Поппель предложил Ивану III королевскую корону из рук императора. Ответ великого князя сохранился в посольских документах:</w:t>
      </w:r>
    </w:p>
    <w:p>
      <w:pPr>
        <w:pStyle w:val="BlockText"/>
      </w:pPr>
      <w:r>
        <w:t>«Мы Божиею милостию государи на своей земле изначала, от первых своих прародителей, а поставление имеем от Бога».</w:t>
      </w:r>
    </w:p>
    <w:p>
      <w:pPr>
        <w:pStyle w:val="BodyText"/>
      </w:pPr>
      <w:r>
        <w:t>Отказ означал, что московский государь не принимает своего достоинства от внешней власти, будь то хан или император. В 1490-х годах Москва заключила союз с Данией (1493) и отправила первое посольство к османскому султану Баязиду II (1496–1497) по делу о притеснениях русских купцов в Азове и Кафе.</w:t>
      </w:r>
    </w:p>
    <w:p>
      <w:pPr>
        <w:pStyle w:val="BodyText"/>
      </w:pPr>
      <w:r>
        <w:t>Итальянские мастера определили облик Кремля. Пьетро Антонио Солари и Марко Фрязин построили Грановитую палату (1487–1491), Солари возвёл Спасскую и другие башни. Зубцы кремлёвских стен в форме ласточкина хвоста повторяют гибеллинскую форму, известную, например, по замку Сфорца в Милане. Фиораванти, помимо строительства, командовал артиллерией в походах на Новгород и Казань.</w:t>
      </w:r>
    </w:p>
    <w:p>
      <w:pPr>
        <w:pStyle w:val="Heading2"/>
      </w:pPr>
      <w:r>
        <w:t>Вопрос пятый. Судебник и аппарат управления</w:t>
      </w:r>
    </w:p>
    <w:p>
      <w:pPr>
        <w:pStyle w:val="Слайд"/>
      </w:pPr>
      <w:r>
        <w:t>[слайд 29 — Вопрос пятый]</w:t>
      </w:r>
    </w:p>
    <w:p>
      <w:pPr>
        <w:pStyle w:val="BodyText"/>
      </w:pPr>
      <w:r>
        <w:t>Пятый вопрос касается общего закона, системы службы и тех немногочисленных учреждений, через которые государь управлял собранными землями.</w:t>
      </w:r>
    </w:p>
    <w:p>
      <w:pPr>
        <w:pStyle w:val="Слайд"/>
      </w:pPr>
      <w:r>
        <w:t>[слайд 30 — Судебник 1497]</w:t>
      </w:r>
    </w:p>
    <w:p>
      <w:pPr>
        <w:pStyle w:val="BodyText"/>
      </w:pPr>
      <w:r>
        <w:t>Текст Судебника сохранился в единственном списке. Его нашли в 1817 году П. М. Строев и К. Ф. Калайдович, издавшие его в 1819 году. Деление на статьи сделано позднейшими издателями, и обычно в нём насчитывают 68 статей. Составителем В. Н. Татищев называл дьяка Владимира Гусева, однако это сообщение не подтверждено другими источниками; сам Гусев был казнён в конце 1497 года по делу о заговоре в пользу сына Ивана III, Василия.</w:t>
      </w:r>
    </w:p>
    <w:p>
      <w:pPr>
        <w:pStyle w:val="BodyText"/>
      </w:pPr>
      <w:r>
        <w:t>Первая же статья запрещает судьям брать «посулы», то есть взятки, от суда и от печалования. Судебник определяет размер судебных пошлин, порядок вызова в суд, сроки тяжб. Список преступлений, за которые полагалась смертная казнь, включает убийство господина, «крамолу», церковную и головную татьбу (кражу, сопровождённую убийством), поджог и действия «ведомого лихого человека», то есть признанного преступника; таким людям Судебник предписывает «живота не дати».</w:t>
      </w:r>
    </w:p>
    <w:p>
      <w:pPr>
        <w:pStyle w:val="BodyText"/>
      </w:pPr>
      <w:r>
        <w:t>Европейский фон показателен. В 1495 году на рейхстаге в Вормсе был учреждён Имперский камеральный суд и провозглашён вечный земский мир, запрещавший частные войны; в 1498 году во Франции вышел ордонанс Людовика XII о судопроизводстве. Повсюду монархия укрепляется через монополию на суд и наказание.</w:t>
      </w:r>
    </w:p>
    <w:p>
      <w:pPr>
        <w:pStyle w:val="Слайд"/>
      </w:pPr>
      <w:r>
        <w:t>[слайд 31 — Источник крупным планом]</w:t>
      </w:r>
    </w:p>
    <w:p>
      <w:pPr>
        <w:pStyle w:val="BodyText"/>
      </w:pPr>
      <w:r>
        <w:t>Пожилое по Судебнику составляло рубль за двор в полевых местностях и полтину в лесных, если крестьянин прожил на земле четыре года; при меньшем сроке выплачивалась соответствующая доля. Юрьев день осенний, 26 ноября, приходился на конец сельскохозяйственного года: урожай убран, расчёты с владельцем закончены, а зимний путь позволяет переехать со скарбом. Сумма пожилого для крестьянского хозяйства была значительной и сама по себе удерживала большинство на месте.</w:t>
      </w:r>
    </w:p>
    <w:p>
      <w:pPr>
        <w:pStyle w:val="BodyText"/>
      </w:pPr>
      <w:r>
        <w:t>Полезно сравнение с соседями. Петрковский статут польского короля Яна Ольбрахта 1496 года, принятый годом ранее Судебника, разрешал покидать деревню лишь одному крестьянину в год, а сыновей крестьян без согласия господина отпускать в город не дозволял. Восточная Европа на рубеже веков движется к тому, что историки назвали «вторым изданием крепостничества», тогда как в Англии и значительной части Западной Европы личная зависимость к этому времени почти исчезла.</w:t>
      </w:r>
    </w:p>
    <w:p>
      <w:pPr>
        <w:pStyle w:val="Слайд"/>
      </w:pPr>
      <w:r>
        <w:t>[слайд 32 — Механика: земля за службу]</w:t>
      </w:r>
    </w:p>
    <w:p>
      <w:pPr>
        <w:pStyle w:val="BodyText"/>
      </w:pPr>
      <w:r>
        <w:t>Массовая раздача поместий началась именно в Новгороде после «выводов». Писцовая книга Вотской пятины 1500 года, одна из древнейших сохранившихся, позволяет увидеть результат: на землях выведенных бояр сидят сотни помещиков, многие из которых происходят из мелких служилых родов центральных уездов и даже из боярских холопов. Сравнительно-историческая параллель — османский тимар, условное владение сипахи, также предоставлявшееся за конную службу и также не передававшееся по наследству без новой службы.</w:t>
      </w:r>
    </w:p>
    <w:p>
      <w:pPr>
        <w:pStyle w:val="Слайд"/>
      </w:pPr>
      <w:r>
        <w:t>[слайд 33 — Аппарат управления]</w:t>
      </w:r>
    </w:p>
    <w:p>
      <w:pPr>
        <w:pStyle w:val="BodyText"/>
      </w:pPr>
      <w:r>
        <w:t>Аппарат держался на небольшом круге лиц. Дьяки этого времени известны поимённо: Фёдор Курицын вёл посольские дела, Василий Мамырев был одним из первых известных книжников-дьяков; вместе с братьями Курицыными, Василием Долматовым и несколькими другими они составляли ядро делопроизводства. Должность казначея несколько десятилетий занимали Ховрины, род, происходивший из крымского Сурожа.</w:t>
      </w:r>
    </w:p>
    <w:p>
      <w:pPr>
        <w:pStyle w:val="BodyText"/>
      </w:pPr>
      <w:r>
        <w:t>Кормленщик получал «корм» натурой и деньгами по праздникам: на Рождество, Пасху и Петров день, а также пошлины с суда. Уставные грамоты, выдававшиеся отдельным волостям, такие как Белозерская 1488 года, определяли размер сборов и тем самым ограничивали наместника. Первый известный местнический спор относится ко второй половине XV века, а к середине XVI столетия местничество стало сложной системой, где служебное положение каждого рода исчислялось по разрядным книгам.</w:t>
      </w:r>
    </w:p>
    <w:p>
      <w:pPr>
        <w:pStyle w:val="Слайд"/>
      </w:pPr>
      <w:r>
        <w:t>[слайд 34 — Двор и символика]</w:t>
      </w:r>
    </w:p>
    <w:p>
      <w:pPr>
        <w:pStyle w:val="BodyText"/>
      </w:pPr>
      <w:r>
        <w:t>Печать 1497 года сохранилась на меновой грамоте Ивана III с племянниками, волоцкими князьями. О происхождении орла существует несколько гипотез. Н. М. Карамзин связывал его с браком с Софьей Палеолог, однако в Византии двуглавый орёл служил знаком династии и высших сановников, государственного герба в позднейшем смысле там не существовало. Другие исследователи указывают на Священную Римскую империю, с которой как раз в эти годы установились посольские отношения, третьи — на балканские государства, где орёл использовался деспотами, а четвёртые — на монеты Золотой Орды, на которых этот знак появлялся в XIV веке.</w:t>
      </w:r>
    </w:p>
    <w:p>
      <w:pPr>
        <w:pStyle w:val="BodyText"/>
      </w:pPr>
      <w:r>
        <w:t>Шапка Мономаха, ставшая позже главным символом власти, по заключению искусствоведов изготовлена восточными мастерами в конце XIII — начале XIV века и по технике близка ювелирным изделиям Золотой Орды и Средней Азии. Предание о присылке её византийским императором Константином Мономахом изложено в «Сказании о князьях владимирских», которое датируется первой третью XVI века.</w:t>
      </w:r>
    </w:p>
    <w:p>
      <w:pPr>
        <w:pStyle w:val="BodyText"/>
      </w:pPr>
      <w:r>
        <w:t>Венчание внука Ивана III Дмитрия на великое княжение 4 февраля 1498 года в Успенском соборе стало первой торжественной коронацией в Москве; чин её составлен по византийскому образцу. Однако уже в 1502 году Дмитрий и его мать Елена Волошанка были заключены под стражу, а наследником объявлен сын Софьи Василий. Пышный обряд, таким образом, не гарантировал власти: решала воля государя.</w:t>
      </w:r>
    </w:p>
    <w:p>
      <w:pPr>
        <w:pStyle w:val="Слайд"/>
      </w:pPr>
      <w:r>
        <w:t>[слайд 35 — Итог вопросов 4–5]</w:t>
      </w:r>
    </w:p>
    <w:p>
      <w:pPr>
        <w:pStyle w:val="BodyText"/>
      </w:pPr>
      <w:r>
        <w:t>Итог показывает, что внешняя независимость и внутреннее устройство появились почти одновременно и подкрепляли друг друга. Отказ от королевской короны в 1489 году и общий закон 1497 года выражали одну мысль: власть московского государя независима от внешних сил, и на всей подвластной территории действует его суд.</w:t>
      </w:r>
    </w:p>
    <w:p>
      <w:pPr>
        <w:pStyle w:val="Heading2"/>
      </w:pPr>
      <w:r>
        <w:t>Вопрос шестой. Церковь, землевладение и споры о вере</w:t>
      </w:r>
    </w:p>
    <w:p>
      <w:pPr>
        <w:pStyle w:val="Слайд"/>
      </w:pPr>
      <w:r>
        <w:t>[слайд 36 — Вопрос шестой]</w:t>
      </w:r>
    </w:p>
    <w:p>
      <w:pPr>
        <w:pStyle w:val="BodyText"/>
      </w:pPr>
      <w:r>
        <w:t>Шестой вопрос рассматривает церковную жизнь рубежа XV–XVI веков, в которой богословские споры переплетались с вопросом о земле и с борьбой за престол.</w:t>
      </w:r>
    </w:p>
    <w:p>
      <w:pPr>
        <w:pStyle w:val="Слайд"/>
      </w:pPr>
      <w:r>
        <w:t>[слайд 37 — Иосифляне и нестяжатели]</w:t>
      </w:r>
    </w:p>
    <w:p>
      <w:pPr>
        <w:pStyle w:val="BodyText"/>
      </w:pPr>
      <w:r>
        <w:t>Иосиф Волоцкий (Санин) основал в 1479 году монастырь близ Волоколамска с суровым общежительным уставом; в его книге «Просветитель» собраны обличения ереси. Нил Сорский (Майков) после путешествия на Афон устроил скит на реке Сорке в Белозерье; его «Устав» описывает умное делание, то есть внутреннюю молитву. Оба, по-видимому, учились в Кирилло-Белозерском монастыре, но вынесли из него разные понимания монашества.</w:t>
      </w:r>
    </w:p>
    <w:p>
      <w:pPr>
        <w:pStyle w:val="BodyText"/>
      </w:pPr>
      <w:r>
        <w:t>Размер церковного землевладения в эту эпоху был огромным. Иностранные наблюдатели XVI века полагали, что монастырям принадлежит около трети обрабатываемых земель; современные исследователи считают эту оценку завышенной, но признают, что крупнейшие обители, Троице-Сергиев, Кирилло-Белозерский, Иосифо-Волоцкий, владели сотнями сёл.</w:t>
      </w:r>
    </w:p>
    <w:p>
      <w:pPr>
        <w:pStyle w:val="Слайд"/>
      </w:pPr>
      <w:r>
        <w:t>[слайд 38 — Ереси]</w:t>
      </w:r>
    </w:p>
    <w:p>
      <w:pPr>
        <w:pStyle w:val="BodyText"/>
      </w:pPr>
      <w:r>
        <w:t>Глава стригольников, псковский дьякон Карп, был в 1375 году сброшен в Волхов новгородцами. Позднейшее течение, обличители которого именовали «жидовствующими», связывали с приездом в Новгород в 1470 году князя Михаила Олельковича и находившегося в его свите Схарии. Новгородский архиепископ Геннадий, начавший преследование, в письме митрополиту ставил в пример испанского короля, очистившего свою землю от еретиков; сведения об испанской инквизиции он получил от имперского посла. В 1490-х годах кружок при Геннадии подготовил первый полный свод библейских книг на церковнославянском, часть которых пришлось переводить с латинской Вульгаты.</w:t>
      </w:r>
    </w:p>
    <w:p>
      <w:pPr>
        <w:pStyle w:val="BodyText"/>
      </w:pPr>
      <w:r>
        <w:t>Дело о ереси было тесно связано с борьбой за наследство Ивана III. К вольнодумному кружку принадлежали посольский дьяк Фёдор Курицын и окружение Елены Волошанки, матери Дмитрия-внука. Курицыну приписывают «Сказание о Дракуле воеводе», написанное в 1480-х годах после посольства в Венгрию и Молдавию: повесть о валашском князе Владе Цепеше, жестоком, но справедливом правителе. Текст ставит вопрос, который станет одним из центральных в русской мысли XVI века: может ли грозная власть быть праведной. В декабре 1504 года брат Фёдора Иван Волк Курицын и несколько других осуждённых были сожжены в Москве в деревянных срубах. В Европе это были годы испанской инквизиции и казни Савонаролы во Флоренции (1498).</w:t>
      </w:r>
    </w:p>
    <w:p>
      <w:pPr>
        <w:pStyle w:val="Слайд"/>
      </w:pPr>
      <w:r>
        <w:t>[слайд 39 — Мостик к профилю]</w:t>
      </w:r>
    </w:p>
    <w:p>
      <w:pPr>
        <w:pStyle w:val="BodyText"/>
      </w:pPr>
      <w:r>
        <w:t>Записки Афанасия Никитина привёз в Москву дьяк Василий Мамырев около 1475 года, а сохранились они в составе Львовской, Софийской второй и ряда других летописей. Датировка путешествия спорна: И. И. Срезневский относил его к 1466–1472 годам, Л. С. Семёнов на основании упоминаний о событиях в Индии и Персии обосновал 1468–1474 годы. Никитин умер на обратном пути, не дойдя до Смоленска.</w:t>
      </w:r>
    </w:p>
    <w:p>
      <w:pPr>
        <w:pStyle w:val="BodyText"/>
      </w:pPr>
      <w:r>
        <w:t>Тюркско-персидские вставки служат автору средством сказать то, чего он не хотел или не решался сказать по-русски. Самый известный пример — похвала Руси, записанная на смеси тюркского и персидского: Никитин просит Бога сохранить Русскую землю, говорит, что на свете нет страны, подобной ей, и тут же прибавляет, что вельможи Русской земли несправедливы, и молит, чтобы в ней утвердилась справедливость. Критика бояр оказывается зашифрована от случайного русского читателя.</w:t>
      </w:r>
    </w:p>
    <w:p>
      <w:pPr>
        <w:pStyle w:val="BodyText"/>
      </w:pPr>
      <w:r>
        <w:t>Для переводчика эти места создают трудность выбора. Если перевести вставку наравне с русским текстом, читатель теряет ощущение двуязычия и самого приёма скрытой речи. Если оставить её без перевода, смысл теряется. Академические издания, например в серии «Литературные памятники», решают задачу параллельным переводом с комментарием, где отмечено, какие слова тюркские, какие персидские, а какие арабские. Названия индийских городов, монет и тканей в «Хожении» дают отдельный материал для сравнения: Никитин передаёт их на слух, и по его записям реконструируется живое произношение XV века.</w:t>
      </w:r>
    </w:p>
    <w:p>
      <w:pPr>
        <w:pStyle w:val="Слайд"/>
      </w:pPr>
      <w:r>
        <w:t>[слайд 40 — Итог вопроса 6]</w:t>
      </w:r>
    </w:p>
    <w:p>
      <w:pPr>
        <w:pStyle w:val="BodyText"/>
      </w:pPr>
      <w:r>
        <w:t>Церковные споры конца XV века определили расстановку сил на следующие десятилетия. Победа иосифлян в вопросе о землях и о наказании еретиков связала церковь с государем взаимными обязательствами: государь охраняет церковные имения и правоверие, церковь освящает его власть. Развязка этого союза будет предметом следующей темы.</w:t>
      </w:r>
    </w:p>
    <w:p>
      <w:pPr>
        <w:pStyle w:val="Heading2"/>
      </w:pPr>
      <w:r>
        <w:t>Заключение</w:t>
      </w:r>
    </w:p>
    <w:p>
      <w:pPr>
        <w:pStyle w:val="Слайд"/>
      </w:pPr>
      <w:r>
        <w:t>[слайд 41 — Цена выбора]</w:t>
      </w:r>
    </w:p>
    <w:p>
      <w:pPr>
        <w:pStyle w:val="BodyText"/>
      </w:pPr>
      <w:r>
        <w:t>Оценки объединения в историографии расходятся именно по линии, намеченной в двух столбцах. С. М. Соловьёв видел в нём торжество государственного начала над родовым и неизбежный этап развития. Историки, писавшие о Новгороде, начиная с Н. И. Костомарова в «Севернорусских народоправствах» (1863), подчёркивали утрату вечевой традиции. Современные исследования, например работы Ю. Г. Алексеева о государе всея Руси, стремятся показать, какие решения были вынужденными, а какие вытекали из выбора самого Ивана III и его окружения.</w:t>
      </w:r>
    </w:p>
    <w:p>
      <w:pPr>
        <w:pStyle w:val="Слайд"/>
      </w:pPr>
      <w:r>
        <w:t>[слайд 42 — Основные выводы]</w:t>
      </w:r>
    </w:p>
    <w:p>
      <w:pPr>
        <w:pStyle w:val="BodyText"/>
      </w:pPr>
      <w:r>
        <w:t>Семь выводов темы складываются в общую картину: к началу XVI века на северо-востоке Европы появилось новое государство, суверенное, с единым правителем и общим законом. Его ресурсы опирались на землю, раздаваемую за службу, и на северную пушнину, в том числе вырванную из новгородской торговли с Ганзой. Отставание аппарата от территории станет главной задачей для Василия III и Ивана IV.</w:t>
      </w:r>
    </w:p>
    <w:p>
      <w:pPr>
        <w:pStyle w:val="Слайд"/>
      </w:pPr>
      <w:r>
        <w:t>[слайд 43 — Вопросы и задания]</w:t>
      </w:r>
    </w:p>
    <w:p>
      <w:pPr>
        <w:pStyle w:val="BodyText"/>
      </w:pPr>
      <w:r>
        <w:t>Для работы с источником полезно иметь под рукой текст «Русской Правды» в пространной редакции: статьи о закупе позволяют увидеть, как за три столетия изменился сам способ ограничения ухода зависимого человека. Региональное задание можно выполнить по летописным статьям о походах 1472, 1483 и 1499–1500 годов. Для профильного задания удобно сравнить перевод «Хожения» в издании «Литературных памятников» с любым популярным переложением.</w:t>
      </w:r>
    </w:p>
    <w:p>
      <w:pPr>
        <w:pStyle w:val="Слайд"/>
      </w:pPr>
      <w:r>
        <w:t>[слайд 44 — Литература]</w:t>
      </w:r>
    </w:p>
    <w:p>
      <w:pPr>
        <w:pStyle w:val="BodyText"/>
      </w:pPr>
      <w:r>
        <w:t>Книга Ю. Г. Алексеева даёт наиболее подробное современное изложение княжения Ивана III. Работа А. А. Зимина остаётся основной по династической войне, книга А. А. Горского — по русско-ордынским отношениям. Для сюжета о пушнине и Ганзе к списку полезно добавить монографию А. Л. Хорошкевич (1963) и книгу Дж. Мартин «Treasure of the Land of Darkness» (Cambridge, 1986); работа Р. Делора доступна на французском языке.</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