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4.4. Смутное время</w:t>
      </w:r>
    </w:p>
    <w:p>
      <w:pPr>
        <w:pStyle w:val="Шапка"/>
      </w:pPr>
      <w:r>
        <w:t>Раздел 4. Россия в XVI–XVII вв. · 2 академических часа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Тема продолжает предыдущую напрямую. В теме 4.3 были описаны хозяйственное запустение центра, закрепощение, борьба при дворе Фёдора Ивановича и избрание Бориса Годунова. Каждое из этих явлений содержало противоречие, которое при благоприятных обстоятельствах могло оставаться скрытым десятилетиями. Начало XVII века принесло обстоятельства неблагоприятные, и противоречия проявились одновременно.</w:t>
      </w:r>
    </w:p>
    <w:p>
      <w:pPr>
        <w:pStyle w:val="BodyText"/>
      </w:pPr>
      <w:r>
        <w:t>Само выражение «Смутное время» вошло в научный оборот в XIX веке, хотя слово «смута» широко употреблялось уже современниками. Авторы сочинений первой половины XVII века — Авраамий Палицын, дьяк Иван Тимофеев, князь Семён Шаховской, автор «Нового летописца» — писали о «смятении», «разорении» и «нестроении» Московского государства и видели в них Божью кару за общие грехи. Объяснение через грех было для них способом понять, почему бедствие поразило всех сразу, независимо от чина и поступков.</w:t>
      </w:r>
    </w:p>
    <w:p>
      <w:pPr>
        <w:pStyle w:val="Слайд"/>
      </w:pPr>
      <w:r>
        <w:t>[слайд 2 — Постановка проблемы]</w:t>
      </w:r>
    </w:p>
    <w:p>
      <w:pPr>
        <w:pStyle w:val="BodyText"/>
      </w:pPr>
      <w:r>
        <w:t>Масштаб распада удобно оценить через сравнение. Французская монархия в годы религиозных войн 1562–1598 годов тоже теряла контроль над целыми провинциями, в Париже правила Католическая лига, а испанский гарнизон стоял в столице в 1591–1594 годах. Однако во Франции законный наследник престола, Генрих Наваррский, существовал всё это время, и спор шёл о том, признать ли его. В Москве 1611 года такого лица не было: претенденты исключали друг друга, и ни один из них не был признан большинством.</w:t>
      </w:r>
    </w:p>
    <w:p>
      <w:pPr>
        <w:pStyle w:val="BodyText"/>
      </w:pPr>
      <w:r>
        <w:t>Восстановление снизу составляет главную загадку темы. Государство XVI века строилось сверху: великий князь и затем царь собирал земли, назначал наместников и воевод, раздавал поместья. В 1611–1613 годах тот же порядок был восстановлен людьми, которые никогда прежде не принимали общегосударственных решений, — посадскими старостами, городовыми дворянами, выборными от уездов. Их опыт и делает Смуту поворотным событием, выделяющим её из ряда междоусобиц.</w:t>
      </w:r>
    </w:p>
    <w:p>
      <w:pPr>
        <w:pStyle w:val="BodyText"/>
      </w:pPr>
      <w:r>
        <w:t>Картина гибели царевича, помещённая в начале, напоминает об исходной точке. Угличское дело 1591 года подробно разбиралось в теме 4.3, и здесь существенно одно следствие: смерть, обстоятельства которой не были убедительно установлены, создала пространство для слуха. Через тринадцать лет этот слух станет политической силой.</w:t>
      </w:r>
    </w:p>
    <w:p>
      <w:pPr>
        <w:pStyle w:val="Слайд"/>
      </w:pPr>
      <w:r>
        <w:t>[слайд 3 — План лекции · час первый]</w:t>
      </w:r>
    </w:p>
    <w:p>
      <w:pPr>
        <w:pStyle w:val="BodyText"/>
      </w:pPr>
      <w:r>
        <w:t>Шесть вопросов распределены по двум часам неравномерно по содержанию и равномерно по времени. Первый час посвящён причинам и тому этапу, который С. Ф. Платонов называл династическим: спору о том, кто имеет право на престол. Второй час охватывает гражданскую войну, иностранное вмешательство и выход из кризиса.</w:t>
      </w:r>
    </w:p>
    <w:p>
      <w:pPr>
        <w:pStyle w:val="BodyText"/>
      </w:pPr>
      <w:r>
        <w:t>Последовательность вопросов соответствует хронологии, однако внутри каждого вопроса главное внимание уделено механизму событий: почему распадались коалиции, почему города переходили на сторону претендентов, почему одно ополчение распалось, а другое добилось цели. Хронологические подробности студент найдёт в литературе к теме.</w:t>
      </w:r>
    </w:p>
    <w:p>
      <w:pPr>
        <w:pStyle w:val="Слайд"/>
      </w:pPr>
      <w:r>
        <w:t>[слайд 4 — Координаты темы]</w:t>
      </w:r>
    </w:p>
    <w:p>
      <w:pPr>
        <w:pStyle w:val="BodyText"/>
      </w:pPr>
      <w:r>
        <w:t>Хронологическая лента охватывает двадцать лет, тогда как в заголовке темы говорится о пятнадцати. Расхождение намеренное: границы события спорны, и о них пойдёт речь в первом вопросе. Начальная дата ленты, 1598 год, связывает тему с предыдущей, конечная, 1618 год, — с последующей историей царствования Михаила Фёдоровича.</w:t>
      </w:r>
    </w:p>
    <w:p>
      <w:pPr>
        <w:pStyle w:val="BodyText"/>
      </w:pPr>
      <w:r>
        <w:t>Европейский фон этих лет насыщен событиями, которые прямо касаются России. В 1598 году Нантский эдикт завершил религиозные войны во Франции. В 1599 году шведский риксдаг низложил короля Сигизмунда, одновременно правившего Речью Посполитой, и Швеция перешла под власть его дяди, будущего Карла IX. Война между Польшей и Швецией за шведскую корону шла все годы Смуты, и Москва оказалась втянута в неё в 1609 году. В 1610 году, в том же году, когда был свергнут Василий Шуйский, в Париже был убит Генрих IV. Начало XVII века было временем неустойчивых престолов по всей Европе.</w:t>
      </w:r>
    </w:p>
    <w:p>
      <w:pPr>
        <w:pStyle w:val="Heading2"/>
      </w:pPr>
      <w:r>
        <w:t>Вопрос первый. Что называть Смутой</w:t>
      </w:r>
    </w:p>
    <w:p>
      <w:pPr>
        <w:pStyle w:val="Слайд"/>
      </w:pPr>
      <w:r>
        <w:t>[слайд 5 — Вопрос первый]</w:t>
      </w:r>
    </w:p>
    <w:p>
      <w:pPr>
        <w:pStyle w:val="BodyText"/>
      </w:pPr>
      <w:r>
        <w:t>Первый вопрос предварительный. От того, какое явление историк понимает под Смутой, зависит, какие события он в неё включает, с какого года начинает рассказ и чем его заканчивает.</w:t>
      </w:r>
    </w:p>
    <w:p>
      <w:pPr>
        <w:pStyle w:val="BodyText"/>
      </w:pPr>
      <w:r>
        <w:t>Понятие здесь приходит раньше фактов. Хронологию событий 1598–1618 годов историки излагают почти одинаково; расходятся они в том, что считать главным, и это расхождение определяет всю картину.</w:t>
      </w:r>
    </w:p>
    <w:p>
      <w:pPr>
        <w:pStyle w:val="Слайд"/>
      </w:pPr>
      <w:r>
        <w:t>[слайд 6 — Спорят историки]</w:t>
      </w:r>
    </w:p>
    <w:p>
      <w:pPr>
        <w:pStyle w:val="BodyText"/>
      </w:pPr>
      <w:r>
        <w:t>Трёхэтапная схема изложена С. Ф. Платоновым в «Очерках по истории Смуты в Московском государстве XVI–XVII вв.» (1899). Платонов видел в Смуте последовательное вовлечение в борьбу всё новых слоёв общества: сначала знати, оспаривавшей престол, затем низов, поднявшихся против господ, наконец всего «земского» мира, объединившегося против иноземцев. Схема удобна для изложения и сохраняется в учебниках по сей день, хотя сам Платонов видел, что этапы накладываются друг на друга.</w:t>
      </w:r>
    </w:p>
    <w:p>
      <w:pPr>
        <w:pStyle w:val="BodyText"/>
      </w:pPr>
      <w:r>
        <w:t>Советская историография 1930–1950-х годов предложила понятие «первой крестьянской войны». Наиболее полно оно обосновано в монографии И. И. Смирнова «Восстание Болотникова. 1606–1607» (1951). Смирнов опирался на состав участников движения и на «прелестные листы», призывавшие холопов расправляться с господами. Уязвимым местом концепции оказалось участие в том же движении дворян и детей боярских, причём на первых ролях.</w:t>
      </w:r>
    </w:p>
    <w:p>
      <w:pPr>
        <w:pStyle w:val="BodyText"/>
      </w:pPr>
      <w:r>
        <w:t>Понятие гражданской войны разработано прежде всего А. Л. Станиславским в книге «Гражданская война в России XVII в. Казачество на переломе истории» (1990) и Р. Г. Скрынниковым. Американский историк Ч. Даннинг дал своей монографии 2001 года название «Первая гражданская война в России» (Russia's First Civil War). Довод этой школы состоит в том, что линия раскола проходила внутри каждого чина, а массовые переходы из лагеря в лагерь несовместимы с представлением о войне одного сословия против другого.</w:t>
      </w:r>
    </w:p>
    <w:p>
      <w:pPr>
        <w:pStyle w:val="BodyText"/>
      </w:pPr>
      <w:r>
        <w:t>Понимание Смуты как системного кризиса принято в работах В. Н. Козлякова и ряда других современных авторов. Оно соотносится с общеевропейской дискуссией об «общем кризисе XVII века». Британский историк Дж. Паркер в книге «Global Crisis» (2013) рассматривает Смуту как одно из ранних проявлений цепи потрясений, охвативших в середине столетия многие страны, от Англии до Китая, на фоне похолодания климата. Критики этого подхода указывают, что сходство условий не означает общей причины: каждое из потрясений имело собственные корни.</w:t>
      </w:r>
    </w:p>
    <w:p>
      <w:pPr>
        <w:pStyle w:val="Слайд"/>
      </w:pPr>
      <w:r>
        <w:t>[слайд 7 — Предпосылки]</w:t>
      </w:r>
    </w:p>
    <w:p>
      <w:pPr>
        <w:pStyle w:val="BodyText"/>
      </w:pPr>
      <w:r>
        <w:t>Хозяйственный узел подробно описан в теме 4.3: писцовые книги 1580-х годов фиксируют запустение пашни в центральных и северо-западных уездах, круговая порука ускоряла бегство, а указы о заповедных летах и о сыске беглых привязывали крестьянина к земле. К этому добавляется последствие, проявившееся позже: бегство направлялось на юг, в лесостепь, и там складывался слой людей, порвавших со старыми связями.</w:t>
      </w:r>
    </w:p>
    <w:p>
      <w:pPr>
        <w:pStyle w:val="BodyText"/>
      </w:pPr>
      <w:r>
        <w:t>Узел престолонаследия связан с тем, что русская политическая традиция не знала процедуры избрания государя. Правовая мысль Московского царства опиралась на представление о государе, данном Богом, и избрание, совершённое людьми, нуждалось в дополнительном подтверждении. Таким подтверждением могло служить благополучие страны, и, когда благополучие кончилось, основание власти оказалось под сомнением.</w:t>
      </w:r>
    </w:p>
    <w:p>
      <w:pPr>
        <w:pStyle w:val="BodyText"/>
      </w:pPr>
      <w:r>
        <w:t>Служилый и внешний узлы связаны между собой теснее, чем кажется. Южная окраина была заселена людьми, которых правительство само направляло туда для службы в новых городах — Ельце, Осколе, Белгороде, Царёве-Борисове. Они служили «по прибору», то есть по найму, и получали небольшое жалованье. Соседство с Диким полем, казачьими станицами на Дону и Днепре и границей Речи Посполитой делало эту окраину местом, откуда легче всего было начать вторжение и где его легче всего было поддержать.</w:t>
      </w:r>
    </w:p>
    <w:p>
      <w:pPr>
        <w:pStyle w:val="BodyText"/>
      </w:pPr>
      <w:r>
        <w:t>Понятие «системного кризиса» здесь имеет вполне конкретный смысл. Один хозяйственный кризис без династического, как показывает опыт 1570–1580-х годов, приводил к бегству и запустению, при этом власть сохранялась. Один династический кризис, как показал 1598 год, разрешался избранием. Соединение их во времени лишило власть возможности справиться с каждым по отдельности.</w:t>
      </w:r>
    </w:p>
    <w:p>
      <w:pPr>
        <w:pStyle w:val="Heading2"/>
      </w:pPr>
      <w:r>
        <w:t>Вопрос второй. Царь Борис и голод</w:t>
      </w:r>
    </w:p>
    <w:p>
      <w:pPr>
        <w:pStyle w:val="Слайд"/>
      </w:pPr>
      <w:r>
        <w:t>[слайд 8 — Вопрос второй]</w:t>
      </w:r>
    </w:p>
    <w:p>
      <w:pPr>
        <w:pStyle w:val="BodyText"/>
      </w:pPr>
      <w:r>
        <w:t>Второй вопрос охватывает первые шесть лет царствования Бориса Годунова. Царь, получивший престол за заслуги, должен был подтверждать своё право успехом. Голод 1601–1603 годов стал испытанием, которое власть по избранию выдержать не смогла.</w:t>
      </w:r>
    </w:p>
    <w:p>
      <w:pPr>
        <w:pStyle w:val="BodyText"/>
      </w:pPr>
      <w:r>
        <w:t>Важно различать восприятие и действительность. Правительство Годунова действовало в голодные годы энергичнее многих европейских правительств того времени, однако в глазах современников бедствие свидетельствовало о неправедности государя, и этот вывод перевешивал любые меры.</w:t>
      </w:r>
    </w:p>
    <w:p>
      <w:pPr>
        <w:pStyle w:val="Слайд"/>
      </w:pPr>
      <w:r>
        <w:t>[слайд 9 — Начало царствования]</w:t>
      </w:r>
    </w:p>
    <w:p>
      <w:pPr>
        <w:pStyle w:val="BodyText"/>
      </w:pPr>
      <w:r>
        <w:t>Отправка молодых дворян за границу заслуживает отдельного упоминания. В 1602–1603 годах около двух десятков юношей были посланы в Англию, Любек и Францию для обучения языкам и наукам. Почти никто из них не вернулся: Смута сделала возвращение небезопасным, а позднее и сами посланные не стремились домой. Один из них, Никифор Алферьев (Григорьев), по имеющимся сведениям, учился в Кембридже, принял англиканство и стал приходским священником; московские посольства 1610–1620-х годов безуспешно добивались его выдачи. История первого опыта заграничного обучения закончилась, таким образом, первой в русской истории «утечкой» образованных людей, и следующий подобный опыт был предпринят лишь при Петре I.</w:t>
      </w:r>
    </w:p>
    <w:p>
      <w:pPr>
        <w:pStyle w:val="BodyText"/>
      </w:pPr>
      <w:r>
        <w:t>Опала на Романовых в 1600 году была оформлена как дело о «кореньях», то есть о ядовитых травах, якобы найденных у Александра Никитича Романова по доносу его казначея. Братья были разосланы в отдалённые места, и большинство из них ссылки не пережили. Михаил Никитич Романов был отправлен в Ныроб Чердынского уезда, в Пермь Великую, и умер там в 1602 году; местное предание показывает земляную яму, где его держали в цепях. Фёдор Никитич был пострижен в Антониево-Сийском монастыре на Северной Двине, а его жена — в Заонежье. Шестилетний Михаил, будущий царь, вместе с сестрой был отправлен на Белоозеро.</w:t>
      </w:r>
    </w:p>
    <w:p>
      <w:pPr>
        <w:pStyle w:val="BodyText"/>
      </w:pPr>
      <w:r>
        <w:t>Дело Романовых показывает, чем была опасна для Годунова старая знать. Романовы были родственниками прежней династии по первой жене Ивана IV, Анастасии Романовне, и при отсутствии прямых наследников это родство делало их естественными соперниками избранного царя. Скрынников и другие исследователи связывают с кругом Романовых и раннюю биографию первого самозванца, о чём пойдёт речь в третьем вопросе.</w:t>
      </w:r>
    </w:p>
    <w:p>
      <w:pPr>
        <w:pStyle w:val="Слайд"/>
      </w:pPr>
      <w:r>
        <w:t>[слайд 10 — Голод 1601–1603]</w:t>
      </w:r>
    </w:p>
    <w:p>
      <w:pPr>
        <w:pStyle w:val="BodyText"/>
      </w:pPr>
      <w:r>
        <w:t>Основные свидетельства о голоде принадлежат русским и иностранным современникам. Авраамий Палицын в «Сказании» сообщает, что за два года и семь месяцев в Москве в трёх скудельницах, то есть общих могилах для бездомных, было похоронено около ста двадцати семи тысяч человек. Цифра, вероятно, преувеличена или включает умерших пришлых, однако порядок величины подтверждают и другие свидетели. Француз Жак Маржерет, служивший в Москве капитаном иноземной роты, и немец Конрад Буссов, автор «Московской хроники», описывали людоедство и торговлю человеческим мясом на рынках. Цена хлеба, по словам современников, возросла в десятки раз.</w:t>
      </w:r>
    </w:p>
    <w:p>
      <w:pPr>
        <w:pStyle w:val="BodyText"/>
      </w:pPr>
      <w:r>
        <w:t>Связь голода с извержением Уайнапутины обоснована исследованиями конца XX — начала XXI века, в том числе работой К. Веросуба и Дж. Липпмана 2008 года о глобальных последствиях извержения. Тот же 1601 год был необычно холодным во многих частях Северного полушария: в Швеции и Прибалтике отмечены неурожаи, в Китае и Японии — поздние заморозки, по данным древесных колец лето 1601 года относится к самым холодным за последние шестьсот лет. Русский голод вписывается, таким образом, в общий климатический эпизод.</w:t>
      </w:r>
    </w:p>
    <w:p>
      <w:pPr>
        <w:pStyle w:val="BodyText"/>
      </w:pPr>
      <w:r>
        <w:t>Существенно и то, что 1601 год пришёлся на страну, ослабленную предшествующим полувеком. Запасов в разорённых хозяйствах центра было мало, и неурожай, который при обычных условиях привёл бы к тяжёлому, но короткому бедствию, растянулся на три года. Климатическая причина объясняет начало голода; хозяйственная — его продолжительность.</w:t>
      </w:r>
    </w:p>
    <w:p>
      <w:pPr>
        <w:pStyle w:val="Слайд"/>
      </w:pPr>
      <w:r>
        <w:t>[слайд 11 — Механика бедствия]</w:t>
      </w:r>
    </w:p>
    <w:p>
      <w:pPr>
        <w:pStyle w:val="BodyText"/>
      </w:pPr>
      <w:r>
        <w:t>Раздача в Москве шла по распоряжению царя ежедневно; по некоторым известиям, на неё тратились десятки тысяч рублей. Правительство организовало и строительные работы, дававшие людям заработок. Широко известное предание связывает с голодом надстройку колокольни Ивана Великого, хотя надпись на ней датирует завершение работ 1600 годом, то есть временем до неурожая; в памяти позднейших поколений постройка слилась с годуновскими раздачами. Это предание показывает, как образ царя-благодетеля уживался в памяти с образом царя-виновника.</w:t>
      </w:r>
    </w:p>
    <w:p>
      <w:pPr>
        <w:pStyle w:val="BodyText"/>
      </w:pPr>
      <w:r>
        <w:t>Неудача регулирования цен знакома истории многих стран. Предельные цены на хлеб устанавливались в Европе неоднократно, и почти всякий раз результатом становилось исчезновение хлеба с рынка. Правительство Годунова пыталось бороться с этим, предписывая продавать запасы по указной цене и наказывая скупщиков, однако контролировать всех владельцев житниц в масштабах страны у него не было средств.</w:t>
      </w:r>
    </w:p>
    <w:p>
      <w:pPr>
        <w:pStyle w:val="BodyText"/>
      </w:pPr>
      <w:r>
        <w:t>Крупные монастыри в эти годы располагали значительными запасами зерна. Палицын, сам позднее келарь Троице-Сергиева монастыря, признавал, что в житницах многих владельцев хлеб хранился годами и что продавали его по ценам, которые бедным были недоступны. Свидетельство тем ценнее, что исходит от человека, принадлежавшего к монастырской среде.</w:t>
      </w:r>
    </w:p>
    <w:p>
      <w:pPr>
        <w:pStyle w:val="BodyText"/>
      </w:pPr>
      <w:r>
        <w:t>Восприятие голода как наказания за грех царя хорошо видно по поздним сочинениям. Автор «Нового летописца» и Палицын связывали бедствие с беззаконным, по их мнению, воцарением Бориса и с пролитой в Угличе кровью. Для правительства подобная интерпретация была разрушительна: всякая неудачная мера подтверждала вывод о Божьем гневе.</w:t>
      </w:r>
    </w:p>
    <w:p>
      <w:pPr>
        <w:pStyle w:val="Слайд"/>
      </w:pPr>
      <w:r>
        <w:t>[слайд 12 — Последствия голода]</w:t>
      </w:r>
    </w:p>
    <w:p>
      <w:pPr>
        <w:pStyle w:val="BodyText"/>
      </w:pPr>
      <w:r>
        <w:t>Указы 1601 и 1602 годов восстанавливали Юрьев день частично: переход разрешался крестьянам мелких служилых людей, причём новый владелец мог вывезти не более одного-двух крестьян. Владения бояр, монастырей, дворцовые и черносошные земли, а также Московский уезд в действие указов не включались. Цель была гуманитарной и одновременно служилой: крестьянин, которого не мог прокормить мелкий помещик, получал возможность уйти к другому, оставаясь в пределах служилого землевладения. После 1603 года подобные указы не возобновлялись.</w:t>
      </w:r>
    </w:p>
    <w:p>
      <w:pPr>
        <w:pStyle w:val="BodyText"/>
      </w:pPr>
      <w:r>
        <w:t>Указ 1603 года о холопах дополнял эти меры. Холоп, которого господин в голодные годы выгнал без отпускной, получал право требовать её через приказ и становился свободным. Мера закрепляла правовое положение тех, кто уже оказался на дороге, однако не давала им ни земли, ни хлеба.</w:t>
      </w:r>
    </w:p>
    <w:p>
      <w:pPr>
        <w:pStyle w:val="BodyText"/>
      </w:pPr>
      <w:r>
        <w:t>Восстание под предводительством Хлопка, прозванного Косолапом, развернулось в 1603 году в уездах к западу и юго-западу от Москвы. О предводителе известно мало, и даже его имя передано в источниках как прозвище. Против повстанцев было направлено войско под началом окольничего Ивана Фёдоровича Басманова; в бою он погиб, однако отряды были разбиты, а Хлопко взят раненым. Масштаб выступления в литературе оценивается по-разному: Смирнов видел в нём начало крестьянской войны, Скрынников — разрозненные действия голодных отрядов, получившие преувеличенное значение в позднейших рассказах.</w:t>
      </w:r>
    </w:p>
    <w:p>
      <w:pPr>
        <w:pStyle w:val="BodyText"/>
      </w:pPr>
      <w:r>
        <w:t>Значение 1603 года состоит в том, что впервые за много десятилетий правительственное войско вело бой против собственных подданных под самой столицей. Через несколько месяцев на юго-западной границе появится человек, который предложит этим людям иное основание для борьбы, чем голод.</w:t>
      </w:r>
    </w:p>
    <w:p>
      <w:pPr>
        <w:pStyle w:val="Heading2"/>
      </w:pPr>
      <w:r>
        <w:t>Вопрос третий. Самозванство и Лжедмитрий I</w:t>
      </w:r>
    </w:p>
    <w:p>
      <w:pPr>
        <w:pStyle w:val="Слайд"/>
      </w:pPr>
      <w:r>
        <w:t>[слайд 13 — Вопрос третий]</w:t>
      </w:r>
    </w:p>
    <w:p>
      <w:pPr>
        <w:pStyle w:val="BodyText"/>
      </w:pPr>
      <w:r>
        <w:t>Третий вопрос посвящён первому самозванцу — от его появления в Речи Посполитой до гибели в Москве. За два года человек без войска и без признанного происхождения занял престол, а через одиннадцать месяцев был убит теми, кто его признал.</w:t>
      </w:r>
    </w:p>
    <w:p>
      <w:pPr>
        <w:pStyle w:val="BodyText"/>
      </w:pPr>
      <w:r>
        <w:t>Последовательность событий хорошо известна по источникам обеих сторон. Сохранились польские дипломатические документы, донесения папского нунция, сочинения иностранцев, находившихся при самозванце, и русские повести, написанные после его гибели. Каждая группа источников освещает события со своей стороны, и их сопоставление позволяет проверить многие подробности.</w:t>
      </w:r>
    </w:p>
    <w:p>
      <w:pPr>
        <w:pStyle w:val="Слайд"/>
      </w:pPr>
      <w:r>
        <w:t>[слайд 14 — Феномен самозванства]</w:t>
      </w:r>
    </w:p>
    <w:p>
      <w:pPr>
        <w:pStyle w:val="BodyText"/>
      </w:pPr>
      <w:r>
        <w:t>Самозванство не было русской особенностью. В Португалии после гибели короля Себастьяна в битве при Алкасер-Кивире в 1578 году один за другим появились по меньшей мере четыре человека, выдававшие себя за спасшегося короля; последний из них, калабриец Марко Туллио Катиццоне, объявился в Венеции в 1598 году. В Англии конца XV века Перкин Уорбек выдавал себя за одного из сыновей Эдуарда IV, исчезнувших в Тауэре, и пользовался поддержкой иностранных дворов. Условие во всех случаях одно и то же: смерть законного наследника, не засвидетельствованная публично, и недовольство теми, кто правит после него.</w:t>
      </w:r>
    </w:p>
    <w:p>
      <w:pPr>
        <w:pStyle w:val="BodyText"/>
      </w:pPr>
      <w:r>
        <w:t>Особую интерпретацию русского самозванства предложил Б. А. Успенский в статье «Царь и самозванец: самозванчество в России как культурно-исторический феномен» (1982). По его мнению, самозванство вырастало из сакрального понимания царской власти: царь мыслился избранником Божьим, и его подлинность определялась божественным предназначением, которое может быть скрыто и затем явлено. Самозванец в этой логике претендует на «истинную» царственность, отличную от формально признанной. Британская исследовательница М. Перри в книге «Pretenders and Popular Monarchism in Early Modern Russia» (1995) возражала, что сакральное объяснение мало что даёт для понимания конкретных случаев: поддержка самозванцев определялась социальными ожиданиями — избавлением от податей, возвращением воли, жалованьем, — и «народный монархизм» был прежде всего способом сформулировать эти ожидания на языке, понятном власти.</w:t>
      </w:r>
    </w:p>
    <w:p>
      <w:pPr>
        <w:pStyle w:val="BodyText"/>
      </w:pPr>
      <w:r>
        <w:t>Внешний расчёт был в равной мере прагматичным. Король Сигизмунд III, ревностный католик, рассчитывал на союзника в войне со Швецией и на продвижение унии. Иезуиты видели в самозванце возможность обращения Московии, но польский сейм и значительная часть магнатов, включая коронного гетмана Яна Замойского, относились к предприятию с недоверием. Замойский, по известиям современников, отзывался о рассказе о спасении царевича с откровенной иронией.</w:t>
      </w:r>
    </w:p>
    <w:p>
      <w:pPr>
        <w:pStyle w:val="Слайд"/>
      </w:pPr>
      <w:r>
        <w:t>[слайд 15 — Спорят историки]</w:t>
      </w:r>
    </w:p>
    <w:p>
      <w:pPr>
        <w:pStyle w:val="BodyText"/>
      </w:pPr>
      <w:r>
        <w:t>Отождествление самозванца с Григорием Отрепьевым имеет конкретную опору. Юрий Богданович Отрепьев происходил из небогатых галичских дворян, служил при дворе Романовых или их родственников Черкасских, после опалы 1600 года постригся в монахи под именем Григорий и вскоре оказался в кремлёвском Чудовом монастыре, где за грамотность был взят в писцы к патриарху Иову. В 1602 году он бежал в Литву вместе с монахами Варлаамом и Мисаилом. Сохранился «Извет» Варлаама, где описан этот путь, хотя написан он позднее и в оправдательных целях.</w:t>
      </w:r>
    </w:p>
    <w:p>
      <w:pPr>
        <w:pStyle w:val="BodyText"/>
      </w:pPr>
      <w:r>
        <w:t>Сомнения высказывались с XIX века. Н. И. Костомаров в работе «Кто был первый Лжедмитрий?» (1864) указывал, что поведение самозванца, его навыки верховой езды, владение оружием и уверенность в обращении с польской знатью плохо вяжутся с биографией недавнего чудовского монаха. Сторонники отождествления, в первую очередь Платонов и Скрынников, отвечали, что Отрепьев до пострига был служилым человеком при знатном дворе и мог приобрести эти навыки там, а за два года в Речи Посполитой — усвоить польский обиход.</w:t>
      </w:r>
    </w:p>
    <w:p>
      <w:pPr>
        <w:pStyle w:val="BodyText"/>
      </w:pPr>
      <w:r>
        <w:t>Версия о подлинном царевиче имела сторонников среди современников-иностранцев. Маржерет, служивший при самозванце в личной охране, в своей книге 1607 года склонялся к тому, что перед ним был сын Ивана IV. В научной литературе XIX–XX веков эта версия всерьёз не поддерживалась, поскольку материалы угличского следствия описывают смерть ребёнка, а все свидетельства о спасении исходят от заинтересованных лиц.</w:t>
      </w:r>
    </w:p>
    <w:p>
      <w:pPr>
        <w:pStyle w:val="BodyText"/>
      </w:pPr>
      <w:r>
        <w:t>Наиболее важен для хода событий вывод, вынесенный в нижнюю часть слайда: после 1606 года появились новые «Дмитрии», и последователи у них нашлись, хотя их внешность и биография не имели ничего общего с первым. Это означает, что за самозванцем шли ради того, что давало имя, а личность носителя значила меньше.</w:t>
      </w:r>
    </w:p>
    <w:p>
      <w:pPr>
        <w:pStyle w:val="Слайд"/>
      </w:pPr>
      <w:r>
        <w:t>[слайд 16 — Поддержка извне]</w:t>
      </w:r>
    </w:p>
    <w:p>
      <w:pPr>
        <w:pStyle w:val="BodyText"/>
      </w:pPr>
      <w:r>
        <w:t>Самозванец впервые открылся в 1603 году во владениях князя Адама Вишневецкого в Брагине, на Поднепровье, затем перебрался к Мнишеку в Самбор. В марте 1604 года он был принят королём в Кракове, а в апреле тайно принял католичество при посредстве папского нунция Клаудио Рангони. Сохранилось его письмо папе Клименту VIII, написанное по-польски, — сам факт его существования используется сторонниками и противниками отождествления с Отрепьевым в равной мере: одни видят в нём признаки великорусской речи, другие — свидетельство длительного пребывания в польской среде.</w:t>
      </w:r>
    </w:p>
    <w:p>
      <w:pPr>
        <w:pStyle w:val="BodyText"/>
      </w:pPr>
      <w:r>
        <w:t>Устройство сделки, при котором риск несут частные лица, а государство вступает в дело только при успехе, хорошо знакомо европейской истории той эпохи. Англия Елизаветы I действовала сходным образом, поддерживая каперов против Испании: частные экспедиции финансировались вкладчиками, а королева, получая долю добычи, сохраняла возможность отречься от них. Речь Посполитая с её слабой королевской властью и сильными магнатами располагала к таким предприятиям ещё больше.</w:t>
      </w:r>
    </w:p>
    <w:p>
      <w:pPr>
        <w:pStyle w:val="BodyText"/>
      </w:pPr>
      <w:r>
        <w:t>Казачий элемент войска самозванца заслуживает внимания. Запорожские казаки участвовали в походе по договорённости с его агентами, донские пришли на юге, уже по ходу кампании. Для Дона и Запорожья поход был способом получить жалованье и добычу, а для самозванца — возможностью опереться на силу, не связанную с польским сеймом.</w:t>
      </w:r>
    </w:p>
    <w:p>
      <w:pPr>
        <w:pStyle w:val="Слайд"/>
      </w:pPr>
      <w:r>
        <w:t>[слайд 17 — Поход 1604–1605]</w:t>
      </w:r>
    </w:p>
    <w:p>
      <w:pPr>
        <w:pStyle w:val="BodyText"/>
      </w:pPr>
      <w:r>
        <w:t>Переход Днепра в октябре 1604 года сопровождался почти немедленным успехом: Моравск и Чернигов сдались без боя, причём горожане и служилые люди сами вязали воевод. Задержку вызвал Новгород-Северский, где оборону возглавил Пётр Фёдорович Басманов, сын погибшего в бою с Хлопком воеводы. Город выдержал осаду, и за эту стойкость Басманов был щедро награждён Борисом. Через несколько месяцев тот же Басманов перейдёт на сторону самозванца под Кромами и станет одним из его ближайших людей.</w:t>
      </w:r>
    </w:p>
    <w:p>
      <w:pPr>
        <w:pStyle w:val="BodyText"/>
      </w:pPr>
      <w:r>
        <w:t>Битва при Добрыничах 21 января 1605 года была единственным крупным полевым сражением кампании. Правительственное войско под началом князя Фёдора Мстиславского и Василия Шуйского одержало победу, однако не преследовало противника. Причины этой нерешительности обсуждаются: одни авторы указывают на нежелание воевод воевать с «царевичем», другие — на обычную для поместного войска медлительность и трудность зимнего похода.</w:t>
      </w:r>
    </w:p>
    <w:p>
      <w:pPr>
        <w:pStyle w:val="BodyText"/>
      </w:pPr>
      <w:r>
        <w:t>Смерть Бориса 13 апреля 1605 года наступила внезапно; современники писали о кровотечении из носа и ушей, что породило слухи об отравлении. Шестнадцатилетний Фёдор Борисович был признан в Москве, однако войско под Кромами в начале мая перешло к самозванцу во главе с Басмановым и князьями Голицыными. 1 июня в Москву прибыли посланцы самозванца Гаврила Пушкин и Наум Плещеев, их грамоту прочли на Красной площади, и толпа разгромила дворы Годуновых. Фёдор и его мать были задушены 10 июня; было объявлено, что они отравились. Патриарх Иов был низложен ещё до въезда самозванца, и новым патриархом стал рязанский архиепископ Игнатий, грек по происхождению.</w:t>
      </w:r>
    </w:p>
    <w:p>
      <w:pPr>
        <w:pStyle w:val="Слайд"/>
      </w:pPr>
      <w:r>
        <w:t>[слайд 18 — Источник крупным планом]</w:t>
      </w:r>
    </w:p>
    <w:p>
      <w:pPr>
        <w:pStyle w:val="BodyText"/>
      </w:pPr>
      <w:r>
        <w:t>Слово «прелестный» в XVI–XVII веках имело значение, противоположное нынешнему: «прелесть» означала обман, соблазн, заблуждение, внушённое лукавым. В церковном языке «прелесть» сохранила это значение и позднее. «Прелестная грамота» в московских документах — грамота, склоняющая к измене, и само название оценивает текст с позиции правительства. Значение «очарование» слово приобрело лишь в XVIII веке.</w:t>
      </w:r>
    </w:p>
    <w:p>
      <w:pPr>
        <w:pStyle w:val="BodyText"/>
      </w:pPr>
      <w:r>
        <w:t>Грамоты самозванца построены по образцу царских грамот: титул, обращение к чинам по порядку — к боярам, окольничим, дворянам, гостям, торговым людям, «всем людям московского государства», — изложение дела и распоряжение. Выбор формы сам по себе был доводом: текст, оформленный как государев указ, требовал от читателя того же отношения, что и подлинный указ. Обещание прощения стояло впереди потому, что каждый адресат присягал Борису и Фёдору и переход означал для него нарушение крестного целования; грамота снимала этот грех, объявляя прежнюю присягу данной обманщику.</w:t>
      </w:r>
    </w:p>
    <w:p>
      <w:pPr>
        <w:pStyle w:val="BodyText"/>
      </w:pPr>
      <w:r>
        <w:t>Правительство Бориса отвечало грамотами противоположного содержания, в которых рассказывалась биография Отрепьева и приводились показания его родственников. Дядя самозванца, Смирной Отрепьев, был даже отправлен в Речь Посполитую для опознания племянника, но очной ставки не добился. Борьба грамот показывает, что обе стороны понимали значение общественного мнения и пытались воздействовать на него письменным словом.</w:t>
      </w:r>
    </w:p>
    <w:p>
      <w:pPr>
        <w:pStyle w:val="Слайд"/>
      </w:pPr>
      <w:r>
        <w:t>[слайд 19 — Год правления]</w:t>
      </w:r>
    </w:p>
    <w:p>
      <w:pPr>
        <w:pStyle w:val="BodyText"/>
      </w:pPr>
      <w:r>
        <w:t>Венчание на царство состоялось 30 июля 1605 года. Самозванец, по свидетельствам иностранцев, вёл себя необычно для московского государя: ходил пешком, сам ездил на охоту, обедал без долгих церемоний, не спал после обеда, принимал челобитные дважды в неделю. Боярскую думу он, по сообщениям тех же авторов, называл на польский лад «сенатом», а себя в грамотах к иностранным дворам титуловал «императором». Подобная манера одновременно привлекала и настораживала: московский обычай связывал достоинство государя с неподвижностью и недоступностью.</w:t>
      </w:r>
    </w:p>
    <w:p>
      <w:pPr>
        <w:pStyle w:val="BodyText"/>
      </w:pPr>
      <w:r>
        <w:t>Внешнеполитические расчёты самозванца также расходились с ожиданиями покровителей. Он отказывался передать обещанные земли, требовал от короля признания своего императорского титула и, по некоторым известиям, готовил поход против Крыма и турок, рассчитывая на союз с императором и папой. Польские послы в Москве в 1606 году открыто спорили о титуле, и сам Сигизмунд к этому времени охладел к своему ставленнику.</w:t>
      </w:r>
    </w:p>
    <w:p>
      <w:pPr>
        <w:pStyle w:val="BodyText"/>
      </w:pPr>
      <w:r>
        <w:t>Свадьба с Мариной Мнишек 8 мая 1606 года и её коронация стали поводом для заговора. В Москву вместе с невестой прибыли сотни польских гостей и их вооружённые слуги, что вызвало многочисленные столкновения с москвичами. Утром 17 мая заговорщики во главе с Василием Шуйским подняли набат, объявив, что поляки убивают царя. Самозванец пытался бежать, выпрыгнул из окна, повредил ногу и был убит; Басманов погиб, защищая его. Тело несколько дней лежало на Красной площади, затем было сожжено. Распространённый рассказ о том, что пеплом выстрелили из пушки в сторону Польши, встречается в иностранных сочинениях и, возможно, отражает молву.</w:t>
      </w:r>
    </w:p>
    <w:p>
      <w:pPr>
        <w:pStyle w:val="Слайд"/>
      </w:pPr>
      <w:r>
        <w:t>[слайд 20 — Итог первого часа]</w:t>
      </w:r>
    </w:p>
    <w:p>
      <w:pPr>
        <w:pStyle w:val="BodyText"/>
      </w:pPr>
      <w:r>
        <w:t>Первый час позволяет увидеть, как голод и самозванство связаны между собой. Голод создал массу людей, которым нечего было терять, и подорвал доверие к избранному царю; самозванство дало этой массе знамя. Без голода у самозванца, вероятно, не нашлось бы войска, без самозванца голодные отряды оставались бы разбойными шайками вроде отрядов Хлопка.</w:t>
      </w:r>
    </w:p>
    <w:p>
      <w:pPr>
        <w:pStyle w:val="BodyText"/>
      </w:pPr>
      <w:r>
        <w:t>Свержение Лжедмитрия I ничего не решило. Шуйский устранил человека, и основания, на которых тот пришёл к власти, остались в силе: оспоримость избрания и надежду на «истинного» государя. Второй час показывает, что эти основания продолжали действовать с ещё большей силой.</w:t>
      </w:r>
    </w:p>
    <w:p>
      <w:pPr>
        <w:pStyle w:val="Heading1"/>
      </w:pPr>
      <w:r>
        <w:t>Час второй</w:t>
      </w:r>
    </w:p>
    <w:p>
      <w:pPr>
        <w:pStyle w:val="Слайд"/>
      </w:pPr>
      <w:r>
        <w:t>[слайд 21 — Час второй]</w:t>
      </w:r>
    </w:p>
    <w:p>
      <w:pPr>
        <w:pStyle w:val="BodyText"/>
      </w:pPr>
      <w:r>
        <w:t>Второй час охватывает 1606–1618 годы. В эти годы борьба за престол переросла в войну всех сторон друг с другом, в неё вмешались соседние государства, а выход из кризиса был найден усилиями, которые шли от городов и уездов.</w:t>
      </w:r>
    </w:p>
    <w:p>
      <w:pPr>
        <w:pStyle w:val="BodyText"/>
      </w:pPr>
      <w:r>
        <w:t>Последовательность вопросов второго часа такова: сначала война внутри страны, затем её превращение в войну с внешними противниками и временное исчезновение центральной власти, наконец восстановление государства ополчениями и собором.</w:t>
      </w:r>
    </w:p>
    <w:p>
      <w:pPr>
        <w:pStyle w:val="Heading2"/>
      </w:pPr>
      <w:r>
        <w:t>Вопрос четвёртый. Шуйский и война всех против всех</w:t>
      </w:r>
    </w:p>
    <w:p>
      <w:pPr>
        <w:pStyle w:val="Слайд"/>
      </w:pPr>
      <w:r>
        <w:t>[слайд 22 — Вопрос четвёртый]</w:t>
      </w:r>
    </w:p>
    <w:p>
      <w:pPr>
        <w:pStyle w:val="BodyText"/>
      </w:pPr>
      <w:r>
        <w:t>Четвёртый вопрос рассматривает царствование Василия Шуйского как время, когда противники перестали делиться по сословиям. Внутри каждого чина были сторонники и противники царя, и люди меняли сторону по нескольку раз.</w:t>
      </w:r>
    </w:p>
    <w:p>
      <w:pPr>
        <w:pStyle w:val="BodyText"/>
      </w:pPr>
      <w:r>
        <w:t>Василий Иванович Шуйский происходил из старшей ветви суздальских князей, потомков Александра Невского, и по знатности превосходил и Годуновых, и Романовых. Однако его биография последних пятнадцати лет — угличская комиссия, признание самозванца, заговор против него — сделала его фигурой, доверять которой было трудно.</w:t>
      </w:r>
    </w:p>
    <w:p>
      <w:pPr>
        <w:pStyle w:val="Слайд"/>
      </w:pPr>
      <w:r>
        <w:t>[слайд 23 — Крестоцеловальная запись]</w:t>
      </w:r>
    </w:p>
    <w:p>
      <w:pPr>
        <w:pStyle w:val="BodyText"/>
      </w:pPr>
      <w:r>
        <w:t>Венчание Шуйского на царство 1 июня 1606 года совершил новгородский митрополит Исидор, поскольку патриарх Игнатий был низложен как ставленник самозванца. Вскоре патриархом был избран казанский митрополит Гермоген. Одновременно Шуйский организовал перенесение останков царевича Дмитрия из Углича в Москву и его канонизацию: святой мученик не мог воскреснуть, и тем самым почва для нового самозванства должна была исчезнуть. Расчёт не оправдался.</w:t>
      </w:r>
    </w:p>
    <w:p>
      <w:pPr>
        <w:pStyle w:val="BodyText"/>
      </w:pPr>
      <w:r>
        <w:t>В. О. Ключевский оценивал запись как первую попытку построить государственный порядок на основе формально ограниченной верховной власти. Другие исследователи, в том числе Платонов, видели в ней прежде всего обязательство в пользу знати, отвечавшее интересам узкого круга бояр и ограждавшее их от повторения опричных и годуновских опал. Обе оценки опираются на один текст и различаются тем, что считать главным: принцип самоограничения государя или круг лиц, которым это ограничение было выгодно.</w:t>
      </w:r>
    </w:p>
    <w:p>
      <w:pPr>
        <w:pStyle w:val="BodyText"/>
      </w:pPr>
      <w:r>
        <w:t>Европейская параллель здесь — польские «Генриковы артикулы» и pacta conventa, которые с 1573 года подписывал каждый избранный король. Отличие существенно: в Польше условия выдвигала шляхта как сословие и они имели силу закона, а запись Шуйского была личным обязательством, данным под крестом, без всякого механизма проверки.</w:t>
      </w:r>
    </w:p>
    <w:p>
      <w:pPr>
        <w:pStyle w:val="Слайд"/>
      </w:pPr>
      <w:r>
        <w:t>[слайд 24 — Болотников]</w:t>
      </w:r>
    </w:p>
    <w:p>
      <w:pPr>
        <w:pStyle w:val="BodyText"/>
      </w:pPr>
      <w:r>
        <w:t>Биография Ивана Исаевича Болотникова необычна даже для Смуты. Он был боевым холопом князя Андрея Телятевского, попал в плен к крымским татарам, был продан туркам и несколько лет провёл гребцом на галерах. Освобождённый, по известиям современников, в ходе морского боя, он оказался в Венеции, а оттуда через Германию и Польшу добрался до Самбора. Там Михаил Молчанов, один из убийц Фёдора Годунова, выдававший себя за спасшегося Дмитрия, вручил ему грамоту воеводы «царя Дмитрия». Человек, знавший Средиземноморье лучше большинства московских воевод, стал командующим армией, сражавшейся за несуществующего государя.</w:t>
      </w:r>
    </w:p>
    <w:p>
      <w:pPr>
        <w:pStyle w:val="BodyText"/>
      </w:pPr>
      <w:r>
        <w:t>Князь Григорий Шаховской, воевода Путивля, сыграл в начале движения роль организатора: он объявил о спасении «Дмитрия» и, по известиям, вывез из Москвы государственную печать. Движение быстро охватило Северскую землю, рязанские и тульские уезды. Под Москвой в октябре 1606 года войско встало в Коломенском, однако назвать претендента по имени и показать его лично повстанцы не могли: Молчанов на Русь не выехал.</w:t>
      </w:r>
    </w:p>
    <w:p>
      <w:pPr>
        <w:pStyle w:val="BodyText"/>
      </w:pPr>
      <w:r>
        <w:t>Осада Тулы 1607 года показывает изобретательность осаждающих. Мысль о плотине на реке Упе предложил, по известию «Нового летописца», муромский сын боярский Иван Кровков (Сумин). Вода затопила город, лишила его припасов, и 10 октября Тула сдалась. Шуйский обещал сдавшимся сохранить жизнь, однако Болотников был сослан в Каргополь, там ослеплён и утоплен. Вместе с ним в Туле сдался «царевич Пётр» — казак Илейка Муромец, выдававший себя за никогда не существовавшего сына царя Фёдора; его повесили в Москве.</w:t>
      </w:r>
    </w:p>
    <w:p>
      <w:pPr>
        <w:pStyle w:val="Слайд"/>
      </w:pPr>
      <w:r>
        <w:t>[слайд 25 — Кто воевал]</w:t>
      </w:r>
    </w:p>
    <w:p>
      <w:pPr>
        <w:pStyle w:val="BodyText"/>
      </w:pPr>
      <w:r>
        <w:t>Требования каждой группы восстанавливаются по её собственным документам. Казачьи круги в челобитных просили о жалованье и о признании их службы, служилые люди юга — о поместных окладах и о сыске беглых, холопы — об отпускных. Противоречие видно уже на уровне текстов: то, что одни требовали вернуть, другие требовали сохранить.</w:t>
      </w:r>
    </w:p>
    <w:p>
      <w:pPr>
        <w:pStyle w:val="BodyText"/>
      </w:pPr>
      <w:r>
        <w:t>Понятие «вольного казачества» в начале XVII века охватывало людей разного происхождения. Станиславский показал, что основу казачьих отрядов Смуты составляли бывшие холопы, беглые крестьяне, обедневшие служилые люди и посадские, причём сами казаки чётко отличали себя от «мужиков». Казачество было, таким образом, социальным состоянием, в которое можно было войти, и именно поэтому оно в годы Смуты разрасталось: по оценке Станиславского, в отдельные годы под знамёнами разных претендентов могли находиться десятки тысяч казаков.</w:t>
      </w:r>
    </w:p>
    <w:p>
      <w:pPr>
        <w:pStyle w:val="BodyText"/>
      </w:pPr>
      <w:r>
        <w:t>Механизм распада коалиций хорошо знаком и по другим гражданским войнам. В Англии середины XVII века союз парламента с шотландцами распался, едва встал вопрос о церковном устройстве после победы. Общий противник объединяет участников только до своего поражения, и чем разнороднее коалиция, тем быстрее она распадается после успеха.</w:t>
      </w:r>
    </w:p>
    <w:p>
      <w:pPr>
        <w:pStyle w:val="Слайд"/>
      </w:pPr>
      <w:r>
        <w:t>[слайд 26 — Тушино]</w:t>
      </w:r>
    </w:p>
    <w:p>
      <w:pPr>
        <w:pStyle w:val="BodyText"/>
      </w:pPr>
      <w:r>
        <w:t>Второй самозванец впервые объявился в Стародубе Северском летом 1607 года. Его происхождение неизвестно; разные источники называли его поповичем, крещёным евреем, школьным учителем из Шклова. Внешне он не походил на первого Дмитрия, однако это не помешало ему собрать войско. Главной силой тушинского лагеря были польско-литовские отряды князя Романа Ружинского, Яна Сапеги и Александра Лисовского, а также казаки Ивана Заруцкого.</w:t>
      </w:r>
    </w:p>
    <w:p>
      <w:pPr>
        <w:pStyle w:val="BodyText"/>
      </w:pPr>
      <w:r>
        <w:t>Признание Марины Мнишек, тайно обвенчавшейся с новым самозванцем в сентябре 1608 года, стало для тушинцев важным доводом. Филарет Романов, взятый тушинцами в Ростове в октябре 1608 года, был провозглашён патриархом; сам он позднее утверждал, что находился в Тушине в плену. Его положение до сих пор оценивается по-разному: одни историки видят в нём пленника, другие — сознательного участника, обеспечивавшего связь тушинцев с частью московской знати.</w:t>
      </w:r>
    </w:p>
    <w:p>
      <w:pPr>
        <w:pStyle w:val="BodyText"/>
      </w:pPr>
      <w:r>
        <w:t>Осада Троице-Сергиева монастыря продолжалась с сентября 1608 по январь 1610 года. Подробный рассказ о ней оставил Авраамий Палицын, хотя сам он в это время находился в Москве; его «Сказание» соединяет документальные сведения с рассказами о чудесах. Монастырь выдержал осаду войска Сапеги и Лисовского, потеряв от болезней и боёв большую часть защитников, и его стойкость стала доводом в пользу Шуйского в глазах многих колебавшихся.</w:t>
      </w:r>
    </w:p>
    <w:p>
      <w:pPr>
        <w:pStyle w:val="BodyText"/>
      </w:pPr>
      <w:r>
        <w:t>Бытование «перелётов» хорошо видно по жалованным грамотам: один и тот же служилый человек получал поместье от Шуйского, затем подтверждение от тушинского «царя», затем снова грамоту из Москвы. После Смуты правительство Михаила Фёдоровича было вынуждено разбирать эти пожалования, и тушинские грамоты в большинстве случаев признавались недействительными, хотя многие владельцы сохранили полученное.</w:t>
      </w:r>
    </w:p>
    <w:p>
      <w:pPr>
        <w:pStyle w:val="Heading2"/>
      </w:pPr>
      <w:r>
        <w:t>Вопрос пятый. Интервенция и кульминация</w:t>
      </w:r>
    </w:p>
    <w:p>
      <w:pPr>
        <w:pStyle w:val="Слайд"/>
      </w:pPr>
      <w:r>
        <w:t>[слайд 27 — Вопрос пятый]</w:t>
      </w:r>
    </w:p>
    <w:p>
      <w:pPr>
        <w:pStyle w:val="BodyText"/>
      </w:pPr>
      <w:r>
        <w:t>Пятый вопрос охватывает два года, за которые внутренняя война превратилась в войну с двумя соседними державами и завершилась исчезновением центрального правительства. В литературе эти годы иногда называют национальным этапом Смуты, хотя иностранное вмешательство началось по приглашению самих русских сторон.</w:t>
      </w:r>
    </w:p>
    <w:p>
      <w:pPr>
        <w:pStyle w:val="BodyText"/>
      </w:pPr>
      <w:r>
        <w:t>Последовательность событий 1609–1611 годов показывает, как решение, принятое для спасения власти, становилось причиной её гибели. Каждый шаг Шуйского, направленный против тушинцев, открывал путь новому противнику.</w:t>
      </w:r>
    </w:p>
    <w:p>
      <w:pPr>
        <w:pStyle w:val="Слайд"/>
      </w:pPr>
      <w:r>
        <w:t>[слайд 28 — 1609: два вторжения]</w:t>
      </w:r>
    </w:p>
    <w:p>
      <w:pPr>
        <w:pStyle w:val="BodyText"/>
      </w:pPr>
      <w:r>
        <w:t>Выборгский договор со Швецией был заключён в феврале 1609 года. Шведский корпус, около пяти тысяч наёмников разных национальностей под началом Якоба Делагарди, должен был получать жалованье из московской казны. Для Карла IX союз имел прямой смысл: он ослаблял Сигизмунда, своего соперника за шведскую корону. Племянник царя Михаил Васильевич Скопин-Шуйский, которому было тогда двадцать три года, сформировал в Новгороде русско-шведское войско и в течение 1609 года очистил от тушинцев северные и центральные уезды.</w:t>
      </w:r>
    </w:p>
    <w:p>
      <w:pPr>
        <w:pStyle w:val="BodyText"/>
      </w:pPr>
      <w:r>
        <w:t>Смоленская оборона примечательна соотношением сил. Гарнизон, по оценкам, составлял несколько тысяч человек, считая вооружённых горожан, против королевского войска, превосходившего его в несколько раз. Михаил Борисович Шеин отказался сдать город и после известия о свержении Шуйского, и после призвания Владислава, ссылаясь на то, что присягал законному государю. Когда в июне 1611 года осаждающие взорвали часть стены и ворвались в город, защитники, по преданию, подожгли пороховые погреба в соборе. Шеин был взят в плен и вернулся из Польши лишь в 1619 году.</w:t>
      </w:r>
    </w:p>
    <w:p>
      <w:pPr>
        <w:pStyle w:val="BodyText"/>
      </w:pPr>
      <w:r>
        <w:t>Переход части тушинской знати на сторону короля оформлен договором под Смоленском в феврале 1610 года. Тушинское посольство во главе с Михаилом Салтыковым согласилось на избрание королевича Владислава при условии сохранения православия и прав русских чинов. Этот текст лёг в основу договора, заключённого в августе того же года уже московскими боярами.</w:t>
      </w:r>
    </w:p>
    <w:p>
      <w:pPr>
        <w:pStyle w:val="Слайд"/>
      </w:pPr>
      <w:r>
        <w:t>[слайд 29 — 1610: власть исчезает]</w:t>
      </w:r>
    </w:p>
    <w:p>
      <w:pPr>
        <w:pStyle w:val="BodyText"/>
      </w:pPr>
      <w:r>
        <w:t>Смерть Скопина-Шуйского наступила после пира на крестинах у князя Ивана Воротынского. Молва обвинила жену царского брата Дмитрия Шуйского, Екатерину, дочь Малюты Скуратова, в том, что она поднесла Скопину отравленную чашу. Обвинение не доказано, однако показательно: популярность молодого воеводы делала его возможным соперником Шуйских, и современники приписывали царской семье мотив. Командование войском перешло к Дмитрию Шуйскому, которого источники характеризуют как неудачливого полководца.</w:t>
      </w:r>
    </w:p>
    <w:p>
      <w:pPr>
        <w:pStyle w:val="BodyText"/>
      </w:pPr>
      <w:r>
        <w:t>Под Клушином 24 июня 1610 года гетман Станислав Жолкевский разбил численно превосходившее его русско-шведское войско. Решающим обстоятельством стал переход наёмников Делагарди, которым задерживали жалованье: они вступили в переговоры с Жолкевским прямо во время боя. Наёмная армия, лишённая оплаты, повела себя так, как вели себя наёмные армии по всей Европе того времени, от Нидерландов до Германии.</w:t>
      </w:r>
    </w:p>
    <w:p>
      <w:pPr>
        <w:pStyle w:val="BodyText"/>
      </w:pPr>
      <w:r>
        <w:t>Последующая судьба Василия Шуйского показывает, насколько низко пало московское государство. Жолкевский увёз бывшего царя и его братьев в Польшу, и в октябре 1611 года в Варшаве, на заседании сейма, они были представлены королю как пленники. Сцена, известная как «Хольд Шуйских», была запечатлена художником Томмазо Долабеллой. Шуйский умер в 1612 году в заключении в Гостынинском замке.</w:t>
      </w:r>
    </w:p>
    <w:p>
      <w:pPr>
        <w:pStyle w:val="BodyText"/>
      </w:pPr>
      <w:r>
        <w:t>Посольство, отправленное к Сигизмунду под Смоленск, возглавляли митрополит Филарет и князь Василий Васильевич Голицын. Король требовал сдачи Смоленска, послы отказывались, ссылаясь на отсутствие таких полномочий, и в 1611 году были отправлены в Польшу как пленники. Филарет провёл в плену восемь лет.</w:t>
      </w:r>
    </w:p>
    <w:p>
      <w:pPr>
        <w:pStyle w:val="Слайд"/>
      </w:pPr>
      <w:r>
        <w:t>[слайд 30 — Нижняя точка]</w:t>
      </w:r>
    </w:p>
    <w:p>
      <w:pPr>
        <w:pStyle w:val="BodyText"/>
      </w:pPr>
      <w:r>
        <w:t>Мартовское восстание 1611 года вспыхнуло 19 марта, когда первые отряды Первого ополчения ещё только подходили к Москве. Гарнизон, по свидетельству участника событий Станислава Маскевича, не мог справиться с восставшими на узких улицах и поджёг город. В боях на Сретенке был тяжело ранен князь Дмитрий Пожарский. Гермоген, отказавшийся благословить королевскую власть, был заключён в Чудовом монастыре и умер там в феврале 1612 года; по преданию, от голода.</w:t>
      </w:r>
    </w:p>
    <w:p>
      <w:pPr>
        <w:pStyle w:val="BodyText"/>
      </w:pPr>
      <w:r>
        <w:t>Новгород был взят Делагарди в июле 1611 года, и новгородская верхушка заключила договор о признании одного из шведских принцев, Карла Филиппа, младшего брата Густава II Адольфа. Новгородское «государство» под шведской защитой существовало до 1617 года; на время в нём даже обсуждалось избрание шведского королевича на общерусский престол.</w:t>
      </w:r>
    </w:p>
    <w:p>
      <w:pPr>
        <w:pStyle w:val="BodyText"/>
      </w:pPr>
      <w:r>
        <w:t>«Приговор всея земли» 30 июня 1611 года заслуживает внимания как первая попытка земского устройства без государя. Он учреждал «Совет всея земли», устанавливал порядок верстания поместьями и запрещал воеводам самовольно раздавать земли. Пункт о возвращении беглых крестьян и холопов прежним владельцам прямо задевал казаков, значительная часть которых была именно беглыми. В июле 1611 года Ляпунов был вызван на казачий круг, где ему предъявили грамоту с призывом истреблять казаков, якобы подписанную им самим, и убит. Подлинность грамоты не установлена; современники приписывали подделку Александру Гонсевскому, начальнику польского гарнизона в Москве.</w:t>
      </w:r>
    </w:p>
    <w:p>
      <w:pPr>
        <w:pStyle w:val="Heading2"/>
      </w:pPr>
      <w:r>
        <w:t>Вопрос шестой. Выход из Смуты</w:t>
      </w:r>
    </w:p>
    <w:p>
      <w:pPr>
        <w:pStyle w:val="Слайд"/>
      </w:pPr>
      <w:r>
        <w:t>[слайд 31 — Вопрос шестой]</w:t>
      </w:r>
    </w:p>
    <w:p>
      <w:pPr>
        <w:pStyle w:val="BodyText"/>
      </w:pPr>
      <w:r>
        <w:t>Шестой вопрос посвящён тому, как страна, лишённая правительства, сумела создать его заново. Решающая роль здесь принадлежала городам Поволжья и Севера, сохранивших и хозяйство, и местное управление.</w:t>
      </w:r>
    </w:p>
    <w:p>
      <w:pPr>
        <w:pStyle w:val="BodyText"/>
      </w:pPr>
      <w:r>
        <w:t>Призывы к единению шли по стране в виде переписки. Города пересылали друг другу грамоты, списки грамот Гермогена и троицких властей, известия о положении дел. Эта сеть, сложившаяся стихийно, стала каналом, через который Второе ополчение получило признание.</w:t>
      </w:r>
    </w:p>
    <w:p>
      <w:pPr>
        <w:pStyle w:val="Слайд"/>
      </w:pPr>
      <w:r>
        <w:t>[слайд 32 — Второе ополчение]</w:t>
      </w:r>
    </w:p>
    <w:p>
      <w:pPr>
        <w:pStyle w:val="BodyText"/>
      </w:pPr>
      <w:r>
        <w:t>Кузьма Минин был мясным торговцем средней руки, и в сентябре 1611 года его избрали одним из земских старост Нижнего Новгорода. Поводом к его речи стала, по преданию, троицкая грамота, прочитанная на сходе. Принудительный характер сбора не противоречил добровольности замысла: решение принималось сходом, а его исполнение обеспечивалось силой. Новый летописец сообщает, что Минин предложил в случае нужды «заложить жён и детей», и эта формула, независимо от её точности, передаёт серьёзность принятого обязательства.</w:t>
      </w:r>
    </w:p>
    <w:p>
      <w:pPr>
        <w:pStyle w:val="BodyText"/>
      </w:pPr>
      <w:r>
        <w:t>Пожарский находился в своём имении Мугреево в Суздальском уезде. Он не был знатнейшим из возможных воевод, и в этом, возможно, состояло одно из оснований выбора: он не участвовал в тушинских перелётах и не присягал Владиславу.</w:t>
      </w:r>
    </w:p>
    <w:p>
      <w:pPr>
        <w:pStyle w:val="BodyText"/>
      </w:pPr>
      <w:r>
        <w:t>Ярославль был выбран как город, стоявший на пересечении путей с Севера, из Поволжья и из Москвы. Там ополчение пробыло с апреля до конца июля 1612 года. Чеканка монеты от имени последнего законного государя, Фёдора Ивановича, позволяла избегать вопроса о будущем царе: деньги имели хождение, а политический выбор откладывался.</w:t>
      </w:r>
    </w:p>
    <w:p>
      <w:pPr>
        <w:pStyle w:val="Слайд"/>
      </w:pPr>
      <w:r>
        <w:t>[слайд 33 — Механика ополчения]</w:t>
      </w:r>
    </w:p>
    <w:p>
      <w:pPr>
        <w:pStyle w:val="BodyText"/>
      </w:pPr>
      <w:r>
        <w:t>Значение денег для Второго ополчения определяется опытом предыдущих лет. Под Клушином наёмники ушли из-за невыплаты жалованья, Первое ополчение распалось из-за спора о том, кто кому служит и за что. Ополчение, выплачивавшее жалованье до похода, получило войско, которое держалось за своих нанимателей. Европейская практика того времени давала те же уроки: армия, которой платили, сохраняла дисциплину, неоплаченная же грабила и разбегалась.</w:t>
      </w:r>
    </w:p>
    <w:p>
      <w:pPr>
        <w:pStyle w:val="BodyText"/>
      </w:pPr>
      <w:r>
        <w:t>Согласие городов оформлялось грамотами, которыми те признавали «Совет всея земли» и обязывались присылать людей и деньги. В Ярославле на этих основаниях действовали Разрядный, Поместный, Посольский и другие приказы, то есть ополчение воспроизводило структуру московского управления. Восстановленные учреждения были известны всем участникам, и потому их распоряжения исполнялись.</w:t>
      </w:r>
    </w:p>
    <w:p>
      <w:pPr>
        <w:pStyle w:val="BodyText"/>
      </w:pPr>
      <w:r>
        <w:t>Отложенный вопрос о государе стал условием единства. Тем не менее в Ярославле велись переговоры со шведами о возможном избрании Карла Филиппа: они позволяли обезопасить северный фланг и выиграть время. Неясно, насколько серьёзными были эти переговоры с русской стороны; большинство исследователей видит в них дипломатический манёвр.</w:t>
      </w:r>
    </w:p>
    <w:p>
      <w:pPr>
        <w:pStyle w:val="Слайд"/>
      </w:pPr>
      <w:r>
        <w:t>[слайд 34 — Освобождение Москвы]</w:t>
      </w:r>
    </w:p>
    <w:p>
      <w:pPr>
        <w:pStyle w:val="BodyText"/>
      </w:pPr>
      <w:r>
        <w:t>Второе ополчение подошло к Москве в августе 1612 года и встало у Арбатских ворот, тогда как казаки князя Дмитрия Трубецкого, остатки Первого ополчения, стояли за Москвой-рекой. Отношения между двумя лагерями были напряжёнными, и у Пожарского были основания им не доверять: незадолго до того на его жизнь было совершено покушение, подготовленное, по известиям, людьми Заруцкого.</w:t>
      </w:r>
    </w:p>
    <w:p>
      <w:pPr>
        <w:pStyle w:val="BodyText"/>
      </w:pPr>
      <w:r>
        <w:t>Голод в осаждённом Кремле достиг крайних форм. Польский офицер Иосиф Будило в дневнике описывал, как защитники ели кожу, траву и в конце концов человеческое мясо. Сдача гарнизона во главе с Николаем Струсем стала неизбежной после неудачи Ходкевича.</w:t>
      </w:r>
    </w:p>
    <w:p>
      <w:pPr>
        <w:pStyle w:val="BodyText"/>
      </w:pPr>
      <w:r>
        <w:t>Взятие Китай-города 22 октября по старому стилю, что соответствует 1 ноября по новому, было связано с почитанием Казанской иконы Божией Матери, список которой находился в ополчении. В 1649 году день её празднования был установлен общегосударственным. С 2005 года 4 ноября, по новому стилю, отмечается как День народного единства, хотя точное соответствие этой даты событиям 1612 года обсуждается.</w:t>
      </w:r>
    </w:p>
    <w:p>
      <w:pPr>
        <w:pStyle w:val="Слайд"/>
      </w:pPr>
      <w:r>
        <w:t>[слайд 35 — Земский собор 1613]</w:t>
      </w:r>
    </w:p>
    <w:p>
      <w:pPr>
        <w:pStyle w:val="BodyText"/>
      </w:pPr>
      <w:r>
        <w:t>Состав собора восстанавливается по подписям под утверждённой грамотой об избрании Михаила. Исследование Л. В. Черепнина «Земские соборы Русского государства в XVI–XVII вв.» (1978) позволило оценить общее число участников в несколько сотен человек, представлявших не менее пятидесяти городов. Кандидатов было много: Ф. И. Мстиславский, И. М. Воротынский, Д. Т. Трубецкой, В. В. Голицын, находившийся в польском плену, а на ранних заседаниях обсуждались и иноземные принцы.</w:t>
      </w:r>
    </w:p>
    <w:p>
      <w:pPr>
        <w:pStyle w:val="BodyText"/>
      </w:pPr>
      <w:r>
        <w:t>Роль казаков в избрании Михаила оценивается по-разному. «Повесть о Земском соборе 1613 года», опубликованная А. Л. Станиславским и Б. Н. Морозовым в 1985 году, рассказывает, что именно казаки, ворвавшись на заседание, потребовали избрания Михаила, и бояре были вынуждены согласиться. Р. Г. Скрынников и В. Н. Козляков признают значение казачьей поддержки, однако напоминают, что за Михаила высказывались и другие группы, и что решение было оформлено утверждённой грамотой с подписями всех чинов. Сторонник «казачьей» версии получает объяснение, почему избран был юноша без заслуг; её противник указывает, что приемлемость кандидата для всех сторон объясняет то же самое без допущения о давлении.</w:t>
      </w:r>
    </w:p>
    <w:p>
      <w:pPr>
        <w:pStyle w:val="BodyText"/>
      </w:pPr>
      <w:r>
        <w:t>Посольство собора нашло Михаила и его мать, инокиню Марфу, в Ипатьевском монастыре под Костромой в марте 1613 года. Мать отказывалась отпускать сына, ссылаясь на то, что московские люди «измалодушествовались» и изменяли прежним государям. Венчание на царство состоялось 11 июля 1613 года. С этими месяцами связана история костромского крестьянина Ивана Сусанина, известная по жалованной грамоте 1619 года его зятю Богдану Собинину; подробности подвига, сохранившиеся в предании, документально подтверждены лишь частично.</w:t>
      </w:r>
    </w:p>
    <w:p>
      <w:pPr>
        <w:pStyle w:val="Слайд"/>
      </w:pPr>
      <w:r>
        <w:t>[слайд 36 — Региональный сюжет]</w:t>
      </w:r>
    </w:p>
    <w:p>
      <w:pPr>
        <w:pStyle w:val="BodyText"/>
      </w:pPr>
      <w:r>
        <w:t>Пермь Великая с центром в Чердыни и Соль Камская находились на пути из Москвы в Сибирь, и грамоты из центра доходили сюда с опозданием на недели и месяцы. Местные власти поэтому присягали претендентам с задержкой и нередко сначала запрашивали соседей, как поступили они. Переписка городов Пермского края с Вяткой, Устюгом и Казанью, изданная в XIX веке, показывает, как вырабатывалось общее решение без участия центра.</w:t>
      </w:r>
    </w:p>
    <w:p>
      <w:pPr>
        <w:pStyle w:val="BodyText"/>
      </w:pPr>
      <w:r>
        <w:t>Строгановы получили звание именитых людей в 1610 году от Василия Шуйского за денежную помощь против тушинцев. Позднее они давали средства Второму ополчению и правительству Михаила Фёдоровича, в первые годы нового царствования — десятки тысяч рублей. Звание давало право писаться с «-вичем», то есть с полным отчеством, и право суда только у самого государя.</w:t>
      </w:r>
    </w:p>
    <w:p>
      <w:pPr>
        <w:pStyle w:val="BodyText"/>
      </w:pPr>
      <w:r>
        <w:t>Сибирь в годы Смуты сохраняла связь с центром через Верхотурье. Сибирские воеводы присягали поочерёдно разным правителям, но ясак собирался исправно, и собранные меха отправлялись в Москву при первой возможности. Для правительства Михаила Фёдоровича сибирская пушнина стала одним из немногих надёжных источников дохода в первые годы после Смуты. На Южном Урале в те же годы Уфа оставалась опорным пунктом, хотя положение в Башкирии в 1610-х годах было неспокойным.</w:t>
      </w:r>
    </w:p>
    <w:p>
      <w:pPr>
        <w:pStyle w:val="Слайд"/>
      </w:pPr>
      <w:r>
        <w:t>[слайд 37 — Мостик к профилю]</w:t>
      </w:r>
    </w:p>
    <w:p>
      <w:pPr>
        <w:pStyle w:val="BodyText"/>
      </w:pPr>
      <w:r>
        <w:t>Слово «вор» прошло путь, характерный для слов, обозначающих нарушение порядка. В «Словаре русского языка XI–XVII вв.» его основные значения — «мошенник, обманщик», «изменник, бунтовщик», «государственный преступник»; соответственно «воровство» означало измену и мятеж. В Соборном уложении 1649 года кража обозначается словом «татьба», а вор в смысле похитителя — «тать». Смещение значения к нынешнему смыслу завершилось в XVIII веке, и с тех пор слово «тать» стало архаизмом.</w:t>
      </w:r>
    </w:p>
    <w:p>
      <w:pPr>
        <w:pStyle w:val="BodyText"/>
      </w:pPr>
      <w:r>
        <w:t>Пара «смута» и «смятение» в текстах эпохи также показательна. «Смута» обозначала раздор, мятеж, подстрекательство: «смутить» — значит «поднять, взбунтовать». Как обозначение исторического периода выражение «Смутное время» закрепилось в историографии XIX века, хотя сочетания «смутные лета», «смутное время» встречаются и в текстах XVII века.</w:t>
      </w:r>
    </w:p>
    <w:p>
      <w:pPr>
        <w:pStyle w:val="BodyText"/>
      </w:pPr>
      <w:r>
        <w:t>Латинская титулатура на гравюре — пример решения, которое переводчики XVI–XVII веков принимали постоянно. Слово CZAR не имело латинского эквивалента, и его передача через rex или imperator подразумевала бы политическое утверждение: первое — равенство с европейскими королями, второе — претензию на императорское достоинство. Удвоение CZAR ET MAGNVS DVX позволяло избежать выбора. Польские документы того времени часто писали о московском государе как о «великом князе», отказываясь признавать царский титул.</w:t>
      </w:r>
    </w:p>
    <w:p>
      <w:pPr>
        <w:pStyle w:val="Heading2"/>
      </w:pPr>
      <w:r>
        <w:t>Заключение</w:t>
      </w:r>
    </w:p>
    <w:p>
      <w:pPr>
        <w:pStyle w:val="Слайд"/>
      </w:pPr>
      <w:r>
        <w:t>[слайд 38 — Итоги Смуты]</w:t>
      </w:r>
    </w:p>
    <w:p>
      <w:pPr>
        <w:pStyle w:val="BodyText"/>
      </w:pPr>
      <w:r>
        <w:t>Столбовский мир был заключён 27 февраля 1617 года при посредничестве английского дипломата Джона Мерика. Россия выплачивала Швеции двадцать тысяч рублей и уступала Ивангород, Ям, Копорье, Орешек и Корелу. Густав II Адольф в речи перед риксдагом, по известному изложению, говорил, что отныне русские без воли шведов не смогут спустить на Балтийское море ни одной лодки. Возвращение к Балтике произойдёт лишь по Ништадтскому миру 1721 года.</w:t>
      </w:r>
    </w:p>
    <w:p>
      <w:pPr>
        <w:pStyle w:val="BodyText"/>
      </w:pPr>
      <w:r>
        <w:t>Деулинское перемирие подписано 1 декабря 1618 года после неудачного похода Владислава на Москву. Перемирие было заключено на четырнадцать с половиной лет. Его условием стал обмен пленными, и в 1619 году на реке Поляновке из польского плена вернулся Филарет. Вскоре он был поставлен патриархом и до своей смерти в 1633 году фактически соправительствовал сыну, носившему вместе с ним титул «великого государя».</w:t>
      </w:r>
    </w:p>
    <w:p>
      <w:pPr>
        <w:pStyle w:val="BodyText"/>
      </w:pPr>
      <w:r>
        <w:t>Земские соборы первого десятилетия нового царствования решали вопросы налогов и чрезвычайных сборов. Правительство не могло собрать недоимки без согласия представителей, и соборы давали это согласие. После возвращения Филарета их созыв становится реже, и к середине века соборы постепенно уходят из политической практики.</w:t>
      </w:r>
    </w:p>
    <w:p>
      <w:pPr>
        <w:pStyle w:val="Слайд"/>
      </w:pPr>
      <w:r>
        <w:t>[слайд 39 — Цена выбора]</w:t>
      </w:r>
    </w:p>
    <w:p>
      <w:pPr>
        <w:pStyle w:val="BodyText"/>
      </w:pPr>
      <w:r>
        <w:t>Выбор, совершённый в 1613 году, был выбором в пользу привычного порядка. Участники собора видели последствия самозванства, иноземного правления и казачьей вольницы и предпочли восстановить то, что было знакомо. Ключевский отмечал, что новая династия получила власть от «всей земли», и это обязывало её считаться с соборами в первые годы, но с укреплением власти эта обязанность ослабела.</w:t>
      </w:r>
    </w:p>
    <w:p>
      <w:pPr>
        <w:pStyle w:val="BodyText"/>
      </w:pPr>
      <w:r>
        <w:t>Демографические последствия Смуты оцениваются по писцовым и дозорным книгам 1610–1620-х годов. Запустение в центральных уездах достигало, по данным дозорных книг, больших долей пашни, а восстановление растянулось до середины XVII века. Существенно, что отходили от Смуты медленнее всего именно те уезды, которые были разорены уже в конце XVI века, — центр и северо-запад.</w:t>
      </w:r>
    </w:p>
    <w:p>
      <w:pPr>
        <w:pStyle w:val="BodyText"/>
      </w:pPr>
      <w:r>
        <w:t>Сравнение с другими странами показывает, что выход из кризиса через восстановление прежнего порядка был распространённым решением. Франция Генриха IV после религиозных войн пошла по пути укрепления королевской власти, и Генеральные штаты, созванные в 1614 году, затем не собирались до 1789 года. Россия и Франция начала XVII века пришли к сходному итогу разными путями.</w:t>
      </w:r>
    </w:p>
    <w:p>
      <w:pPr>
        <w:pStyle w:val="Слайд"/>
      </w:pPr>
      <w:r>
        <w:t>[слайд 40 — Основные выводы]</w:t>
      </w:r>
    </w:p>
    <w:p>
      <w:pPr>
        <w:pStyle w:val="BodyText"/>
      </w:pPr>
      <w:r>
        <w:t>Основные выводы складываются в последовательность. Определение Смуты зависит от того, что историк считает главным, и потому сама её хронология спорна. Голод, самозванство и распад коалиций связаны причинно, и каждое звено цепи порождало следующее.</w:t>
      </w:r>
    </w:p>
    <w:p>
      <w:pPr>
        <w:pStyle w:val="BodyText"/>
      </w:pPr>
      <w:r>
        <w:t>Два случая письменного ограничения власти, 1606 и 1610 годов, показывают, что идея договорных условий в русской политической жизни существовала. Её неудача объясняется обстоятельствами: в первом случае слабостью государя, во втором — отказом короля исполнить договор. Собор 1613 года, избравший приемлемого для всех кандидата, дал власти прочность, которой не имели ни Годунов, ни Шуйский.</w:t>
      </w:r>
    </w:p>
    <w:p>
      <w:pPr>
        <w:pStyle w:val="Слайд"/>
      </w:pPr>
      <w:r>
        <w:t>[слайд 41 — Вопросы и задания]</w:t>
      </w:r>
    </w:p>
    <w:p>
      <w:pPr>
        <w:pStyle w:val="BodyText"/>
      </w:pPr>
      <w:r>
        <w:t>При подготовке к обсуждению полезно опираться на тексты, доступные в хрестоматиях: крестоцеловальную запись Шуйского, договор 17 августа 1610 года, «Приговор» Первого ополчения, утверждённую грамоту 1613 года. Их сопоставление позволяет проследить, как менялось представление об условиях, на которых государь принимает власть.</w:t>
      </w:r>
    </w:p>
    <w:p>
      <w:pPr>
        <w:pStyle w:val="BodyText"/>
      </w:pPr>
      <w:r>
        <w:t>Для работы с источником подходят грамоты, изданные в «Собрании государственных грамот и договоров» и в «Актах, собранных Археографической экспедицией». Грамоты Гермогена и троицких властей построены иначе, чем грамоты самозванца: доводом в них служит вера, тогда как самозванец апеллировал к выгоде, и это различие существенно для разбора.</w:t>
      </w:r>
    </w:p>
    <w:p>
      <w:pPr>
        <w:pStyle w:val="BodyText"/>
      </w:pPr>
      <w:r>
        <w:t>Профильное задание выполняется по «Словарю русского языка XI–XVII вв.» и по этимологическому словарю М. Фасмера. Региональное задание требует обращения к изданиям пермских актов XIX века, в первую очередь к сборнику А. А. Дмитриева «Пермская старина».</w:t>
      </w:r>
    </w:p>
    <w:p>
      <w:pPr>
        <w:pStyle w:val="Слайд"/>
      </w:pPr>
      <w:r>
        <w:t>[слайд 42 — Литература]</w:t>
      </w:r>
    </w:p>
    <w:p>
      <w:pPr>
        <w:pStyle w:val="BodyText"/>
      </w:pPr>
      <w:r>
        <w:t>«Очерки» Платонова остаются классическим трудом, к которому обращаются все последующие исследователи; книга многократно переиздавалась. Работы Скрынникова дают подробный событийный рассказ, Станиславский — исследование казачества, основанное на архивных материалах. В. Н. Козляков в книгах серии «Жизнь замечательных людей» соединяет научную точность с доступным изложением.</w:t>
      </w:r>
    </w:p>
    <w:p>
      <w:pPr>
        <w:pStyle w:val="BodyText"/>
      </w:pPr>
      <w:r>
        <w:t>Для сравнительного взгляда полезны работы зарубежных авторов: Ч. Даннинга о гражданской войне, М. Перри о самозванстве, Дж. Паркера о кризисе XVII века. Источниковедческая база темы изложена в сборниках документов и в изданиях «Сказания» Палицына и «Временника» Тимофеева с научным комментарием.</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