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Тема 4.5. Россия в XVII в.</w:t>
      </w:r>
    </w:p>
    <w:p>
      <w:pPr>
        <w:pStyle w:val="Шапка"/>
      </w:pPr>
      <w:r>
        <w:t>Раздел 4. Россия в XVI–XVII вв. · 2 академических часа · УК-5.1, УК-5.2, УК-5.3</w:t>
      </w:r>
    </w:p>
    <w:p>
      <w:pPr>
        <w:pStyle w:val="Шапка"/>
      </w:pPr>
      <w:r>
        <w:t>Дисциплина Б1.О.03 «История России» · 45.03.02 Лингвистика · заочная форма</w:t>
      </w:r>
    </w:p>
    <w:p>
      <w:pPr>
        <w:pStyle w:val="Шапка"/>
      </w:pPr>
      <w:r>
        <w:t>Колесников Михаил Алексеевич</w:t>
      </w:r>
    </w:p>
    <w:p>
      <w:pPr>
        <w:pStyle w:val="Heading1"/>
      </w:pPr>
      <w:r>
        <w:t>Час первый</w:t>
      </w:r>
    </w:p>
    <w:p>
      <w:pPr>
        <w:pStyle w:val="Heading2"/>
      </w:pPr>
      <w:r>
        <w:t>Вводная часть</w:t>
      </w:r>
    </w:p>
    <w:p>
      <w:pPr>
        <w:pStyle w:val="Слайд"/>
      </w:pPr>
      <w:r>
        <w:t>[слайд 1 — Титул]</w:t>
      </w:r>
    </w:p>
    <w:p>
      <w:pPr>
        <w:pStyle w:val="BodyText"/>
      </w:pPr>
      <w:r>
        <w:t>Тема охватывает время от избрания Михаила Романова в феврале 1613 года до конца царствования Алексея Михайловича и первых лет правления его сыновей. Три глагола подзаголовка задают порядок изложения: сначала страна собирается заново после пятнадцатилетнего распада, затем закон закрепляет каждого жителя за его местом, наконец церковная реформа раскалывает общество по линии обряда. Все три процесса шли одновременно и питали друг друга, поэтому лекция будет постоянно возвращаться от одного сюжета к другому.</w:t>
      </w:r>
    </w:p>
    <w:p>
      <w:pPr>
        <w:pStyle w:val="Слайд"/>
      </w:pPr>
      <w:r>
        <w:t>[слайд 2 — Постановка проблемы]</w:t>
      </w:r>
    </w:p>
    <w:p>
      <w:pPr>
        <w:pStyle w:val="BodyText"/>
      </w:pPr>
      <w:r>
        <w:t>Выражение «бунташное время» закрепилось в литературе благодаря В. О. Ключевскому; оно передаёт ощущение самих современников, писавших о непрерывных «смятениях» и «шатостях». Перечень выступлений действительно впечатляет. Москва восставала в 1648, 1662 и 1682 годах, крупные северо-западные города — в 1650-м, юг и Поволжье — в 1670–1671-м, Соловецкий монастырь держал оборону восемь лет. Ни одно другое столетие русской истории до XX века не даёт такой плотности городских восстаний.</w:t>
      </w:r>
    </w:p>
    <w:p>
      <w:pPr>
        <w:pStyle w:val="BodyText"/>
      </w:pPr>
      <w:r>
        <w:t>Парадокс темы состоит в том, что именно этот век создал прочное государство. Соборное уложение действовало до 1830-х годов, полки нового строя стали прообразом регулярной армии, к концу столетия Московское царство включало всю Сибирь до Тихого океана: в 1639 году отряд И. Ю. Москвитина вышел к Охотскому морю, в 1648 году экспедиция С. И. Дежнёва и Ф. А. Попова прошла пролив между Азией и Америкой. Объяснение парадокса и составляет главную задачу лекции: восстания и укрепление государства вырастали из одних и тех же мер.</w:t>
      </w:r>
    </w:p>
    <w:p>
      <w:pPr>
        <w:pStyle w:val="BodyText"/>
      </w:pPr>
      <w:r>
        <w:t>Полезна европейская рамка. Английский историк Э. Хобсбаум в 1954 году ввёл понятие «общего кризиса XVII века», позднее его развивал Х. Тревор-Ропер. В 1640-х годах восстали Каталония и Португалия против испанской короны, в 1647 году — Неаполь, с 1648 года Францию сотрясала Фронда, в Англии шла гражданская война, завершившаяся казнью Карла I в январе 1649 года. Московский Соляной бунт 1648 года вписывается в этот ряд и по времени, и по главной причине: казна воюющих государств искала деньги быстрее, чем подданные успевали их зарабатывать.</w:t>
      </w:r>
    </w:p>
    <w:p>
      <w:pPr>
        <w:pStyle w:val="Слайд"/>
      </w:pPr>
      <w:r>
        <w:t>[слайд 3 — План лекции · час первый]</w:t>
      </w:r>
    </w:p>
    <w:p>
      <w:pPr>
        <w:pStyle w:val="BodyText"/>
      </w:pPr>
      <w:r>
        <w:t>Шесть вопросов разбиты на две половины по логике причин и следствий. Первый час посвящён тому, как власть восстанавливала доходы и порядок и какую цену за это назначила: сначала чрезвычайные сборы и соборы, затем свод законов 1649 года, затем церковная реформа, которая выросла из той же потребности в единообразии. Второй час показывает следствия: городские бунты, движение Разина и внешнюю политику, ради которой собирались деньги. Отдельно разбирается региональный материал — заселение Зауралья.</w:t>
      </w:r>
    </w:p>
    <w:p>
      <w:pPr>
        <w:pStyle w:val="Слайд"/>
      </w:pPr>
      <w:r>
        <w:t>[слайд 4 — Координаты темы]</w:t>
      </w:r>
    </w:p>
    <w:p>
      <w:pPr>
        <w:pStyle w:val="BodyText"/>
      </w:pPr>
      <w:r>
        <w:t>Хронология распадается на два царствования почти равной длины: Михаил Фёдорович правил тридцать два года, Алексей Михайлович — тридцать один. Первое царствование почти целиком занято восстановлением, второе — реформами и войнами. Внутри второго выделяется плотное десятилетие 1648–1658 годов: бунт, Уложение, восстания в Пскове и Новгороде, начало реформы Никона, присоединение Левобережья, война с Речью Посполитой и Швецией, моровое поветрие 1654–1655 годов, унёсшее, по разным оценкам, значительную часть населения Москвы.</w:t>
      </w:r>
    </w:p>
    <w:p>
      <w:pPr>
        <w:pStyle w:val="BodyText"/>
      </w:pPr>
      <w:r>
        <w:t>Для ориентации полезно держать в уме несколько западных синхронизмов. Тридцатилетняя война шла с 1618 по 1648 год, и Вестфальский мир был подписан в те же месяцы, когда в Москве собирался собор для составления Уложения. Людовик XIV правил с 1643 по 1715 год, то есть пережил и Алексея Михайловича, и его старших сыновей. Английская революция и реставрация Стюартов уложились в годы царствования Алексея Михайловича.</w:t>
      </w:r>
    </w:p>
    <w:p>
      <w:pPr>
        <w:pStyle w:val="Heading2"/>
      </w:pPr>
      <w:r>
        <w:t>Вопрос первый. Восстановление после Смуты</w:t>
      </w:r>
    </w:p>
    <w:p>
      <w:pPr>
        <w:pStyle w:val="Слайд"/>
      </w:pPr>
      <w:r>
        <w:t>[слайд 5 — Вопрос первый]</w:t>
      </w:r>
    </w:p>
    <w:p>
      <w:pPr>
        <w:pStyle w:val="BodyText"/>
      </w:pPr>
      <w:r>
        <w:t>Первый вопрос касается источников, из которых новая династия черпала средства и власть. Положение 1613 года трудно преувеличить: Новгород занят шведами, Смоленск — поляками, по уездам ходят казачьи отряды и вооружённые шайки, сам избранный царь на первых порах скрывался в костромском Ипатьевском монастыре.</w:t>
      </w:r>
    </w:p>
    <w:p>
      <w:pPr>
        <w:pStyle w:val="Слайд"/>
      </w:pPr>
      <w:r>
        <w:t>[слайд 6 — Первые годы]</w:t>
      </w:r>
    </w:p>
    <w:p>
      <w:pPr>
        <w:pStyle w:val="BodyText"/>
      </w:pPr>
      <w:r>
        <w:t>Михаил Фёдорович был избран 21 февраля 1613 года и венчан на царство 11 июля. Выбор пал на юношу, который ничем не успел себя проявить, и это было его преимуществом: он не был связан ни с одним из лагерей Смуты так, чтобы другие лагеря сочли его врагом. Родство через бабку, Анастасию Романовну, с первой женой Ивана Грозного давало ему связь с прежней династией. В основательной работе Л. В. Черепнина «Земские соборы Русского государства в XVI–XVII вв.» (1978) показано, что в 1613–1622 годах собор действовал почти без перерывов, сменяя состав выборных.</w:t>
      </w:r>
    </w:p>
    <w:p>
      <w:pPr>
        <w:pStyle w:val="BodyText"/>
      </w:pPr>
      <w:r>
        <w:t>Механизм согласия был сугубо практическим. Пятинные деньги взимались с оценки «животов», то есть движимого имущества и торговых оборотов. Оценить их без участия местных людей было невозможно, и сами выборные возвращались в уезды как сборщики и поручители. Отдельной статьёй шли запросные деньги, которые просили у богатых людей и монастырей. Крупнейшим кредитором казны стали Строгановы: в первые годы царствования к ним обращались с просьбами о займах и поставках неоднократно, суммы исчислялись десятками тысяч рублей.</w:t>
      </w:r>
    </w:p>
    <w:p>
      <w:pPr>
        <w:pStyle w:val="BodyText"/>
      </w:pPr>
      <w:r>
        <w:t>В те же годы были заключены два мира, закрепившие итог Смуты на три десятилетия. Столбовский мир 1617 года вернул Новгород, однако оставил за Швецией Ижорскую землю и Корелу; выход к Балтике был утрачен. Шведский король Густав II Адольф, выступая перед риксдагом, говорил, что теперь русские без шведского согласия не смогут спустить на Балтийское море ни одной лодки. Деулинское перемирие 1618 года оставило за Речью Посполитой Смоленск и Северские земли.</w:t>
      </w:r>
    </w:p>
    <w:p>
      <w:pPr>
        <w:pStyle w:val="Слайд"/>
      </w:pPr>
      <w:r>
        <w:t>[слайд 7 — Патриарх Филарет]</w:t>
      </w:r>
    </w:p>
    <w:p>
      <w:pPr>
        <w:pStyle w:val="BodyText"/>
      </w:pPr>
      <w:r>
        <w:t>Фёдор Никитич Романов, в монашестве Филарет, был одним из самых опытных политиков Смуты: при Годунове пострижен насильно, при Лжедмитрии I стал ростовским митрополитом, в Тушинском лагере назван патриархом, в 1610 году возглавил посольство под Смоленск и был задержан там Сигизмундом III. Обмен пленными по условиям Деулинского перемирия состоялся на реке Поляновке в июне 1619 года, и уже 24 июня Филарета поставил в патриархи находившийся в Москве иерусалимский патриарх Феофан. Иностранные наблюдатели отмечали, что фактически страной правил отец; сын подписывал грамоты рядом с ним.</w:t>
      </w:r>
    </w:p>
    <w:p>
      <w:pPr>
        <w:pStyle w:val="BodyText"/>
      </w:pPr>
      <w:r>
        <w:t>При Филарете проведены дозорные описания 1619–1620 годов и новое писцовое описание 1620-х годов. Писцовые книги, составленные тогда, стали основанием всех последующих споров о принадлежности крестьян: в Уложении 1649 года именно запись в писцовых книгах 1620-х годов будет признана главным доказательством. Тем самым административная мера Филарета прямо подготовила крепостнический закон его внука.</w:t>
      </w:r>
    </w:p>
    <w:p>
      <w:pPr>
        <w:pStyle w:val="BodyText"/>
      </w:pPr>
      <w:r>
        <w:t>Положение церкви при Филарете имело долгие последствия. Патриарший двор получил собственный аппарат приказов, патриарх судил духовенство и население своих вотчин по всем делам, кроме уголовных. Этот прецедент станет доводом Никона, когда тот через три десятилетия будет утверждать, что священство выше царства.</w:t>
      </w:r>
    </w:p>
    <w:p>
      <w:pPr>
        <w:pStyle w:val="Слайд"/>
      </w:pPr>
      <w:r>
        <w:t>[слайд 8 — Механика восстановления]</w:t>
      </w:r>
    </w:p>
    <w:p>
      <w:pPr>
        <w:pStyle w:val="BodyText"/>
      </w:pPr>
      <w:r>
        <w:t>Слабое место всех трёх мер — опора на описание. Чтобы взять пятую деньгу, нужно знать имущество; чтобы вернуть беглого, нужно знать, где он числился; чтобы платить наёмному полку, нужно иметь предсказуемый доход. Поэтому всё правление Михаила Фёдоровича проходит под знаком описаний, переписей и сыска: государство заново узнаёт свою страну.</w:t>
      </w:r>
    </w:p>
    <w:p>
      <w:pPr>
        <w:pStyle w:val="BodyText"/>
      </w:pPr>
      <w:r>
        <w:t>Полки нового строя появились накануне Смоленской войны. С 1630 года в Европе вербовали офицеров; одним из главных вербовщиков был шотландец полковник Александр Лесли, служивший прежде в шведской армии. Были набраны солдатские полки из вольных людей и детей боярских, рейтарский и драгунский полки. Здесь Московское государство участвовало в общем процессе, который английский историк М. Робертс в лекции 1956 года назвал «военной революцией»: рост пехоты с огнестрельным оружием, линейная тактика, многократное увеличение армий и расходов на них. Дж. Паркер в книге «Военная революция» (1988) показал, что этот процесс по-разному, но затронул всю Европу от Испании до Московии.</w:t>
      </w:r>
    </w:p>
    <w:p>
      <w:pPr>
        <w:pStyle w:val="BodyText"/>
      </w:pPr>
      <w:r>
        <w:t>Американский историк Р. Хелли в книге «Закрепощение и военные перемены в Московии» (1971) сформулировал парадокс, который до сих пор обсуждается. Поместная конница в XVII веке устаревала как род войск, её боевая ценность против пехоты с мушкетами падала. Однако именно в эти десятилетия дворяне добились главной уступки — бессрочного сыска крестьян. Хелли объяснял это тем, что правительство покупало лояльность сословия, которое переставало быть ему нужным на поле боя, но оставалось нужным как опора власти в уездах. Критики возражали, что дворянская конница продолжала нести основную пограничную службу против крымских набегов, и её «устарелость» в середине века преувеличена.</w:t>
      </w:r>
    </w:p>
    <w:p>
      <w:pPr>
        <w:pStyle w:val="Слайд"/>
      </w:pPr>
      <w:r>
        <w:t>[слайд 9 — Смоленская война]</w:t>
      </w:r>
    </w:p>
    <w:p>
      <w:pPr>
        <w:pStyle w:val="BodyText"/>
      </w:pPr>
      <w:r>
        <w:t>Сигизмунд III умер в апреле 1632 года, и бескоролевье в Речи Посполитой создало окно, которого ждали со времени Деулина. Осада Смоленска началась осенью 1632 года и шла восемь месяцев. Кампанию сорвали два обстоятельства. Первое — летом 1633 года крымские татары совершили набег на южные уезды, и многие дворяне ушли из-под Смоленска защищать свои поместья. Второе — новый король Владислав IV, избранный быстрее, чем рассчитывали в Москве, привёл войско и окружил лагерь Шеина. Капитуляция в феврале 1634 года завершилась тем, что армия вышла из-под Смоленска, оставив лагерь и артиллерию. Боярин М. Б. Шеин и окольничий А. В. Измайлов были обезглавлены в апреле 1634 года.</w:t>
      </w:r>
    </w:p>
    <w:p>
      <w:pPr>
        <w:pStyle w:val="BodyText"/>
      </w:pPr>
      <w:r>
        <w:t>Поляновский мир, заключённый весной 1634 года, принёс то, чего не смогла дать война: отказ Владислава от московского титула. Отказ был куплен — по секретному условию Москва выплатила двадцать тысяч рублей. С юридической точки зрения это означало, что последняя династическая претензия эпохи Смуты снята. Новой династии больше не угрожал претендент с правом, признанным международным договором 1610 года.</w:t>
      </w:r>
    </w:p>
    <w:p>
      <w:pPr>
        <w:pStyle w:val="BodyText"/>
      </w:pPr>
      <w:r>
        <w:t>Ценный урок войны касался финансов. Наёмные полки дрались хорошо, однако их содержание исчерпало казну, и после мира большую часть иноземных солдат распустили. Следующие двадцать лет правительство будет готовить новую войну, и подготовка эта потребует постоянного дохода вместо разовых сборов. Здесь начинается путь к соляной пошлине 1646 года.</w:t>
      </w:r>
    </w:p>
    <w:p>
      <w:pPr>
        <w:pStyle w:val="Heading2"/>
      </w:pPr>
      <w:r>
        <w:t>Вопрос второй. Соборное уложение 1649 года</w:t>
      </w:r>
    </w:p>
    <w:p>
      <w:pPr>
        <w:pStyle w:val="Слайд"/>
      </w:pPr>
      <w:r>
        <w:t>[слайд 10 — Вопрос второй]</w:t>
      </w:r>
    </w:p>
    <w:p>
      <w:pPr>
        <w:pStyle w:val="BodyText"/>
      </w:pPr>
      <w:r>
        <w:t>Второй вопрос посвящён самому долговечному законодательному памятнику допетровской России. Его история начинается с уличного выступления, продолжается работой выборных и заканчивается текстом, который определил положение всех сословий на два столетия.</w:t>
      </w:r>
    </w:p>
    <w:p>
      <w:pPr>
        <w:pStyle w:val="Слайд"/>
      </w:pPr>
      <w:r>
        <w:t>[слайд 11 — Соляной бунт]</w:t>
      </w:r>
    </w:p>
    <w:p>
      <w:pPr>
        <w:pStyle w:val="BodyText"/>
      </w:pPr>
      <w:r>
        <w:t>Новую систему обложения связывают с именами Б. И. Морозова, воспитателя молодого царя, и думного дьяка Назария Чистого. Пошлина на соль была повышена в четыре раза и составила две гривны с пуда. В идее была своя логика, распространённая в Европе того времени: косвенный налог на продукт первой необходимости собирается легко и с богатых, и с бедных. Во Франции такую роль играла габель — соляной налог, вызывавший восстания с XVI века. Московский расчёт не учёл главного: соль служила консервантом, и при её подорожании рыбные промыслы на Волге оставили улов гнить, а цены на солёную рыбу, основную постную пищу, выросли.</w:t>
      </w:r>
    </w:p>
    <w:p>
      <w:pPr>
        <w:pStyle w:val="BodyText"/>
      </w:pPr>
      <w:r>
        <w:t>События начались 1 июня 1648 года, когда толпа остановила царя у Сретенских ворот. На следующий день начался разгром дворов: убит дьяк Назарий Чистой, выдан и растерзан глава Земского приказа Л. С. Плещеев, через несколько дней казнён окольничий П. Т. Траханиотов, ведавший Пушкарским приказом. Морозова, свояка царя, царь лично отстоял, выслав в Кирилло-Белозерский монастырь, откуда тот вскоре вернулся. В город попали огонь и грабёж; восстание прекратилось, когда правительство выдало стрельцам двойное жалованье и пообещало созвать собор.</w:t>
      </w:r>
    </w:p>
    <w:p>
      <w:pPr>
        <w:pStyle w:val="BodyText"/>
      </w:pPr>
      <w:r>
        <w:t>Выступление не ограничилось Москвой. Летом 1648 года волнения прошли в Курске, Козлове, Ельце, Сольвычегодске, Устюге Великом и в далёком Томске. Это показывает, что московское выступление выразило общее недовольство, накопленное по всей стране.</w:t>
      </w:r>
    </w:p>
    <w:p>
      <w:pPr>
        <w:pStyle w:val="Слайд"/>
      </w:pPr>
      <w:r>
        <w:t>[слайд 12 — Собор 1648–1649]</w:t>
      </w:r>
    </w:p>
    <w:p>
      <w:pPr>
        <w:pStyle w:val="BodyText"/>
      </w:pPr>
      <w:r>
        <w:t>Челобитная, поданная 10 июня 1648 года дворянами и посадскими людьми, содержала формулу равного суда, которую и цитирует слайд. Решение о созыве собора было принято 16 июля, заседания открылись 1 сентября. Комиссию возглавил боярин князь Н. И. Одоевский, в неё вошли князь С. В. Прозоровский, окольничий князь Ф. Ф. Волконский и дьяки Г. Леонтьев и Ф. Грибоедов. Собор работал в двух палатах: в одной заседали царь, Боярская дума и освящённый собор, в другой — выборные. Выборные подавали челобитья по отдельным вопросам, и многие статьи прямо выросли из этих челобитий.</w:t>
      </w:r>
    </w:p>
    <w:p>
      <w:pPr>
        <w:pStyle w:val="BodyText"/>
      </w:pPr>
      <w:r>
        <w:t>Литовский статут 1588 года был наиболее разработанным правовым сводом в соседних землях, и его заимствования заметны в главах о государственных преступлениях, о суде и о вотчинах. Подписанный подлинник имеет форму свитка-столбца длиной около трёхсот метров и хранится в Российском государственном архиве древних актов. Печатное издание 1649 года вышло двумя заводами по тысяче двести экземпляров. Распространение по воеводским избам означало, что судья в далёком городе впервые получил в руки тот же текст, что и судья в Москве.</w:t>
      </w:r>
    </w:p>
    <w:p>
      <w:pPr>
        <w:pStyle w:val="BodyText"/>
      </w:pPr>
      <w:r>
        <w:t>Сравнение с Европой показывает, насколько ранним был этот опыт. Общие кодификации в европейских монархиях появляются в основном в XVIII веке: прусское Общее земское уложение вышло в 1794 году, французский Гражданский кодекс — в 1804-м. Близкий по времени шведский земский закон 1734 года тоже моложе Уложения почти на столетие.</w:t>
      </w:r>
    </w:p>
    <w:p>
      <w:pPr>
        <w:pStyle w:val="Слайд"/>
      </w:pPr>
      <w:r>
        <w:t>[слайд 13 — Что закрепило Уложение]</w:t>
      </w:r>
    </w:p>
    <w:p>
      <w:pPr>
        <w:pStyle w:val="BodyText"/>
      </w:pPr>
      <w:r>
        <w:t>Крестьянская глава завершила полувековую историю урочных лет. В 1597 году срок сыска составлял пять лет, в 1607-м был увеличен до пятнадцати, после чего в 1637 году установлен в девять лет, а в 1641-м — в десять для беглых и пятнадцать для вывезенных силой. Каждое изменение следовало за коллективными челобитными служилых людей 1637, 1641 и 1645 годов. Дворяне жаловались, что крупные владельцы, прежде всего монастыри и бояре, укрывают беглых до истечения срока, и требовали отмены урочных лет вообще. В 1649 году это требование было удовлетворено.</w:t>
      </w:r>
    </w:p>
    <w:p>
      <w:pPr>
        <w:pStyle w:val="BodyText"/>
      </w:pPr>
      <w:r>
        <w:t>Посадская глава отвечала на другую жалобу. Белые слободы, принадлежавшие боярам и монастырям, были освобождены от тягла, и их жители торговали в городе, не платя налогов наравне с посадскими. Уложение взяло их в казну, и бремя тягла распределилось на большее число дворов. В истории городов XVII века эта мера получила название «посадского строения».</w:t>
      </w:r>
    </w:p>
    <w:p>
      <w:pPr>
        <w:pStyle w:val="BodyText"/>
      </w:pPr>
      <w:r>
        <w:t>Глава о государевой чести открывает историю политического сыска в русском праве. Умысел на здоровье государя, измена, «скоп и заговор» караются смертью, недонесение приравнено к соучастию. Церковная глава устанавливает казнь за богохульство сожжением. Сочетание этих норм показывает, что свод защищал одновременно и порядок обложения, и сакральный статус власти.</w:t>
      </w:r>
    </w:p>
    <w:p>
      <w:pPr>
        <w:pStyle w:val="Слайд"/>
      </w:pPr>
      <w:r>
        <w:t>[слайд 14 — Механика Уложения]</w:t>
      </w:r>
    </w:p>
    <w:p>
      <w:pPr>
        <w:pStyle w:val="BodyText"/>
      </w:pPr>
      <w:r>
        <w:t>Схему слайда историки называют «закрепощением сословий», и термин требует уточнения. Положение крестьянина и положение служилого человека были несопоставимы: дворянина нельзя было продать, его семью нельзя было разделить по суду. Однако для современников общий принцип был очевиден: каждый «чин» несёт свою повинность государю и не вправе её оставить. Ключевский описывал Московское государство как «вооружённую Великороссию», где все сословия распределены по видам службы и тягла.</w:t>
      </w:r>
    </w:p>
    <w:p>
      <w:pPr>
        <w:pStyle w:val="BodyText"/>
      </w:pPr>
      <w:r>
        <w:t>Европейская параллель здесь — так называемое «второе издание крепостничества» в землях к востоку от Эльбы. В Бранденбурге рецесс 1653 года подтвердил право дворян на крепостной труд, в Польше и Чехии закрепощение тоже усилилось в XVI–XVII веках. Причины там были иными: хлебный экспорт через Балтику делал барскую запашку выгодной, и помещик был заинтересован держать работника на месте. В России экспортная составляющая была слабой, и ведущий мотив был фискально-военным.</w:t>
      </w:r>
    </w:p>
    <w:p>
      <w:pPr>
        <w:pStyle w:val="BodyText"/>
      </w:pPr>
      <w:r>
        <w:t>Обратная сторона закрепления описана на слайде как «горючее вещество», и уместна конкретизация. После 1649 года появляется массовая категория «гулящих людей» — не записанных ни в одно тягло. Они нанимались бурлаками, работными людьми на солеварни, уходили на Дон и в Сибирь. По подсчётам исследователей, на Волге в бурлацком промысле ежегодно были заняты десятки тысяч человек, и именно эта среда дала основную массу участников разинского движения.</w:t>
      </w:r>
    </w:p>
    <w:p>
      <w:pPr>
        <w:pStyle w:val="Слайд"/>
      </w:pPr>
      <w:r>
        <w:t>[слайд 15 — Источник крупным планом]</w:t>
      </w:r>
    </w:p>
    <w:p>
      <w:pPr>
        <w:pStyle w:val="BodyText"/>
      </w:pPr>
      <w:r>
        <w:t>Глава XI насчитывает 34 статьи, и её первая статья задаёт основание всего сыска: крестьяне возвращаются к тем владельцам, за кем они записаны в писцовых книгах 1620-х годов или в переписных книгах 1646–1648 годов. Формула «с жёнами и с детьми и со всеми животы» показывает, что предметом возврата является целый двор как хозяйственная единица. Принявший беглого платит владельцу за каждый год пожилое — десять рублей, сумму очень значительную для своего времени.</w:t>
      </w:r>
    </w:p>
    <w:p>
      <w:pPr>
        <w:pStyle w:val="BodyText"/>
      </w:pPr>
      <w:r>
        <w:t>Вопрос о том, является ли крестьянин в этом тексте лицом, допускает два ответа. С одной стороны, он не является стороной в деле о собственном сыске: спорят владельцы, а крестьянин выступает предметом спора. С другой стороны, Уложение сохраняет за ним право иска по собственным делам, право владеть имуществом, обязанность нести ответственность по суду. Это противоречие сохранится в русском праве вплоть до 1861 года: крепостной будет одновременно подданным государя и принадлежностью владельца.</w:t>
      </w:r>
    </w:p>
    <w:p>
      <w:pPr>
        <w:pStyle w:val="BodyText"/>
      </w:pPr>
      <w:r>
        <w:t>Глава XI полезна для сравнения со статьёй 57 Судебника 1497 года, которая регулировала переход неделей до и неделей после Юрьева дня. За полтора столетия правовое основание отношения меняется: в 1497 году регулировалось время ухода, в 1649 году уход как таковой перестал быть законным.</w:t>
      </w:r>
    </w:p>
    <w:p>
      <w:pPr>
        <w:pStyle w:val="Слайд"/>
      </w:pPr>
      <w:r>
        <w:t>[слайд 16 — Спорят историки]</w:t>
      </w:r>
    </w:p>
    <w:p>
      <w:pPr>
        <w:pStyle w:val="BodyText"/>
      </w:pPr>
      <w:r>
        <w:t>Первая позиция наиболее полно развита в советской историографии. Обобщающая работа М. Н. Тихомирова и П. П. Епифанова «Соборное уложение 1649 года» (1961) рассматривала свод как торжество феодально-крепостнического порядка в интересах дворянства. Вторая позиция восходит к С. М. Соловьёву и Ключевскому, видевшим в Уложении примирение интересов под давлением кризиса. Третья ближе к западным исследованиям государственного строительства, где московская власть описывается как «военно-фискальное государство» по аналогии с европейскими державами того же века.</w:t>
      </w:r>
    </w:p>
    <w:p>
      <w:pPr>
        <w:pStyle w:val="BodyText"/>
      </w:pPr>
      <w:r>
        <w:t>Рекомендованное слайдом упражнение по оглавлению даёт осязаемый результат: крестьянской главе отведено 34 статьи, главе о суде — более двухсот восьмидесяти, главам о поместьях и вотчинах вместе — около ста двадцати. Основной массив свода посвящён судопроизводству и землевладению служилых людей. Это довод в пользу того, что составители решали задачу единообразного суда для всего государства, а закрепощение было одной из частей этой задачи.</w:t>
      </w:r>
    </w:p>
    <w:p>
      <w:pPr>
        <w:pStyle w:val="Heading2"/>
      </w:pPr>
      <w:r>
        <w:t>Вопрос третий. Церковный раскол</w:t>
      </w:r>
    </w:p>
    <w:p>
      <w:pPr>
        <w:pStyle w:val="Слайд"/>
      </w:pPr>
      <w:r>
        <w:t>[слайд 17 — Вопрос третий]</w:t>
      </w:r>
    </w:p>
    <w:p>
      <w:pPr>
        <w:pStyle w:val="BodyText"/>
      </w:pPr>
      <w:r>
        <w:t>Третий вопрос посвящён событию, внешне относящемуся к истории церкви, а по последствиям — к истории всего общества. Спор о том, как креститься и как писать имя Христа, расколол русских православных людей на две общины, которые не примирились до сих пор.</w:t>
      </w:r>
    </w:p>
    <w:p>
      <w:pPr>
        <w:pStyle w:val="Слайд"/>
      </w:pPr>
      <w:r>
        <w:t>[слайд 18 — Зачем правили книги]</w:t>
      </w:r>
    </w:p>
    <w:p>
      <w:pPr>
        <w:pStyle w:val="BodyText"/>
      </w:pPr>
      <w:r>
        <w:t>Расхождения в книгах были известны давно. Ещё Стоглавый собор 1551 года обсуждал двуперстие и «сугубую» аллилуйю и узаконил их как правильную русскую практику. Печатный двор, работавший в Москве с 1560-х годов, а регулярно — с 1610-х, сделал проблему острой: печатник должен выбрать один текст, и любая ошибка тиражируется в сотнях экземпляров. Уже в 1618 году справщики Троице-Сергиева монастыря во главе с архимандритом Дионисием были осуждены за исправление Требника, а через несколько лет оправданы.</w:t>
      </w:r>
    </w:p>
    <w:p>
      <w:pPr>
        <w:pStyle w:val="BodyText"/>
      </w:pPr>
      <w:r>
        <w:t>Кружок ревнителей благочестия объединял людей, которых позднее развела судьба. В него входили также протопоп московского Казанского собора Иван Неронов, муромский протопоп Логгин, костромской протопоп Даниил. Ревнители добивались «единогласия» вместо многогласия, при котором ради сокращения службы одновременно читали и пели разные её части; кроме того, они требовали живой проповеди и боролись с пьянством и скоморохами. Их программа во многом напоминала требования католической и протестантской реформ в Европе: дисциплина клира, понятность службы, нравственное воспитание мирян.</w:t>
      </w:r>
    </w:p>
    <w:p>
      <w:pPr>
        <w:pStyle w:val="BodyText"/>
      </w:pPr>
      <w:r>
        <w:t>Политический мотив связан с Украиной. Киевская митрополия жила по греческим книгам, отредактированным в первой половине XVII века при митрополите Петре Могиле. Перспектива объединения православного мира под властью московского царя требовала, чтобы Москва не отличалась от Киева и восточных патриархатов. Справщики, приглашённые с юга, — Епифаний Славинецкий и другие киевские книжники — принесли в Москву выучку, которой не хватало местным специалистам.</w:t>
      </w:r>
    </w:p>
    <w:p>
      <w:pPr>
        <w:pStyle w:val="BodyText"/>
      </w:pPr>
      <w:r>
        <w:t>Историк Н. Ф. Каптерев в конце XIX века доказал положение, которое тогда звучало вызывающе: древнерусский обряд в большинстве спорных пунктов соответствовал более старой греческой практике, а изменения произошли у самих греков после перехода на Иерусалимский устав. Двуперстие, в частности, было общим для греческой церкви в XI–XII веках. Публикация его исследований прерывалась по настоянию обер-прокурора Синода К. П. Победоносцева. С позиции Каптерева выходило, что старообрядцы хранили обряд, который Русь когда-то и получила от Византии, а реформа приводила его в соответствие с позднейшим греческим.</w:t>
      </w:r>
    </w:p>
    <w:p>
      <w:pPr>
        <w:pStyle w:val="Слайд"/>
      </w:pPr>
      <w:r>
        <w:t>[слайд 19 — Реформа Никона]</w:t>
      </w:r>
    </w:p>
    <w:p>
      <w:pPr>
        <w:pStyle w:val="BodyText"/>
      </w:pPr>
      <w:r>
        <w:t>Никон, в миру Никита Минов, происходил из мордовского села под Нижним Новгородом, был белым священником, после смерти детей принял монашество на Соловках и благодаря знакомству с царём быстро поднялся до митрополита Новгородского. Именно в Новгороде в 1650 году он столкнулся с восстанием: толпа избила митрополита, и позднее он сам руководил розыском восставших. Патриархом он согласился стать в июле 1652 года, взяв с царя и Думы клятву слушаться его как пастыря.</w:t>
      </w:r>
    </w:p>
    <w:p>
      <w:pPr>
        <w:pStyle w:val="BodyText"/>
      </w:pPr>
      <w:r>
        <w:t>Память о троеперстии, разосланная перед Великим постом 1653 года, стала поворотным моментом. Неронов и Аввакум выступили с челобитной царю, и в течение следующего года были арестованы и сосланы. Перемены касались двуперстия, произношения и написания имени «Исус» как «Иисус», числа просфор на проскомидии (пять вместо семи), направления крестного хода против солнца вместо «посолонь», трегубой аллилуйи вместо сугубой. Для современного наблюдателя это частности; для человека XVII века, в чьём сознании жест и слово богослужения совпадали с содержанием веры, правка выглядела переменой самого предмета веры.</w:t>
      </w:r>
    </w:p>
    <w:p>
      <w:pPr>
        <w:pStyle w:val="BodyText"/>
      </w:pPr>
      <w:r>
        <w:t>Удаление Никона в Новоиерусалимский монастырь в 1658 году было расчётом: он ожидал, что царь будет его упрашивать вернуться. Новоиерусалимский монастырь на реке Истре строился с 1656 года как воспроизведение святых мест Палестины; воскресенский собор копировал храм Гроба Господня в Иерусалиме. Для Никона это была программа: Москва как Новый Иерусалим, патриарх как глава святого града.</w:t>
      </w:r>
    </w:p>
    <w:p>
      <w:pPr>
        <w:pStyle w:val="Слайд"/>
      </w:pPr>
      <w:r>
        <w:t>[слайд 20 — Патриарх и царь]</w:t>
      </w:r>
    </w:p>
    <w:p>
      <w:pPr>
        <w:pStyle w:val="BodyText"/>
      </w:pPr>
      <w:r>
        <w:t>Теория Никона изложена в его сочинении «Возражение», написанном в начале 1660-х годов в ответ на вопросы боярина С. Л. Стрешнева. Никон использовал средневековый образ двух светил: священство подобно солнцу, царство — луне, которая светит отражённым светом. Этот образ восходит к папским посланиям XIII века, и противники Никона указывали, что он рассуждает как римский папа. Отношения с царём к этому времени были разорваны окончательно: Никон в открытую обвинял Уложение 1649 года и Монастырский приказ в посягательстве на церковную власть и отзывался о своде крайне резко.</w:t>
      </w:r>
    </w:p>
    <w:p>
      <w:pPr>
        <w:pStyle w:val="BodyText"/>
      </w:pPr>
      <w:r>
        <w:t>Собор 1666–1667 годов проходил в два этапа. В декабре 1666 года с участием патриархов Паисия Александрийского и Макария Антиохийского Никон был лишён сана и сослан в Ферапонтов монастырь. Весной 1667 года собор подтвердил реформу и наложил проклятие на держащихся двуперстия и старых книг. Восточные патриархи, участвовавшие в осуждении, сами зависели от московской милостыни; Паисий Лигарид, один из главных советников царя по делу Никона, был отрешён от кафедры собственным патриархатом. Эти обстоятельства использовали старообрядческие авторы, называвшие собор неправедным.</w:t>
      </w:r>
    </w:p>
    <w:p>
      <w:pPr>
        <w:pStyle w:val="BodyText"/>
      </w:pPr>
      <w:r>
        <w:t>Историк церкви А. В. Карташёв подчёркивал, что собор 1666–1667 годов закрыл путь, который у Стоглава ещё был открыт: дореформенный обряд был осуждён как еретический, тогда как прежде речь шла лишь об исправлении ошибок. Эта жёсткость и сделала разделение необратимым: рядовой приверженец старых книг из несогласного стал проклятым, и обратный путь требовал от него признать веру отцов ересью.</w:t>
      </w:r>
    </w:p>
    <w:p>
      <w:pPr>
        <w:pStyle w:val="Слайд"/>
      </w:pPr>
      <w:r>
        <w:t>[слайд 21 — Старообрядчество]</w:t>
      </w:r>
    </w:p>
    <w:p>
      <w:pPr>
        <w:pStyle w:val="BodyText"/>
      </w:pPr>
      <w:r>
        <w:t>Довод противников реформы опирался на учение о Москве как Третьем Риме, сложившееся в начале XVI века в посланиях псковского старца Филофея. Если Константинополь пал в 1453 году за отступничество во Флорентийской унии, то и греческие книги, напечатанные под властью турок или в католической Венеции, внушали подозрение. Логика была стройной: исправлять по грекам означало исправлять правильное по искажённому.</w:t>
      </w:r>
    </w:p>
    <w:p>
      <w:pPr>
        <w:pStyle w:val="BodyText"/>
      </w:pPr>
      <w:r>
        <w:t>Пустозерск, острог в низовьях Печоры, стал местом заточения вождей старообрядчества: протопопа Аввакума, священника Лазаря, диакона Фёдора и инока Епифания. Лазарю, Фёдору и Епифанию урезали языки; узников держали в срубах, врытых в землю. Из этой тюрьмы рассылались письма по всей стране. 14 апреля 1682 года все четверо были сожжены в срубе. «Житие протопопа Аввакума, им самим написанное», созданное в 1672–1675 годах, открывает в русской литературе автобиографический рассказ с живой разговорной речью. Сам автор так объяснял свой язык:</w:t>
      </w:r>
    </w:p>
    <w:p>
      <w:pPr>
        <w:pStyle w:val="BlockText"/>
      </w:pPr>
      <w:r>
        <w:t>«Не позазрите просторечию нашему, понеже люблю свой русской природной язык, виршами философскими не обык речи красить».</w:t>
      </w:r>
    </w:p>
    <w:p>
      <w:pPr>
        <w:pStyle w:val="BodyText"/>
      </w:pPr>
      <w:r>
        <w:t>Крайней формой протеста стали «гари» — коллективные самосожжения, которые старообрядцы рассматривали как спасение от антихристова мира. Наиболее массовые случаи относятся к 1680–1690-м годам, в отдельных гарях гибли сотни людей. Указ 1685 года, так называемые «12 статей» царевны Софьи, установил за упорство в старой вере смертную казнь.</w:t>
      </w:r>
    </w:p>
    <w:p>
      <w:pPr>
        <w:pStyle w:val="Слайд"/>
      </w:pPr>
      <w:r>
        <w:t>[слайд 22 — Спорят историки]</w:t>
      </w:r>
    </w:p>
    <w:p>
      <w:pPr>
        <w:pStyle w:val="BodyText"/>
      </w:pPr>
      <w:r>
        <w:t>Первая позиция характерна для церковной историографии и для работ Н. Ф. Каптерева и С. А. Зеньковского. Американский исследователь русского происхождения Зеньковский в книге «Русское старообрядчество» (1970) показал, как в 1660-х годах в народной среде распространялось ожидание конца света, связанное с числом 1666 — тысяча лет и «число зверя». Вторая позиция восходит к А. П. Щапову, выпустившему в 1859 году книгу «Русский раскол старообрядства», где раскол трактовался как форма народной оппозиции государству. Её подхватила советская историография, видевшая в старообрядчестве идеологию социального протеста.</w:t>
      </w:r>
    </w:p>
    <w:p>
      <w:pPr>
        <w:pStyle w:val="BodyText"/>
      </w:pPr>
      <w:r>
        <w:t>Третья позиция представлена работами французского слависта П. Паскаля «Аввакум и начало раскола» (1938) и американского историка М. Чернявского, статья которого о старообрядцах вышла в 1966 году. Чернявский показал, что ключевым для старообрядцев стал вопрос о природе царской власти: если царь утвердил ересь, остаётся ли он православным государем? Ответ «нет» превращал религиозный спор в политический, и в старообрядческих сочинениях конца века Алексей Михайлович и затем Пётр I появляются в образе предтечи антихриста.</w:t>
      </w:r>
    </w:p>
    <w:p>
      <w:pPr>
        <w:pStyle w:val="Слайд"/>
      </w:pPr>
      <w:r>
        <w:t>[слайд 23 — Итог первого часа]</w:t>
      </w:r>
    </w:p>
    <w:p>
      <w:pPr>
        <w:pStyle w:val="BodyText"/>
      </w:pPr>
      <w:r>
        <w:t>Четыре положения итога можно свести к одной формуле: государство в первой половине века стремилось к учёту и единообразию. Писцовые книги, единый свод законов, единый богослужебный текст — проявления одной задачи. Единообразие давало предсказуемость, и в то же время порождало тех, кто не помещался в новые рамки: беглых, гулящих, старообрядцев. Второй час посвящён именно им.</w:t>
      </w:r>
    </w:p>
    <w:p>
      <w:pPr>
        <w:pStyle w:val="Heading1"/>
      </w:pPr>
      <w:r>
        <w:t>Час второй</w:t>
      </w:r>
    </w:p>
    <w:p>
      <w:pPr>
        <w:pStyle w:val="Слайд"/>
      </w:pPr>
      <w:r>
        <w:t>[слайд 24 — Час второй]</w:t>
      </w:r>
    </w:p>
    <w:p>
      <w:pPr>
        <w:pStyle w:val="BodyText"/>
      </w:pPr>
      <w:r>
        <w:t>Второй час посвящён следствиям устройства, разобранного выше. Городские восстания, движение Разина и войны второй половины века связаны общей причиной: государству постоянно не хватало денег на армию; население же, закреплённое за местом, могло уйти от новых сборов лишь через бунт или бегство.</w:t>
      </w:r>
    </w:p>
    <w:p>
      <w:pPr>
        <w:pStyle w:val="Heading2"/>
      </w:pPr>
      <w:r>
        <w:t>Вопрос четвёртый. Бунташный век</w:t>
      </w:r>
    </w:p>
    <w:p>
      <w:pPr>
        <w:pStyle w:val="Слайд"/>
      </w:pPr>
      <w:r>
        <w:t>[слайд 25 — Вопрос четвёртый]</w:t>
      </w:r>
    </w:p>
    <w:p>
      <w:pPr>
        <w:pStyle w:val="BodyText"/>
      </w:pPr>
      <w:r>
        <w:t>Четвёртый вопрос рассматривает городские выступления как явление с устойчивой структурой. Повод в каждом случае свой, но последовательность действий, требования и исход повторяются так точно, что позволяют говорить о сложившемся политическом языке, которым город разговаривал с властью.</w:t>
      </w:r>
    </w:p>
    <w:p>
      <w:pPr>
        <w:pStyle w:val="Слайд"/>
      </w:pPr>
      <w:r>
        <w:t>[слайд 26 — Перечень восстаний]</w:t>
      </w:r>
    </w:p>
    <w:p>
      <w:pPr>
        <w:pStyle w:val="BodyText"/>
      </w:pPr>
      <w:r>
        <w:t>Псковско-новгородские события 1650 года выросли из обязательств Столбовского мира. Россия обязалась компенсировать Швеции перебежчиков из отошедших к ней земель частью деньгами, частью хлебом. Закупкой хлеба в Пскове ведал гость Фёдор Емельянов, и закупки шли при неурожае и росте цен. В конце февраля 1650 года псковичи задержали шведского представителя, а затем взяли власть в городе. Новгород восстал в середине марта, и здесь, как уже говорилось, был избит митрополит Никон. Новгородское выступление подавил в апреле князь И. Н. Хованский, Псков выдержал осаду и сдался в августе после переговоров с делегацией собора.</w:t>
      </w:r>
    </w:p>
    <w:p>
      <w:pPr>
        <w:pStyle w:val="BodyText"/>
      </w:pPr>
      <w:r>
        <w:t>Соловецкое восстание стоит в ряду городских выступлений по своей форме и выделяется по содержанию. Монастырь отказался служить по новым книгам ещё в 1658 году, а с 1668 года находился в осаде. К братии присоединились беглые стрельцы, разинцы, работные люди монастырских промыслов. Крепость пала в январе 1676 года, когда перебежавший монах указал воеводе И. А. Мещеринову ход через сушильню. Расправа с защитниками была жестокой. В старообрядческой традиции смерть Алексея Михайловича, наступившая через несколько дней, стала знаком Божьего суда.</w:t>
      </w:r>
    </w:p>
    <w:p>
      <w:pPr>
        <w:pStyle w:val="BodyText"/>
      </w:pPr>
      <w:r>
        <w:t>Рядом с городскими выступлениями шли многочисленные локальные волнения в Сибири. Одно из самых известных — Томское восстание 1648 года, когда служилые люди отстранили воеводу О. Щербатова и полтора года управлялись сами. Воеводская власть на окраинах была особенно далека от Москвы, и местные жители прибегали к тому же языку челобитной и смещения неугодного начальника.</w:t>
      </w:r>
    </w:p>
    <w:p>
      <w:pPr>
        <w:pStyle w:val="Слайд"/>
      </w:pPr>
      <w:r>
        <w:t>[слайд 27 — Медный бунт]</w:t>
      </w:r>
    </w:p>
    <w:p>
      <w:pPr>
        <w:pStyle w:val="BodyText"/>
      </w:pPr>
      <w:r>
        <w:t>Технология медной реформы основывалась на двух привычках московского денежного обращения. Собственных серебряных рудников в стране не было: монету чеканили, переплавляя западноевропейские талеры, которые в России называли ефимками, от названия чешского города Иоахимсталь. При Алексее Михайловиче попробовали выпустить серебряный рубль, затем — ефимок «с признаком», то есть талер с надчеканкой. Медная копейка, по весу и виду совпадавшая с серебряной, стала третьим опытом.</w:t>
      </w:r>
    </w:p>
    <w:p>
      <w:pPr>
        <w:pStyle w:val="BodyText"/>
      </w:pPr>
      <w:r>
        <w:t>Медные деньги XVII века знакомы и другим странам. Швеция с 1644 года чеканила огромные медные «плоты» — платёжные пластины весом до двадцати килограммов, где стоимость определялась весом металла. В Испании выпуск медного вельона в 1620-х и 1630-х годах вызвал сильную инфляцию. Московский вариант отличался от шведского тем, что монета была кредитной: её номинал не соответствовал стоимости меди. В этом смысле реформа предвосхитила бумажные деньги XVIII века.</w:t>
      </w:r>
    </w:p>
    <w:p>
      <w:pPr>
        <w:pStyle w:val="BodyText"/>
      </w:pPr>
      <w:r>
        <w:t>Бежавший в 1664 году в Швецию подьячий Посольского приказа Григорий Котошихин оставил подробное описание Медного бунта в своём сочинении «О России в царствование Алексея Михайловича». По его рассказу, восставшие в Коломенском держали царя за пуговицы и били с ним по рукам, требуя выдачи виновных. Подошедшие стрелецкие полки рассеяли толпу. Котошихин называет число погибших, казнённых и сосланных в несколько тысяч человек, и эту оценку историки принимают с осторожностью, поскольку автор писал по памяти и для шведского читателя.</w:t>
      </w:r>
    </w:p>
    <w:p>
      <w:pPr>
        <w:pStyle w:val="BodyText"/>
      </w:pPr>
      <w:r>
        <w:t>Котошихин сам по себе — примечательная фигура. Его книга, написанная около 1666–1667 годов, была заказана шведским правительством как справочник о Московском государстве. Автор описывает Боярскую думу, приказы, придворный быт и нравы с позиции чиновника изнутри системы. Судьба его кончилась трагически: в 1667 году в Стокгольме он в пьяной ссоре убил хозяина дома, где жил, и был казнён. Рукопись нашли в Упсале в 1837 году, и она стала одним из главных источников по истории государственного управления XVII века.</w:t>
      </w:r>
    </w:p>
    <w:p>
      <w:pPr>
        <w:pStyle w:val="Слайд"/>
      </w:pPr>
      <w:r>
        <w:t>[слайд 28 — Механика бунтов]</w:t>
      </w:r>
    </w:p>
    <w:p>
      <w:pPr>
        <w:pStyle w:val="BodyText"/>
      </w:pPr>
      <w:r>
        <w:t>Наиболее содержательна вторая колонка схемы. Обращение к государю против «изменников-бояр» — формула, которую историки называют наивным монархизмом. Термин вызывает споры. Советский историк К. В. Чистов в книге «Русские народные социально-утопические легенды XVII–XIX вв.» (1967) показал, что вера в «доброго царя» не была простой наивностью. Она давала протесту законное основание: восставший против приказных людей выступал защитником государя от его обманщиков, и тем самым не нарушал присяги.</w:t>
      </w:r>
    </w:p>
    <w:p>
      <w:pPr>
        <w:pStyle w:val="BodyText"/>
      </w:pPr>
      <w:r>
        <w:t>Американский историк В. Кивельсон в работах 1990-х годов предложила смотреть на челобитную как на канал политического общения. С её точки зрения, московские подданные пользовались правом просить и требовать справедливости, и власть признавала это право, даже когда подавляла бунт. Сторонники более традиционной интерпретации возражают, что после 1660-х годов челобитная коллективного характера всё чаще трактовалась как «скоп и заговор» по главе II Уложения, и пространство для подобного диалога сужалось.</w:t>
      </w:r>
    </w:p>
    <w:p>
      <w:pPr>
        <w:pStyle w:val="BodyText"/>
      </w:pPr>
      <w:r>
        <w:t>Ещё одно повторяющееся свойство бунтов — роль стрельцов. Стрелецкие полки были гарнизоном Москвы и одновременно частью посада: стрельцы торговали и занимались ремеслом, платя за это меньше посадских. При каждом выступлении позиция стрелецких полков решала его исход. В 1648 году они колебались и получили двойное жалованье, в 1662-м подавили выступление, в 1682 году сами стали главной силой восстания.</w:t>
      </w:r>
    </w:p>
    <w:p>
      <w:pPr>
        <w:pStyle w:val="Heading2"/>
      </w:pPr>
      <w:r>
        <w:t>Вопрос пятый. Движение Степана Разина</w:t>
      </w:r>
    </w:p>
    <w:p>
      <w:pPr>
        <w:pStyle w:val="Слайд"/>
      </w:pPr>
      <w:r>
        <w:t>[слайд 29 — Вопрос пятый]</w:t>
      </w:r>
    </w:p>
    <w:p>
      <w:pPr>
        <w:pStyle w:val="BodyText"/>
      </w:pPr>
      <w:r>
        <w:t>Пятый вопрос посвящён самому масштабному выступлению столетия. Оно началось как казачий разбойничий поход и закончилось крупным восстанием в Поволжье, которое продемонстрировало пределы власти Москвы над недавно присоединёнными землями.</w:t>
      </w:r>
    </w:p>
    <w:p>
      <w:pPr>
        <w:pStyle w:val="Слайд"/>
      </w:pPr>
      <w:r>
        <w:t>[слайд 30 — Два похода]</w:t>
      </w:r>
    </w:p>
    <w:p>
      <w:pPr>
        <w:pStyle w:val="BodyText"/>
      </w:pPr>
      <w:r>
        <w:t>Поход «за зипунами» — казачье выражение, означавшее поход за добычей. В 1667 году Разин с отрядом в несколько сот человек поднялся по Волге, ограбил караван патриаршего и купеческих судов, затем хитростью — под видом богомольцев — взял Яицкий городок. Зимовка на Яике и выход на Каспий в 1668 году привели к набегам на персидские берега: Дербент, Баку, Решт, Фарахабад. Летом 1669 года у Свиного острова казачья флотилия разбила персидский флот. Возвращаясь через Астрахань, Разин сдал воеводе часть орудий и добычи и получил пропуск на Дон, что впоследствии ставили в вину астраханским властям.</w:t>
      </w:r>
    </w:p>
    <w:p>
      <w:pPr>
        <w:pStyle w:val="BodyText"/>
      </w:pPr>
      <w:r>
        <w:t>Вторая фаза разворачивалась стремительно. Царицын открыл ворота в апреле 1670 года, Астрахань пала в июне, воевода князь И. С. Прозоровский был сброшен с колокольни. Устройство «казачьим кругом» распространялось на каждый занятый город: жители делились на сотни и десятки, выбирали атаманов и есаулов. Под Симбирском, где кремль удержал воевода И. Б. Милославский, Разин был разбит войском князя Ю. Н. Барятинского. Среди руководителей отдельных отрядов была монахиня из Арзамаса, известная как Алёна; её сожгли в Темникове как ведьму.</w:t>
      </w:r>
    </w:p>
    <w:p>
      <w:pPr>
        <w:pStyle w:val="BodyText"/>
      </w:pPr>
      <w:r>
        <w:t>Разина выдал донской войсковой атаман Корнила Яковлев, его крёстный отец. Казнь четвертованием состоялась на Болотной площади 6 июня 1671 года. Иностранные наблюдатели, в том числе голландский путешественник Я. Стрейс, видевший Разина в Астрахани, и английский автор анонимного «Сообщения о восстании» 1672 года, сделали его фигуру известной в Европе. Он стал одним из первых русских, о которых писали в западной печати по горячим следам.</w:t>
      </w:r>
    </w:p>
    <w:p>
      <w:pPr>
        <w:pStyle w:val="Слайд"/>
      </w:pPr>
      <w:r>
        <w:t>[слайд 31 — Состав и требования]</w:t>
      </w:r>
    </w:p>
    <w:p>
      <w:pPr>
        <w:pStyle w:val="BodyText"/>
      </w:pPr>
      <w:r>
        <w:t>Различие между «голутвенными» и «домовитыми» казаками отражает социальное расслоение на Дону. Слово «голутвенный» связано с «голытьбой», то есть бедностью; домовитые жили в низовых старых станицах, владели хозяйством и получали царское жалованье хлебом, порохом и сукном. С 1640-х годов приток беглых на верхний Дон увеличился, и запрет пахать землю, введённый донским Войском для того, чтобы не давать Москве повода требовать возврата беглых, оставлял новых пришельцев без средств к существованию.</w:t>
      </w:r>
    </w:p>
    <w:p>
      <w:pPr>
        <w:pStyle w:val="BodyText"/>
      </w:pPr>
      <w:r>
        <w:t>Участие народов Поволжья имело собственные причины. Засечная черта, строившаяся в 1630–1650-х годах от Ахтырки до Симбирска и далее за Волгу, означала раздачу земель под поместья служилым людям в местах, где прежде жили мордва, чуваши, татары. Поместный оклад давал дворянину право на землю, где мордовское поселение уже стояло. Сопротивление этой колонизации и привело местное население в ряды восставших.</w:t>
      </w:r>
    </w:p>
    <w:p>
      <w:pPr>
        <w:pStyle w:val="BodyText"/>
      </w:pPr>
      <w:r>
        <w:t>Разинцы не выдвинули программы общегосударственного переустройства. В грамотах и показаниях повторяются требования мести «изменникам» и устройства казачьего круга. Отсюда и оценка многих исследователей: движение имело ясного противника, но не имело образа будущего.</w:t>
      </w:r>
    </w:p>
    <w:p>
      <w:pPr>
        <w:pStyle w:val="Слайд"/>
      </w:pPr>
      <w:r>
        <w:t>[слайд 32 — Источник крупным планом]</w:t>
      </w:r>
    </w:p>
    <w:p>
      <w:pPr>
        <w:pStyle w:val="BodyText"/>
      </w:pPr>
      <w:r>
        <w:t>Слово «прелестный» в языке XVII века означало «обманный», «соблазнительный»: от «прелесть» — обольщение, ложь. Правительственные грамоты называли письма Разина прелестными в обвинительном смысле, а в позднейшем языке слово приобрело противоположную, положительную оценку. Этот сдвиг сам по себе показывает, как обстоятельства употребления меняют значение слова.</w:t>
      </w:r>
    </w:p>
    <w:p>
      <w:pPr>
        <w:pStyle w:val="BodyText"/>
      </w:pPr>
      <w:r>
        <w:t>Имя царевича Алексея Алексеевича, умершего в январе 1670 года, понадобилось разинцам по той же логике, что и имена «спасшихся царевичей» в Смуту. Восстание против государственного порядка искало законного носителя власти. Имя опального Никона давало аргумент для старообрядцев и для тех, кто видел в патриархе жертву боярского заговора. Здесь видна разница со Смутой: в 1605 году претендент был живым человеком, которого можно было показать; в 1670 году ни царевич, ни патриарх при войске не появлялись, их присутствие объявлялось. Лже-царевича возили на струге, накрытом красным сукном, а Никона — на струге, обитом чёрным бархатом; самих их никто не видел.</w:t>
      </w:r>
    </w:p>
    <w:p>
      <w:pPr>
        <w:pStyle w:val="Слайд"/>
      </w:pPr>
      <w:r>
        <w:t>[слайд 33 — Спорят историки]</w:t>
      </w:r>
    </w:p>
    <w:p>
      <w:pPr>
        <w:pStyle w:val="BodyText"/>
      </w:pPr>
      <w:r>
        <w:t>Определение «крестьянская война» связано прежде всего с работами И. И. Смирнова, В. И. Буганова и коллективной монографией «Крестьянские войны в России XVII–XVIII вв.» (1974). В этой схеме четыре движения — Болотникова, Разина, Булавина и Пугачёва — рассматривались как ступени одного процесса классовой борьбы крестьянства. А. Л. Станиславский, изучавший казачество в эпоху Смуты, показал, что для начала XVII века казачество было самостоятельной силой со своей организацией и целями, и его работа «Гражданская война в России XVII в.» (1990) подорвала понятие «крестьянской войны» применительно к Смуте.</w:t>
      </w:r>
    </w:p>
    <w:p>
      <w:pPr>
        <w:pStyle w:val="BodyText"/>
      </w:pPr>
      <w:r>
        <w:t>Позиция «восстания окраины» близка американскому историку П. Эврику, выпустившему в 1972 году книгу «Русские бунтари, 1600–1800». Он обратил внимание на то, что все четыре великих выступления начались на юго-восточной границе, среди казаков и инородческого населения, и ни одно не смогло прочно закрепиться в центральных уездах. Близко к этому М. Ходарковский в книге о степной границе России (2002) рассматривал Поволжье XVII века как зону незавершённого колониального освоения.</w:t>
      </w:r>
    </w:p>
    <w:p>
      <w:pPr>
        <w:pStyle w:val="Heading2"/>
      </w:pPr>
      <w:r>
        <w:t>Вопрос шестой. Внешняя политика и возвращение утраченного</w:t>
      </w:r>
    </w:p>
    <w:p>
      <w:pPr>
        <w:pStyle w:val="Слайд"/>
      </w:pPr>
      <w:r>
        <w:t>[слайд 34 — Вопрос шестой]</w:t>
      </w:r>
    </w:p>
    <w:p>
      <w:pPr>
        <w:pStyle w:val="BodyText"/>
      </w:pPr>
      <w:r>
        <w:t>Шестой вопрос посвящён внешней политике, ради которой собирались чрезвычайные сборы и создавались новые полки. Главные цели века — Смоленск и Балтика — были поставлены ещё мирными договорами 1617–1618 годов, а новые направления — юг и Украина — возникли в ходе событий.</w:t>
      </w:r>
    </w:p>
    <w:p>
      <w:pPr>
        <w:pStyle w:val="Слайд"/>
      </w:pPr>
      <w:r>
        <w:t>[слайд 35 — Азовское сидение]</w:t>
      </w:r>
    </w:p>
    <w:p>
      <w:pPr>
        <w:pStyle w:val="BodyText"/>
      </w:pPr>
      <w:r>
        <w:t>Донские казаки взяли Азов в июне 1637 года, действуя без приказа и вопреки мирным отношениям Москвы с Османской империей. Летом 1641 года к крепости подошла турецкая армия, численность которой в источниках сильно преувеличена; казаки выдержали несколько месяцев осады и отразили штурмы. Об этих событиях повествует «Повесть об Азовском осадном сидении», которую обычно связывают с есаулом Фёдором Порошиным. Повесть написана в форме войсковой отписки царю и в то же время — с явными приёмами воинской повести, с вымышленными речами защитников.</w:t>
      </w:r>
    </w:p>
    <w:p>
      <w:pPr>
        <w:pStyle w:val="BodyText"/>
      </w:pPr>
      <w:r>
        <w:t>Собор 1642 года сохранил редкие по откровенности записи. Посадские и служилые выборные жаловались на разорение и прямо указывали виновников: дьяков, воевод, «сильных людей». Дворяне в своих сказках писали, что разорены «пуще турских и крымских бусурманов московскою волокитою и от неправд и от неправедных судов». Решение было ясным: Азов пришлось оставить, и казаки вывели гарнизон, предварительно разрушив укрепления.</w:t>
      </w:r>
    </w:p>
    <w:p>
      <w:pPr>
        <w:pStyle w:val="Слайд"/>
      </w:pPr>
      <w:r>
        <w:t>[слайд 36 — 1654 год]</w:t>
      </w:r>
    </w:p>
    <w:p>
      <w:pPr>
        <w:pStyle w:val="BodyText"/>
      </w:pPr>
      <w:r>
        <w:t>Восстание Богдана Хмельницкого началось весной 1648 года и стало одним из крупнейших событий европейской истории середины века. Победы при Жёлтых Водах и Корсуни, Зборовский договор 1649 года, поражение под Берестечком в 1651 году показали, что войско Запорожское может воевать на равных с Речью Посполитой, но не может удержать завоёванное без внешнего союзника. Хмельницкий вёл переговоры с Крымом, Османской империей, Трансильванией и Москвой одновременно.</w:t>
      </w:r>
    </w:p>
    <w:p>
      <w:pPr>
        <w:pStyle w:val="BodyText"/>
      </w:pPr>
      <w:r>
        <w:t>Земский собор 1 октября 1653 года стал последним полным собором в русской истории, если считать по составу выборных. Рада в Переяславе 8 января 1654 года принесла присягу, и спор о её смысле начался с самой церемонии: казацкая старшина ждала, что царский посол В. В. Бутурлин присягнёт от имени государя соблюдать права войска, как это делал польский король. Бутурлин отказался, сославшись на то, что царь подданным не присягает. Это различие представлений о договоре сохранялось в течение десятилетий.</w:t>
      </w:r>
    </w:p>
    <w:p>
      <w:pPr>
        <w:pStyle w:val="BodyText"/>
      </w:pPr>
      <w:r>
        <w:t>Позиции историографии распределяются так. Дореволюционная русская традиция и советская официальная концепция, закреплённая тезисами ЦК КПСС к трёхсотлетию события в 1954 году, говорили о «воссоединении». М. С. Грушевский рассматривал договор как вассальную зависимость с широкой автономией, В. К. Липинский — как военный союз. Существует и взгляд, согласно которому это была личная уния под одним государем. Расхождение во многом объясняется тем, что подлинники Мартовских статей не сохранились, и исследователи работают со списками разных редакций.</w:t>
      </w:r>
    </w:p>
    <w:p>
      <w:pPr>
        <w:pStyle w:val="Слайд"/>
      </w:pPr>
      <w:r>
        <w:t>[слайд 37 — Война 1654–1667]</w:t>
      </w:r>
    </w:p>
    <w:p>
      <w:pPr>
        <w:pStyle w:val="BodyText"/>
      </w:pPr>
      <w:r>
        <w:t>Первые кампании принесли быстрый успех: Смоленск сдался в сентябре 1654 года после двухмесячной осады, царь лично участвовал в походе. В 1655 году вступление шведского короля Карла X Густава в Польшу, вошедшее в польскую историю как «Потоп», почти уничтожило Речь Посполитую. Москва испугалась шведского усиления и в 1656 году заключила с поляками Виленское перемирие, обратив силы против Швеции. Осада Риги летом 1656 года провалилась. Кардисский мир 1661 года вернул Швеции все занятые города Ливонии.</w:t>
      </w:r>
    </w:p>
    <w:p>
      <w:pPr>
        <w:pStyle w:val="BodyText"/>
      </w:pPr>
      <w:r>
        <w:t>Перелом произошёл после смерти Хмельницкого в 1657 году. Новый гетман Иван Выговский перешёл на сторону Речи Посполитой по Гадячскому договору 1658 года, который предусматривал создание «Великого княжества Русского» как третьей части федерации. Под Конотопом летом 1659 года войска Выговского и крымского хана нанесли тяжёлое поражение конной части армии князя А. Н. Трубецкого. В 1660 году под Чудновом капитулировал боярин В. Б. Шереметев, проведший затем двадцать один год в крымском плену. Украина разделилась на Левобережье и Правобережье, и этот период украинская историография называет «Руиной».</w:t>
      </w:r>
    </w:p>
    <w:p>
      <w:pPr>
        <w:pStyle w:val="Слайд"/>
      </w:pPr>
      <w:r>
        <w:t>[слайд 38 — Андрусово]</w:t>
      </w:r>
    </w:p>
    <w:p>
      <w:pPr>
        <w:pStyle w:val="BodyText"/>
      </w:pPr>
      <w:r>
        <w:t>Андрусовское перемирие подписано 30 января 1667 года. С московской стороны переговоры вёл А. Л. Ордин-Нащокин, псковский дворянин, сделавший дипломатическую карьеру и ставший главой Посольского приказа. Он был одним из первых русских политиков, мысливших системно: выступал за союз с Речью Посполитой против Швеции, за развитие торговли через Псков и Ригу, составил Новоторговый устав 1667 года, защищавший русских купцов от иностранной конкуренции. Его противники упрекали его в пристрастии к западным порядкам.</w:t>
      </w:r>
    </w:p>
    <w:p>
      <w:pPr>
        <w:pStyle w:val="BodyText"/>
      </w:pPr>
      <w:r>
        <w:t>Судьба Киева показательна для дипломатии эпохи. Город передавался Москве на два года, однако к сроку возвращён не был, и вопрос решился лишь в 1686 году Вечным миром, по которому Россия выплатила Речи Посполитой 146 тысяч рублей. Вечный мир одновременно включал Россию в Священную лигу против Османской империи, что повлекло Крымские походы В. В. Голицына 1687 и 1689 годов. Здесь начинается южное направление, которое станет главным для России в XVIII веке.</w:t>
      </w:r>
    </w:p>
    <w:p>
      <w:pPr>
        <w:pStyle w:val="Heading2"/>
      </w:pPr>
      <w:r>
        <w:t>Региональный материал. Урал в XVII веке</w:t>
      </w:r>
    </w:p>
    <w:p>
      <w:pPr>
        <w:pStyle w:val="Слайд"/>
      </w:pPr>
      <w:r>
        <w:t>[слайд 39 — Урал в XVII веке]</w:t>
      </w:r>
    </w:p>
    <w:p>
      <w:pPr>
        <w:pStyle w:val="BodyText"/>
      </w:pPr>
      <w:r>
        <w:t>Заселение Зауралья шло по системе слобод, отличавшейся от колонизации европейского центра. Слободчик — человек, получивший от воеводы или от Сибирского приказа право «призывать» поселенцев из «гулящих» и «вольных» людей. Поселенцам давалась льгота на несколько лет от податей, ссуда на обзаведение, а слободчик отвечал за то, чтобы со временем они стали пахать государеву десятинную пашню. Сам слободчик часто происходил из тех же крестьян или служилых людей; на этой должности можно было разбогатеть, но и потерять всё при набеге.</w:t>
      </w:r>
    </w:p>
    <w:p>
      <w:pPr>
        <w:pStyle w:val="BodyText"/>
      </w:pPr>
      <w:r>
        <w:t>Далматовский монастырь, основанный около 1644 года старцем Далматом (в миру Дмитрием Мокринским, бывшим тобольским служилым человеком) на реке Исети, стал одним из центров колонизации. Монастырь владел землями, принимал поселенцев и был укреплён как крепость. В 1662 году он был разорён во время башкирского восстания, к которому присоединились потомки сибирского хана Кучума. Это восстание и восстание 1681–1684 годов под руководством Сеита Садирова, известное как «Сеитов бунт», имели ясную причину: казна и монастыри отводили под слободы угодья, которые башкиры считали своими вотчинами.</w:t>
      </w:r>
    </w:p>
    <w:p>
      <w:pPr>
        <w:pStyle w:val="BodyText"/>
      </w:pPr>
      <w:r>
        <w:t>Руда на реке Нице, неподалёку от Ирбитской слободы, дала первое уральское железо. Объёмы были небольшими — заводы XVII века работали в основном на местные нужды, изготовляя гвозди, лемехи и пищальные стволы для сибирских острогов. Подлинный горнозаводской Урал начнётся с Невьянского и Каменского заводов 1700-х годов, и этот сюжет относится к следующей теме.</w:t>
      </w:r>
    </w:p>
    <w:p>
      <w:pPr>
        <w:pStyle w:val="BodyText"/>
      </w:pPr>
      <w:r>
        <w:t>Старообрядческая колонизация Урала стала одним из наиболее долговременных последствий раскола. Беглецы из Керженца и Поморья шли в Зауралье и на Южный Урал, где позднее, в XVIII веке, находили работу на заводах Демидовых. Старообрядческие общины Урала сохраняли книжность, иконописную традицию и деловую сплочённость, и исследователи заводского Урала, в том числе Н. Н. Покровский, изучивший в 1970–1980-х годах старообрядческие рукописи Сибири и Урала, показали, насколько глубоко эта среда определила культуру края.</w:t>
      </w:r>
    </w:p>
    <w:p>
      <w:pPr>
        <w:pStyle w:val="Heading2"/>
      </w:pPr>
      <w:r>
        <w:t>Заключение</w:t>
      </w:r>
    </w:p>
    <w:p>
      <w:pPr>
        <w:pStyle w:val="Слайд"/>
      </w:pPr>
      <w:r>
        <w:t>[слайд 40 — Цена выбора]</w:t>
      </w:r>
    </w:p>
    <w:p>
      <w:pPr>
        <w:pStyle w:val="BodyText"/>
      </w:pPr>
      <w:r>
        <w:t>Столбцы «приобретено» и «заплачено» относятся к одной истории, и их соотношение каждый исследователь оценивает по-своему. Решения, принятые в эти десятилетия, создавали государство, способное выдерживать долгие войны, и одновременно делали население заложником этой способности. Крепостное право, оформленное в 1649 году, будет отменено лишь в 1861-м, раскол не преодолён до сих пор.</w:t>
      </w:r>
    </w:p>
    <w:p>
      <w:pPr>
        <w:pStyle w:val="BodyText"/>
      </w:pPr>
      <w:r>
        <w:t>Прекращение соборов имеет и европейскую параллель. Французские Генеральные штаты не собирались с 1614 по 1789 год, кастильские кортесы потеряли значение в середине XVII века. По мнению многих исследователей абсолютизма, общий механизм состоял в том, что монархия, получив постоянный налог и постоянную армию, переставала нуждаться в согласии сословных собраний. В России к этому добавлялась особенность: земский собор не имел твёрдого права созыва и созывался по воле государя.</w:t>
      </w:r>
    </w:p>
    <w:p>
      <w:pPr>
        <w:pStyle w:val="Слайд"/>
      </w:pPr>
      <w:r>
        <w:t>[слайд 41 — Основные выводы]</w:t>
      </w:r>
    </w:p>
    <w:p>
      <w:pPr>
        <w:pStyle w:val="BodyText"/>
      </w:pPr>
      <w:r>
        <w:t>Восемь выводов можно сгруппировать в три линии. Первая — финансовая: восстановление, войны и новая армия требовали денег, и каждый новый способ получения дохода порождал выступление. Вторая — правовая: Уложение 1649 года закрепило людей за местом, создав одновременно и стабильный порядок, и множество выпавших из него. Третья — религиозная и политическая: реформа церкви утвердила первенство царя и надолго разделила общество. Все три линии будут продолжены в петровское время, когда государство пойдёт ещё дальше по тому же пути.</w:t>
      </w:r>
    </w:p>
    <w:p>
      <w:pPr>
        <w:pStyle w:val="Слайд"/>
      </w:pPr>
      <w:r>
        <w:t>[слайд 42 — Вопросы и задания]</w:t>
      </w:r>
    </w:p>
    <w:p>
      <w:pPr>
        <w:pStyle w:val="BodyText"/>
      </w:pPr>
      <w:r>
        <w:t>Для работы с главой XI Уложения удобен текст в издании «Российское законодательство X–XX веков» (т. 3, 1985), где каждая статья снабжена комментарием. Сопоставление со статьёй 57 Судебника 1497 года стоит строить по признакам: что регулируется, кто стороны, каков срок, какова ответственность.</w:t>
      </w:r>
    </w:p>
    <w:p>
      <w:pPr>
        <w:pStyle w:val="BodyText"/>
      </w:pPr>
      <w:r>
        <w:t>Для картографического задания полезна карта засечных черт XVII века: охваченные восстанием уезды в основном лежат южнее и восточнее Белгородской и Симбирской черт, на землях, заселённых в последние двадцать–тридцать лет. Для регионального задания основной материал — книга А. А. Преображенского и публикации документов по истории Далматовского монастыря.</w:t>
      </w:r>
    </w:p>
    <w:p>
      <w:pPr>
        <w:pStyle w:val="Слайд"/>
      </w:pPr>
      <w:r>
        <w:t>[слайд 43 — Литература]</w:t>
      </w:r>
    </w:p>
    <w:p>
      <w:pPr>
        <w:pStyle w:val="BodyText"/>
      </w:pPr>
      <w:r>
        <w:t>Текст Соборного уложения лучше читать по изданию с комментарием, указанному выше, или по ленинградскому изданию 1987 года, где текст сопровождается построчным комментарием. «Житие протопопа Аввакума» многократно издавалось, в том числе в серии «Литературные памятники». Лекции Ключевского о XVII веке остаются лучшим введением в эпоху, а книга Зеньковского — наиболее полным обзором истории старообрядчества. Для сюжетов о городских восстаниях основным остаётся труд В. И. Буганова, для темы Урала — работа А. А. Преображенского.</w:t>
      </w:r>
    </w:p>
    <w:sectPr>
      <w:footerReference w:type="default" r:id="rId9"/>
      <w:pgSz w:w="11906" w:h="16838"/>
      <w:pgMar w:top="1134" w:bottom="1134" w:left="1701" w:right="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4">
    <w:nsid w:val="71315dca"/>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line="360" w:lineRule="auto" w:before="0" w:after="0"/>
      <w:ind w:firstLine="709"/>
      <w:jc w:val="both"/>
    </w:pPr>
    <w:rPr>
      <w:rFonts w:ascii="Times New Roman" w:hAnsi="Times New Roman" w:cs="Times New Roman" w:eastAsia="Times New Roman"/>
      <w:color w:val="000000"/>
      <w:sz w:val="28"/>
    </w:rPr>
  </w:style>
  <w:style w:type="paragraph" w:styleId="BodyText">
    <w:name w:val="Body Text"/>
    <w:basedOn w:val="Normal"/>
    <w:link w:val="BodyTextChar"/>
    <w:pPr>
      <w:spacing w:before="0" w:after="0" w:line="360" w:lineRule="auto"/>
      <w:ind w:firstLine="709"/>
      <w:jc w:val="both"/>
    </w:pPr>
    <w:qFormat/>
    <w:rPr>
      <w:rFonts w:ascii="Times New Roman" w:hAnsi="Times New Roman" w:cs="Times New Roman" w:eastAsia="Times New Roman"/>
      <w:color w:val="000000"/>
      <w:sz w:val="28"/>
    </w:rPr>
  </w:style>
  <w:style w:type="paragraph" w:customStyle="1" w:styleId="FirstParagraph">
    <w:name w:val="First Paragraph"/>
    <w:basedOn w:val="BodyText"/>
    <w:next w:val="BodyText"/>
    <w:qFormat/>
    <w:pPr>
      <w:spacing w:line="360" w:lineRule="auto" w:before="0" w:after="0"/>
      <w:ind w:firstLine="709"/>
      <w:jc w:val="both"/>
    </w:pPr>
    <w:rPr>
      <w:rFonts w:ascii="Times New Roman" w:hAnsi="Times New Roman" w:cs="Times New Roman" w:eastAsia="Times New Roman"/>
      <w:color w:val="000000"/>
      <w:sz w:val="28"/>
    </w:rPr>
  </w:style>
  <w:style w:type="paragraph" w:customStyle="1" w:styleId="Compact">
    <w:name w:val="Compact"/>
    <w:basedOn w:val="BodyText"/>
    <w:qFormat/>
    <w:pPr>
      <w:spacing w:before="36" w:after="36" w:line="276" w:lineRule="auto"/>
      <w:ind w:firstLine="0"/>
    </w:pPr>
    <w:rPr>
      <w:rFonts w:ascii="Times New Roman" w:hAnsi="Times New Roman" w:cs="Times New Roman" w:eastAsia="Times New Roman"/>
      <w:color w:val="000000"/>
      <w:sz w:val="28"/>
    </w:rPr>
  </w:style>
  <w:style w:type="paragraph" w:styleId="Title">
    <w:name w:val="Title"/>
    <w:basedOn w:val="Normal"/>
    <w:next w:val="BodyText"/>
    <w:qFormat/>
    <w:pPr>
      <w:keepNext/>
      <w:keepLines/>
      <w:spacing w:before="0" w:after="240"/>
      <w:ind w:firstLine="0"/>
      <w:jc w:val="center"/>
    </w:pPr>
    <w:rPr>
      <w:rFonts w:ascii="Times New Roman" w:hAnsi="Times New Roman" w:cs="Times New Roman" w:eastAsia="Times New Roman"/>
      <w:b/>
      <w:bCs/>
      <w:i w:val="0"/>
      <w:color w:val="000000"/>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360" w:after="240"/>
      <w:ind w:firstLine="0"/>
      <w:jc w:val="center"/>
      <w:outlineLvl w:val="0"/>
    </w:pPr>
    <w:rPr>
      <w:rFonts w:ascii="Times New Roman" w:hAnsi="Times New Roman" w:cs="Times New Roman" w:eastAsia="Times New Roman"/>
      <w:b/>
      <w:bCs/>
      <w:i w:val="0"/>
      <w:color w:val="000000"/>
      <w:sz w:val="32"/>
      <w:szCs w:val="32"/>
    </w:rPr>
  </w:style>
  <w:style w:type="paragraph" w:styleId="Heading2">
    <w:name w:val="Heading 2"/>
    <w:basedOn w:val="Normal"/>
    <w:next w:val="BodyText"/>
    <w:uiPriority w:val="9"/>
    <w:unhideWhenUsed/>
    <w:qFormat/>
    <w:pPr>
      <w:keepNext/>
      <w:keepLines/>
      <w:spacing w:before="320" w:after="160"/>
      <w:ind w:firstLine="0"/>
      <w:jc w:val="left"/>
      <w:outlineLvl w:val="1"/>
    </w:pPr>
    <w:rPr>
      <w:rFonts w:ascii="Times New Roman" w:hAnsi="Times New Roman" w:cs="Times New Roman" w:eastAsia="Times New Roman"/>
      <w:b/>
      <w:bCs/>
      <w:i w:val="0"/>
      <w:color w:val="000000"/>
      <w:sz w:val="30"/>
      <w:szCs w:val="28"/>
    </w:rPr>
  </w:style>
  <w:style w:type="paragraph" w:styleId="Heading3">
    <w:name w:val="Heading 3"/>
    <w:basedOn w:val="Normal"/>
    <w:next w:val="BodyText"/>
    <w:uiPriority w:val="9"/>
    <w:unhideWhenUsed/>
    <w:qFormat/>
    <w:pPr>
      <w:keepNext/>
      <w:keepLines/>
      <w:spacing w:before="240" w:after="120"/>
      <w:ind w:firstLine="0"/>
      <w:jc w:val="left"/>
      <w:outlineLvl w:val="2"/>
    </w:pPr>
    <w:rPr>
      <w:rFonts w:ascii="Times New Roman" w:hAnsi="Times New Roman" w:cs="Times New Roman" w:eastAsia="Times New Roman"/>
      <w:b/>
      <w:bCs/>
      <w:i w:val="0"/>
      <w:color w:val="000000"/>
      <w:sz w:val="28"/>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Слайд">
    <w:name w:val="Слайд"/>
    <w:basedOn w:val="Normal"/>
    <w:pPr>
      <w:keepNext/>
      <w:spacing w:before="200" w:after="40" w:line="240" w:lineRule="auto"/>
      <w:ind w:firstLine="0"/>
      <w:jc w:val="left"/>
    </w:pPr>
    <w:rPr>
      <w:rFonts w:ascii="Times New Roman" w:hAnsi="Times New Roman" w:cs="Times New Roman" w:eastAsia="Times New Roman"/>
      <w:b w:val="0"/>
      <w:i/>
      <w:color w:val="801F1F"/>
      <w:sz w:val="22"/>
    </w:rPr>
  </w:style>
  <w:style w:type="paragraph" w:customStyle="1" w:styleId="Шапка">
    <w:name w:val="Шапка"/>
    <w:basedOn w:val="Normal"/>
    <w:pPr>
      <w:spacing w:line="276" w:lineRule="auto"/>
      <w:ind w:firstLine="0"/>
      <w:jc w:val="center"/>
    </w:pPr>
    <w:rPr>
      <w:rFonts w:ascii="Times New Roman" w:hAnsi="Times New Roman" w:cs="Times New Roman" w:eastAsia="Times New Roman"/>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Тема 5.1. Россия в эпоху преобразований Петра I</dc:title>
  <dc:creator>Колесников Михаил Алексеевич</dc:creator>
  <cp:keywords/>
  <dcterms:created xsi:type="dcterms:W3CDTF">2026-09-30T07:50:03Z</dcterms:created>
  <dcterms:modified xsi:type="dcterms:W3CDTF">2026-09-30T07:50:03Z</dcterms:modified>
</cp:coreProperties>
</file>

<file path=docProps/custom.xml><?xml version="1.0" encoding="utf-8"?>
<Properties xmlns="http://schemas.openxmlformats.org/officeDocument/2006/custom-properties" xmlns:vt="http://schemas.openxmlformats.org/officeDocument/2006/docPropsVTypes"/>
</file>