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Тема 5.2. Эпоха «дворцовых переворотов». 1725–1762 гг.</w:t>
      </w:r>
    </w:p>
    <w:p>
      <w:pPr>
        <w:pStyle w:val="Шапка"/>
      </w:pPr>
      <w:r>
        <w:t>Раздел 5. Россия в XVIII в. · 1 академический час · УК-5.1, УК-5.2, УК-5.3</w:t>
      </w:r>
    </w:p>
    <w:p>
      <w:pPr>
        <w:pStyle w:val="Шапка"/>
      </w:pPr>
      <w:r>
        <w:t>Дисциплина Б1.О.03 «История России» · 45.03.02 Лингвистика · заочная форма</w:t>
      </w:r>
    </w:p>
    <w:p>
      <w:pPr>
        <w:pStyle w:val="Шапка"/>
      </w:pPr>
      <w:r>
        <w:t>Колесников Михаил Алексеевич</w:t>
      </w:r>
    </w:p>
    <w:p>
      <w:pPr>
        <w:pStyle w:val="Heading2"/>
      </w:pPr>
      <w:r>
        <w:t>Вводная часть</w:t>
      </w:r>
    </w:p>
    <w:p>
      <w:pPr>
        <w:pStyle w:val="Слайд"/>
      </w:pPr>
      <w:r>
        <w:t>[слайд 1 — Титул]</w:t>
      </w:r>
    </w:p>
    <w:p>
      <w:pPr>
        <w:pStyle w:val="BodyText"/>
      </w:pPr>
      <w:r>
        <w:t>Тема охватывает тридцать семь лет между смертью Петра I 28 января 1725 года и переворотом 28 июня 1762 года. Подзаголовок задаёт её главное противоречие: высшая власть за это время сменилась шесть раз, четыре раза силой, при этом государственный курс, заданный Петром, сохранился в своих основных чертах. Лекция построена так, чтобы объяснить обе стороны этого противоречия.</w:t>
      </w:r>
    </w:p>
    <w:p>
      <w:pPr>
        <w:pStyle w:val="Слайд"/>
      </w:pPr>
      <w:r>
        <w:t>[слайд 2 — Постановка проблемы]</w:t>
      </w:r>
    </w:p>
    <w:p>
      <w:pPr>
        <w:pStyle w:val="BodyText"/>
      </w:pPr>
      <w:r>
        <w:t>Выражение «эпоха дворцовых переворотов» Ключевский употребил в «Курсе русской истории», где охарактеризовал время после Петра очень резко: престол, по его мысли, доставался в эти годы людям случайным, а порядок его передачи определяла придворная интрига. Эта оценка долго определяла взгляд на период как на время упадка. Исследования последних десятилетий, прежде всего работы Е. В. Анисимова, А. Б. Каменского и И. В. Курукина, показали другую картину: управление продолжало работать, хозяйство росло, армия выиграла несколько крупных войн.</w:t>
      </w:r>
    </w:p>
    <w:p>
      <w:pPr>
        <w:pStyle w:val="BodyText"/>
      </w:pPr>
      <w:r>
        <w:t>Европейский фон помогает увидеть, что Россия не была исключением. Во Франции после смерти Людовика XIV в 1715 году регент Филипп Орлеанский отменил завещание короля решением Парижского парламента. В Швеции после гибели Карла XII в 1718 году сословия ограничили королевскую власть, открыв так называемую «эпоху свобод». Война за австрийское наследство 1740–1748 годов началась из-за спора о праве Марии Терезии наследовать отцу. Вопрос о передаче власти волновал многие монархии того времени; особенность России заключалась в способе, которым его решали.</w:t>
      </w:r>
    </w:p>
    <w:p>
      <w:pPr>
        <w:pStyle w:val="Слайд"/>
      </w:pPr>
      <w:r>
        <w:t>[слайд 3 — План лекции]</w:t>
      </w:r>
    </w:p>
    <w:p>
      <w:pPr>
        <w:pStyle w:val="BodyText"/>
      </w:pPr>
      <w:r>
        <w:t>Пять вопросов идут от причин к событиям. Первые два объясняют, почему переворот стал обычным способом смены власти: что Пётр оставил после себя и как действовали участники переворотов. Третий и четвёртый вопросы последовательно разбирают царствования. Пятый посвящён короткому правлению Петра III, где все причины, названные в начале, сошлись в одной точке. Отдельно рассматривается Урал этих десятилетий, позволяющий проверить тезис о «верхушечном» характере перемен.</w:t>
      </w:r>
    </w:p>
    <w:p>
      <w:pPr>
        <w:pStyle w:val="Слайд"/>
      </w:pPr>
      <w:r>
        <w:t>[слайд 4 — Координаты темы]</w:t>
      </w:r>
    </w:p>
    <w:p>
      <w:pPr>
        <w:pStyle w:val="BodyText"/>
      </w:pPr>
      <w:r>
        <w:t>Хронология удобна для запоминания своей симметрией. В первые шестнадцать лет сменились пять правителей; следующие двадцать лет пришлись на одно царствование Елизаветы Петровны. За это время прошли две крупные войны — русско-турецкая 1735–1739 годов и Семилетняя, а также русско-шведская война 1741–1743 годов и Война за польское наследство 1733–1735 годов, закрепившая на польском престоле Августа III.</w:t>
      </w:r>
    </w:p>
    <w:p>
      <w:pPr>
        <w:pStyle w:val="BodyText"/>
      </w:pPr>
      <w:r>
        <w:t>Учреждения в датах слайда образуют отдельную линию: Верховный тайный совет, Кабинет министров, восстановленный Сенат, Конференция. За тридцать семь лет высший орган при государе менялся четыре раза, Сенат и коллегии при этом продолжали работать. Эта разница в устойчивости вершины и основания государственного здания и составляет главный предмет темы.</w:t>
      </w:r>
    </w:p>
    <w:p>
      <w:pPr>
        <w:pStyle w:val="BodyText"/>
      </w:pPr>
      <w:r>
        <w:t>Демографическая и хозяйственная основа периода тоже заслуживает внимания. Первая ревизия, проведённая в 1719–1724 годах, насчитала около 5,4 миллиона душ мужского пола податного населения; вторая ревизия 1744–1747 годов — уже около 6,6 миллиона, третья, начатая в 1762 году, — около 7,4 миллиона. Рост объясняется и естественным приростом, и присоединением земель, и более тщательным учётом. Для всей темы эти цифры служат напоминанием: в годы переворотов страна прибавляла в населении быстрее, чем при Петре, когда война и строительство вызывали прямые потери.</w:t>
      </w:r>
    </w:p>
    <w:p>
      <w:pPr>
        <w:pStyle w:val="Heading2"/>
      </w:pPr>
      <w:r>
        <w:t>Вопрос первый. Наследство 1725 года</w:t>
      </w:r>
    </w:p>
    <w:p>
      <w:pPr>
        <w:pStyle w:val="Слайд"/>
      </w:pPr>
      <w:r>
        <w:t>[слайд 5 — Вопрос первый]</w:t>
      </w:r>
    </w:p>
    <w:p>
      <w:pPr>
        <w:pStyle w:val="BodyText"/>
      </w:pPr>
      <w:r>
        <w:t>Первый вопрос касается положения, сложившегося к январю 1725 года. Пётр оставил страну с новыми учреждениями, армией и флотом, новой столицей и новым порядком службы, однако без правила, по которому власть переходит к преемнику.</w:t>
      </w:r>
    </w:p>
    <w:p>
      <w:pPr>
        <w:pStyle w:val="Слайд"/>
      </w:pPr>
      <w:r>
        <w:t>[слайд 6 — Указ 1722 года]</w:t>
      </w:r>
    </w:p>
    <w:p>
      <w:pPr>
        <w:pStyle w:val="BodyText"/>
      </w:pPr>
      <w:r>
        <w:t>Устав был обоснован специальным сочинением «Правда воли монаршей во определении наследника державы своей», которое написал в том же 1722 году архиепископ Феофан Прокопович. Автор ссылался на библейские примеры, на римских императоров, усыновлявших преемников, и на естественное право: отец вправе лишить наследства недостойного сына, следовательно, и государь вправе. Сочинение было разослано по стране и стало первым в России политическим трактатом, обосновывающим неограниченную власть монарха через понятие общего блага.</w:t>
      </w:r>
    </w:p>
    <w:p>
      <w:pPr>
        <w:pStyle w:val="BodyText"/>
      </w:pPr>
      <w:r>
        <w:t>В мае 1724 года в Успенском соборе Кремля Пётр короновал свою жену Екатерину Алексеевну императорской короной. Обряд не был известен в России для супруги государя, и многие современники восприняли его как указание на преемницу. Через несколько месяцев открылось дело камергера Виллима Монса, близкого к императрице; Монс был казнён в ноябре 1724 года, и отношения супругов охладели. Существует рассказ о том, что умирающий Пётр успел написать лишь «Отдайте всё…», после чего рука ослабела. Рассказ восходит к запискам голштинского министра Г. Ф. Бассевича и не подтверждается другими источниками, поэтому Анисимов и другие исследователи считают его позднейшей легендой.</w:t>
      </w:r>
    </w:p>
    <w:p>
      <w:pPr>
        <w:pStyle w:val="BodyText"/>
      </w:pPr>
      <w:r>
        <w:t>Европейские монархии того же времени решали вопрос о наследовании иначе. Во Франции действовал салический закон, исключавший женщин и их потомство, и он считался одним из «фундаментальных законов королевства», которые не мог изменить сам король. В землях Габсбургов Карл VI в 1713 году издал Прагматическую санкцию, допускавшую наследование по женской линии, и потратил два десятилетия на то, чтобы добиться её признания от европейских держав. Петровский устав шёл в противоположном направлении: он не устанавливал никакого порядка, кроме воли правящего государя, и тем самым сделал наследование вопросом силы.</w:t>
      </w:r>
    </w:p>
    <w:p>
      <w:pPr>
        <w:pStyle w:val="Слайд"/>
      </w:pPr>
      <w:r>
        <w:t>[слайд 7 — Механика]</w:t>
      </w:r>
    </w:p>
    <w:p>
      <w:pPr>
        <w:pStyle w:val="BodyText"/>
      </w:pPr>
      <w:r>
        <w:t>Перечень претендентов показывает, насколько запутанным был вопрос. Петру Алексеевичу, сыну казнённого царевича Алексея, было девять лет; за него стояла родовитая знать — Голицыны, Долгоруковы, Репнин. Дочь Анна в мае 1725 года вышла замуж за герцога Голштинского Карла Фридриха. Елизавете было пятнадцать. Дочери царя Ивана V, старшего брата и соправителя Петра, — Екатерина, Анна и Прасковья — составляли отдельную линию, о которой в 1725 году вспоминали мало и которая выйдет на первый план в 1730-м.</w:t>
      </w:r>
    </w:p>
    <w:p>
      <w:pPr>
        <w:pStyle w:val="BodyText"/>
      </w:pPr>
      <w:r>
        <w:t>Недоимка по подушной подати к 1725 году оценивалась в несколько миллионов рублей при годовом окладе около четырёх с половиной миллионов. Подать собиралась полками, расквартированными в уездах, и это давало крестьянам повод для постоянных жалоб: вместе с деньгами солдаты требовали провиант, подводы, постой. Уже в 1725 году оклад подушной подати был снижен с 74 до 70 копеек с души.</w:t>
      </w:r>
    </w:p>
    <w:p>
      <w:pPr>
        <w:pStyle w:val="BodyText"/>
      </w:pPr>
      <w:r>
        <w:t>Вопрос о гвардии будет разобран отдельно. Здесь достаточно отметить, что в ночь на 28 января 1725 года гвардейцам пообещали выплату задержанного жалованья, и это обещание исходило от сторонников Екатерины.</w:t>
      </w:r>
    </w:p>
    <w:p>
      <w:pPr>
        <w:pStyle w:val="Слайд"/>
      </w:pPr>
      <w:r>
        <w:t>[слайд 8 — Цена преобразований]</w:t>
      </w:r>
    </w:p>
    <w:p>
      <w:pPr>
        <w:pStyle w:val="BodyText"/>
      </w:pPr>
      <w:r>
        <w:t>Каждая мера в перечне отвечает на конкретную трудность. Отзыв воинских команд из уездов облегчил положение крестьян, но вернул сбор подати в руки воевод и помещиков: с 1731 года помещики официально отвечали за уплату подати своими крестьянами. Упразднение надворных судов означало отказ от одной из главных петровских идей — отделения суда от администрации. Эту идею вновь воплотит лишь губернская реформа 1775 года.</w:t>
      </w:r>
    </w:p>
    <w:p>
      <w:pPr>
        <w:pStyle w:val="BodyText"/>
      </w:pPr>
      <w:r>
        <w:t>Возвращение к «кормлению от дел» показывает, что в основе петровского аппарата лежала дорогостоящая модель, рассчитанная на жалованье. Шведские коллегии, служившие образцом, опирались на налоговую систему и денежную экономику, которых в России не было. В современной литературе, в частности у А. Б. Каменского, сокращения 1726–1727 годов рассматриваются как вынужденное приспособление петровских учреждений к реальным доходам страны, благодаря которому сами учреждения и уцелели.</w:t>
      </w:r>
    </w:p>
    <w:p>
      <w:pPr>
        <w:pStyle w:val="BodyText"/>
      </w:pPr>
      <w:r>
        <w:t>Положение, которое сложилось к 1727 году, Ключевский описывал как «отлив» после петровского «прилива». Образ точен в одном отношении: ушло напряжение, державшееся на воле одного человека. Однако отлив не смыл берега. Сенат, коллегии, Синод, губернии, подушная подать и рекрутские наборы продолжали действовать, и уже следующие десятилетия показали, что петровская модель работает и без своего создателя, пусть с поправками на возможности казны.</w:t>
      </w:r>
    </w:p>
    <w:p>
      <w:pPr>
        <w:pStyle w:val="Heading2"/>
      </w:pPr>
      <w:r>
        <w:t>Вопрос второй. Механика переворота</w:t>
      </w:r>
    </w:p>
    <w:p>
      <w:pPr>
        <w:pStyle w:val="Слайд"/>
      </w:pPr>
      <w:r>
        <w:t>[слайд 9 — Вопрос второй]</w:t>
      </w:r>
    </w:p>
    <w:p>
      <w:pPr>
        <w:pStyle w:val="BodyText"/>
      </w:pPr>
      <w:r>
        <w:t>Второй вопрос обращается к тому, как именно происходила смена власти. Разбор позволяет увидеть повторяющуюся конструкцию за внешним разнообразием событий.</w:t>
      </w:r>
    </w:p>
    <w:p>
      <w:pPr>
        <w:pStyle w:val="Слайд"/>
      </w:pPr>
      <w:r>
        <w:t>[слайд 10 — Анатомия переворота]</w:t>
      </w:r>
    </w:p>
    <w:p>
      <w:pPr>
        <w:pStyle w:val="BodyText"/>
      </w:pPr>
      <w:r>
        <w:t>Каждая из четырёх ступеней схемы имеет конкретное содержание. Спорное право создавал устав 1722 года, отменивший старшинство. Придворная группировка формировалась из людей, которым смена власти грозила потерей положения: в 1725 году — петровские выдвиженцы, боявшиеся возвращения старой знати; в 1741 году — русские придворные, оттеснённые немецким окружением Анны Леопольдовны. Число гвардейцев, непосредственно участвовавших в событиях, всякий раз было невелико, от восьмидесяти до трёхсот человек.</w:t>
      </w:r>
    </w:p>
    <w:p>
      <w:pPr>
        <w:pStyle w:val="BodyText"/>
      </w:pPr>
      <w:r>
        <w:t>Манифест поутру составлял самую тонкую часть дела. Он должен был объяснить, почему отстранённый правитель утратил право на власть, не затрагивая принципа самодержавия. Поэтому все манифесты обвиняли свергнутых в угрозе вере и отечеству, в «нерадении» о государстве, в иностранном засилье. Такие обвинения не поддавались проверке и соответствовали ожиданиям столичного общества.</w:t>
      </w:r>
    </w:p>
    <w:p>
      <w:pPr>
        <w:pStyle w:val="BodyText"/>
      </w:pPr>
      <w:r>
        <w:t>Определение «верхушечный» утвердилось в советской историографии, в том числе в работах Н. И. Павленко, подчёркивавших, что перевороты ничего не меняли в положении основной массы населения. Эту мысль можно продолжить: переворот служил способом согласования интересов внутри правящего слоя и тем самым выполнял функцию, которую в других странах выполняли сословные собрания.</w:t>
      </w:r>
    </w:p>
    <w:p>
      <w:pPr>
        <w:pStyle w:val="Слайд"/>
      </w:pPr>
      <w:r>
        <w:t>[слайд 11 — Гвардия]</w:t>
      </w:r>
    </w:p>
    <w:p>
      <w:pPr>
        <w:pStyle w:val="BodyText"/>
      </w:pPr>
      <w:r>
        <w:t>Социальный состав гвардии изменился за полвека. В петровское время значительную часть рядовых составляли дворяне, но в гвардию брали и солдат из других сословий. К середине века, по подсчётам исследователей, доля дворян среди рядовых Преображенского полка колебалась, однако офицерский корпус был полностью дворянским. При Анне Иоанновне появились два новых полка — Измайловский и Конная гвардия, — офицерами которых назначались преимущественно остзейские немцы. Замысел был очевиден: создать противовес старым полкам.</w:t>
      </w:r>
    </w:p>
    <w:p>
      <w:pPr>
        <w:pStyle w:val="BodyText"/>
      </w:pPr>
      <w:r>
        <w:t>Лейб-кампания, созданная в 1741 году, насчитывала около трёхсот шестидесяти человек. Её капитаном объявила себя сама императрица, капитан-поручиком стал принц Гессен-Гомбургский, поручиками — А. Г. Разумовский и М. И. Воронцов, подпоручиками — братья Шуваловы. Рядовые получили дворянство, гербы с девизом «За верность и ревность» и имения. Награда оказалась палкой о двух концах: лейб-кампанцы держались в столице вызывающе, и уже при Елизавете их приходилось усмирять. Пётр III упразднил лейб-кампанию в 1762 году.</w:t>
      </w:r>
    </w:p>
    <w:p>
      <w:pPr>
        <w:pStyle w:val="BodyText"/>
      </w:pPr>
      <w:r>
        <w:t>Сравнение с Римом напрашивается само собой. Преторианская гвардия в Риме, начиная с провозглашения Клавдия в 41 году, неоднократно решала, кто станет императором. Сопоставление часто встречается в литературе, но имеет предел: русская гвардия составляла часть дворянского сословия, и выбор, который она делала, отражал предпочтения этого сословия в целом. Римские преторианцы такой опоры в обществе не имели.</w:t>
      </w:r>
    </w:p>
    <w:p>
      <w:pPr>
        <w:pStyle w:val="BodyText"/>
      </w:pPr>
      <w:r>
        <w:t>Гвардия этих лет отличалась и особым бытом. Гвардейцы жили в слободах вокруг казарм, многие имели семьи, держали лавки, занимались ремеслом, если были из недворян, или вели светскую жизнь, если были из знатных родов. Полк был одновременно воинской частью, клубом и школой карьеры. В нём служили недоросли, записанные в полк с детства: при Анне и Елизавете обычай записывать младенцев в гвардию, чтобы к совершеннолетию они уже имели выслугу и чин, получил широкое распространение. Это ещё больше укрепляло связь гвардии с дворянскими семьями столицы и провинции.</w:t>
      </w:r>
    </w:p>
    <w:p>
      <w:pPr>
        <w:pStyle w:val="Слайд"/>
      </w:pPr>
      <w:r>
        <w:t>[слайд 12 — Фаворитизм]</w:t>
      </w:r>
    </w:p>
    <w:p>
      <w:pPr>
        <w:pStyle w:val="BodyText"/>
      </w:pPr>
      <w:r>
        <w:t>Французское слово favori пришло в русский язык в XVIII веке и сразу приобрело оттенок неодобрения. В европейских монархиях фаворит-министр был явлением распространённым: во Франции Ришельё и Мазарини, в Испании граф-герцог Оливарес при Филиппе IV, в Англии герцог Бекингем при Якове I и Карле I. Историк Дж. Эллиот в сравнительной работе о Ришельё и Оливаресе (1984) показал, что фаворит выполнял функцию «первого министра» в те десятилетия, когда учреждения ещё не могли управлять без личного доверия монарха.</w:t>
      </w:r>
    </w:p>
    <w:p>
      <w:pPr>
        <w:pStyle w:val="BodyText"/>
      </w:pPr>
      <w:r>
        <w:t>Русский фаворитизм XVIII века имел особенность: большинство фаворитов вышли из среды, далёкой от знати. Меншиков, по рассказам, торговал пирогами, Бирон был сыном курляндского мелкопоместного дворянина, Разумовский — сыном малороссийского казака и певчим придворного хора. Их положение целиком зависело от государя, и потому они были надёжны в его глазах и ненавистны для знати.</w:t>
      </w:r>
    </w:p>
    <w:p>
      <w:pPr>
        <w:pStyle w:val="BodyText"/>
      </w:pPr>
      <w:r>
        <w:t>Ссылка в Берёзов имела свою символическую логику. Меншиков, сосланный туда, умер в 1729 году; в 1730 году туда же отправили Долгоруковых, свергнувших Меншикова, а в 1742 году — Остермана, при котором ссылали Долгоруковых. Один и тот же сибирский городок на реке Сосьве последовательно принимал победителей предыдущих переворотов.</w:t>
      </w:r>
    </w:p>
    <w:p>
      <w:pPr>
        <w:pStyle w:val="Слайд"/>
      </w:pPr>
      <w:r>
        <w:t>[слайд 13 — Попытки перестройки центра]</w:t>
      </w:r>
    </w:p>
    <w:p>
      <w:pPr>
        <w:pStyle w:val="BodyText"/>
      </w:pPr>
      <w:r>
        <w:t>Состав Верховного тайного совета при учреждении в феврале 1726 года включал шесть человек: А. Д. Меншикова, Ф. М. Апраксина, Г. И. Головкина, П. А. Толстого, Д. М. Голицына и А. И. Остермана. Вскоре в совет ввели герцога Голштинского. Совет соединял петровских выдвиженцев с представителем старой знати Голицыным, и это равновесие продержалось до падения Меншикова.</w:t>
      </w:r>
    </w:p>
    <w:p>
      <w:pPr>
        <w:pStyle w:val="BodyText"/>
      </w:pPr>
      <w:r>
        <w:t>Кабинет министров первоначально состоял из Остермана, канцлера Головкина и князя А. М. Черкасского. В разные годы в него входили П. И. Ягужинский, А. П. Волынский, А. П. Бестужев-Рюмин. Указ 1735 года, приравнявший подписи министров к подписи императрицы, юридически узаконил то, что прежде происходило фактически. По сути, это был шаг к правительству, способному работать независимо от личности монарха.</w:t>
      </w:r>
    </w:p>
    <w:p>
      <w:pPr>
        <w:pStyle w:val="BodyText"/>
      </w:pPr>
      <w:r>
        <w:t>Конференция при высочайшем дворе была учреждена в 1756 году по инициативе канцлера А. П. Бестужева-Рюмина. Она руководила военными действиями из Петербурга, и это вызывало раздражение командующих: армия должна была согласовывать каждый шаг с органом, находившимся за тысячу вёрст. Фридрих II, сам руководивший своей армией, получал в этом преимущество.</w:t>
      </w:r>
    </w:p>
    <w:p>
      <w:pPr>
        <w:pStyle w:val="BodyText"/>
      </w:pPr>
      <w:r>
        <w:t>Сравнение с европейскими кабинетами XVIII века показательно. Во Франции королевский совет делился на несколько советов с определённой компетенцией, в Пруссии при Фридрихе Вильгельме I было создано Генеральное директорство, объединившее финансы и военное управление. Англия после 1714 года пришла к кабинету министров, ответственному перед парламентом, и первым премьер-министром обычно называют Р. Уолпола, руководившего правительством в 1721–1742 годах. Русский Кабинет 1731 года по названию совпадал с английским, но отвечал только перед государыней.</w:t>
      </w:r>
    </w:p>
    <w:p>
      <w:pPr>
        <w:pStyle w:val="Heading2"/>
      </w:pPr>
      <w:r>
        <w:t>Вопрос третий. 1725–1741: четыре царствования</w:t>
      </w:r>
    </w:p>
    <w:p>
      <w:pPr>
        <w:pStyle w:val="Слайд"/>
      </w:pPr>
      <w:r>
        <w:t>[слайд 14 — Вопрос третий]</w:t>
      </w:r>
    </w:p>
    <w:p>
      <w:pPr>
        <w:pStyle w:val="BodyText"/>
      </w:pPr>
      <w:r>
        <w:t>Третий вопрос охватывает шестнадцать лет, за которые сменились четыре правителя. Каждое царствование добавляло новую черту в механику переворота, разобранную выше.</w:t>
      </w:r>
    </w:p>
    <w:p>
      <w:pPr>
        <w:pStyle w:val="Слайд"/>
      </w:pPr>
      <w:r>
        <w:t>[слайд 15 — 1725: Екатерина I]</w:t>
      </w:r>
    </w:p>
    <w:p>
      <w:pPr>
        <w:pStyle w:val="BodyText"/>
      </w:pPr>
      <w:r>
        <w:t>Ночь на 28 января 1725 года известна по нескольким рассказам, в том числе по запискам Бассевича и по донесениям иностранных дипломатов. Решающий довод сторонников Екатерины принадлежал П. А. Толстому: он указывал на коронацию 1724 года как на выраженную волю покойного государя. После того как гвардейские офицеры в зале заявили о верности императрице, Сенат провозгласил её самодержицей. Екатерина Алексеевна, урождённая Марта Скавронская, дочь литовского крестьянина, стала первой женщиной на российском престоле с собственным титулом императрицы.</w:t>
      </w:r>
    </w:p>
    <w:p>
      <w:pPr>
        <w:pStyle w:val="BodyText"/>
      </w:pPr>
      <w:r>
        <w:t>Академия наук, учреждённая указом Петра 1724 года, провела первое публичное собрание в декабре 1725 года. Первые академики были приглашены из-за границы: среди них математики Даниил и Николай Бернулли, Я. Герман, а в 1727 году прибыл Леонард Эйлер. Первая Камчатская экспедиция Витуса Беринга выехала из Петербурга в начале 1725 года по инструкции, написанной Петром за несколько недель до смерти; её задача состояла в том, чтобы выяснить, соединяется ли Азия с Америкой.</w:t>
      </w:r>
    </w:p>
    <w:p>
      <w:pPr>
        <w:pStyle w:val="Слайд"/>
      </w:pPr>
      <w:r>
        <w:t>[слайд 16 — 1727—1730: Пётр II]</w:t>
      </w:r>
    </w:p>
    <w:p>
      <w:pPr>
        <w:pStyle w:val="BodyText"/>
      </w:pPr>
      <w:r>
        <w:t>Падение Меншикова в сентябре 1727 года демонстрирует хрупкость власти фаворита. Ещё в мае он получил чин генералиссимуса и обручил дочь Марию с императором; через четыре месяца, во время его болезни, Остерман и Долгоруковы убедили одиннадцатилетнего Петра в том, что Меншиков держит его под опекой. Указ о ссылке был объявлен без суда. Картина В. И. Сурикова «Меншиков в Берёзове» (1883) сделала этот эпизод одним из самых известных в русской истории.</w:t>
      </w:r>
    </w:p>
    <w:p>
      <w:pPr>
        <w:pStyle w:val="BodyText"/>
      </w:pPr>
      <w:r>
        <w:t>Пребывание двора в Москве в 1728–1730 годах ставило вопрос о столице всерьёз. Иностранные дипломаты доносили, что Петербург пустеет, а моряки покидают флот. Ряд историков полагает, что при более долгом царствовании Петра II столица могла бы остаться в Москве. Возражение состоит в том, что учреждения, в том числе коллегии, продолжали работать в Петербурге, и возвращение двора в 1732 году прошло без особых затруднений.</w:t>
      </w:r>
    </w:p>
    <w:p>
      <w:pPr>
        <w:pStyle w:val="BodyText"/>
      </w:pPr>
      <w:r>
        <w:t>Короткое царствование Петра II интересно и как опыт реставрации. Старая знать, получившая власть после падения Меншикова, вернула из ссылки бабку императора, первую жену Петра I Евдокию Лопухину, а Долгоруковы и Голицыны заняли ключевые посты. Однако никаких мер по разрушению петровских учреждений принято не было. Реставрация ограничилась переездом двора и сменой лиц, и это ещё одно свидетельство в пользу того, что даже противники петровских порядков не предлагали иной модели управления.</w:t>
      </w:r>
    </w:p>
    <w:p>
      <w:pPr>
        <w:pStyle w:val="Слайд"/>
      </w:pPr>
      <w:r>
        <w:t>[слайд 17 — 1730: Кондиции]</w:t>
      </w:r>
    </w:p>
    <w:p>
      <w:pPr>
        <w:pStyle w:val="BodyText"/>
      </w:pPr>
      <w:r>
        <w:t>Князь Д. М. Голицын, автор кондиций, был одним из самых образованных людей своего времени. Его библиотека в подмосковном имении Архангельское насчитывала около шести тысяч томов, в том числе сочинения Гуго Гроция и С. Пуфендорфа, переведённые для него на русский язык. Многие исследователи видят в кондициях влияние шведской формы правления 1719–1720 годов, ограничившей королевскую власть в пользу риксдага и государственного совета. Другая параллель — польские pacta conventa, условия, которые избранный король подписывал при восшествии на престол. В отличие от шведского образца, где главную роль играл риксдаг, кондиции переносили власть на узкий совет и сословного представительства не предусматривали.</w:t>
      </w:r>
    </w:p>
    <w:p>
      <w:pPr>
        <w:pStyle w:val="BodyText"/>
      </w:pPr>
      <w:r>
        <w:t>Дворянство, собравшееся в Москве на свадьбу Петра II и оставшееся на его похороны, подало несколько проектов. Наиболее известный — проект, составленный при участии В. Н. Татищева, будущего основателя Екатеринбурга и начальника уральских заводов. Проект предлагал расширить Верховный совет, ввести выборы в высшие учреждения и облегчить дворянскую службу. По подсчётам исследователей, под разными проектами поставили подписи более тысячи человек.</w:t>
      </w:r>
    </w:p>
    <w:p>
      <w:pPr>
        <w:pStyle w:val="BodyText"/>
      </w:pPr>
      <w:r>
        <w:t>Сцена 25 февраля описана в нескольких источниках. Гвардейские офицеры в присутствии верховников просили императрицу принять самодержавие; Анна спросила, не обманули ли её верховники, уверяя, что кондиции отвечают желанию всего народа, и разорвала лист. Голицыну приписывают слова о том, что «пир был готов, но гости оказались недостойны его». Сам князь был в 1736 году арестован по сфабрикованному делу и умер в Шлиссельбургской крепости в 1737 году.</w:t>
      </w:r>
    </w:p>
    <w:p>
      <w:pPr>
        <w:pStyle w:val="Слайд"/>
      </w:pPr>
      <w:r>
        <w:t>[слайд 18 — Источник крупным планом]</w:t>
      </w:r>
    </w:p>
    <w:p>
      <w:pPr>
        <w:pStyle w:val="BodyText"/>
      </w:pPr>
      <w:r>
        <w:t>Структура документа заслуживает внимательного прочтения. Вступление содержит обязательство не вступать в брак и не назначать наследника — то есть преемника выбирает совет, и это возвращает к ситуации 1598 и 1613 годов, когда избрание шло через собор, однако теперь без участия земли. Пункт о гвардии подчинял вооружённую силу совету, и именно гвардейские офицеры первыми выступили против кондиций.</w:t>
      </w:r>
    </w:p>
    <w:p>
      <w:pPr>
        <w:pStyle w:val="BodyText"/>
      </w:pPr>
      <w:r>
        <w:t>Заключительная формула о лишении короны заслуживает отдельного внимания. Она предполагает, что существует орган, способный установить нарушение и сместить государыню. Однако в тексте такой орган не назван; подразумевался сам совет. Это означало, что ограничение власти держалось на соотношении сил в момент подписания и не имело механизма исполнения. Разрыв документа через месяц подтвердил это наглядно.</w:t>
      </w:r>
    </w:p>
    <w:p>
      <w:pPr>
        <w:pStyle w:val="Слайд"/>
      </w:pPr>
      <w:r>
        <w:t>[слайд 19 — Спорят историки]</w:t>
      </w:r>
    </w:p>
    <w:p>
      <w:pPr>
        <w:pStyle w:val="BodyText"/>
      </w:pPr>
      <w:r>
        <w:t>С. М. Соловьёв в «Истории России с древнейших времён» оценивал верховников строго, подчёркивая их фамильный эгоизм. П. Н. Милюков в очерке «Верховники и шляхетство» одним из первых детально разобрал дворянские проекты и увидел в них начало русского конституционного движения. Г. А. Протасов в 1970-х годах и Д. А. Корсаков ещё в 1880 году в книге «Воцарение императрицы Анны Иоанновны» опубликовали значительную часть документов, и без их изданий спор был бы невозможен.</w:t>
      </w:r>
    </w:p>
    <w:p>
      <w:pPr>
        <w:pStyle w:val="BodyText"/>
      </w:pPr>
      <w:r>
        <w:t>В современной литературе распространён и взгляд, который можно назвать структурным. Согласно ему, 1730 год показал, что русское дворянство ещё не сложилось в корпорацию, способную разделить власть с монархом. Его интересы были частными — облегчение службы, порядок наследования имений, — и для их удовлетворения было достаточно «милостивой» государыни. Довод против этой позиции: дворянские проекты содержали вполне развитые предложения о выборности высших органов, и считать дворянство той поры политически незрелым значит недооценивать эти тексты.</w:t>
      </w:r>
    </w:p>
    <w:p>
      <w:pPr>
        <w:pStyle w:val="Слайд"/>
      </w:pPr>
      <w:r>
        <w:t>[слайд 20 — 1730—1740: Анна Иоанновна]</w:t>
      </w:r>
    </w:p>
    <w:p>
      <w:pPr>
        <w:pStyle w:val="BodyText"/>
      </w:pPr>
      <w:r>
        <w:t>Шляхетский кадетский корпус открылся в 1732 году в бывшем дворце Меншикова на Васильевском острове. Наряду с военными науками в нём преподавали языки, историю, юриспруденцию, танцы, фехтование. Кадеты ставили спектакли, и среди выпускников был А. П. Сумароков, будущий директор первого русского театра. Корпус стал первым учебным заведением, давшим дворянину офицерский чин без службы рядовым, и тем самым подорвал петровский принцип службы снизу.</w:t>
      </w:r>
    </w:p>
    <w:p>
      <w:pPr>
        <w:pStyle w:val="BodyText"/>
      </w:pPr>
      <w:r>
        <w:t>Указ 1736 года имел отложенное действие: двадцатипятилетний срок отсчитывался с двадцати лет, и первые отставки ожидались лишь в 1760-х. Однако после окончания турецкой войны в 1739 году отставки посыпались так массово, что правительство вынуждено было ограничить применение указа. Это ясно показывает, насколько тяжела была пожизненная служба для дворянства.</w:t>
      </w:r>
    </w:p>
    <w:p>
      <w:pPr>
        <w:pStyle w:val="BodyText"/>
      </w:pPr>
      <w:r>
        <w:t>Дело Волынского связано с одним из самых известных эпизодов эпохи — Ледяным домом. В феврале 1740 года по поручению Анны Иоанновны Волынский устроил шутовскую свадьбу князя М. А. Голицына, разжалованного в шуты за переход в католичество, с калмычкой А. И. Бужениновой в доме, построенном изо льда на Неве. За неделю до праздника Волынский избил поэта В. К. Тредиаковского, отказавшегося, по одной версии, читать стихи для свадьбы. Тредиаковский подал жалобу, которая позднее вошла в число обвинений против министра. Волынского казнили 27 июня 1740 года вместе с конфидентами А. Ф. Хрущовым и П. М. Еропкиным.</w:t>
      </w:r>
    </w:p>
    <w:p>
      <w:pPr>
        <w:pStyle w:val="BodyText"/>
      </w:pPr>
      <w:r>
        <w:t>Термин «бироновщина» Е. В. Анисимов в книге «Анна Иоанновна» (2002) прослеживает до манифестов Елизаветы и до историографии XIX века. Он отмечает, что иностранцы составляли в высших учреждениях долю, близкую к петровской. Существенное отличие состояло в том, что при Петре иностранцы были наёмными специалистами, а при Анне некоторые из них — Бирон, Остерман, Миних — заняли высшие политические посты.</w:t>
      </w:r>
    </w:p>
    <w:p>
      <w:pPr>
        <w:pStyle w:val="BodyText"/>
      </w:pPr>
      <w:r>
        <w:t>Русско-турецкая война 1735–1739 годов велась в союзе с Австрией. Армия Миниха в 1736 году взяла Перекоп и впервые вошла в Крым, в 1737-м — Очаков, а в 1739 году разбила турок под Ставучанами и заняла Хотин. Эта победа вдохновила Ломоносова на «Оду на взятие Хотина», с которой принято начинать историю новой русской поэзии. Итог войны оказался скромным: Австрия заключила сепаратный мир, и по Белградскому договору Россия получила Азов при условии срыть его укрепления, без права держать флот на Азовском и Чёрном морях. Потери армии, особенно от болезней и бескормицы в степных походах, исчислялись десятками тысяч человек.</w:t>
      </w:r>
    </w:p>
    <w:p>
      <w:pPr>
        <w:pStyle w:val="Слайд"/>
      </w:pPr>
      <w:r>
        <w:t>[слайд 21 — 1740—1741: Иоанн Антонович]</w:t>
      </w:r>
    </w:p>
    <w:p>
      <w:pPr>
        <w:pStyle w:val="BodyText"/>
      </w:pPr>
      <w:r>
        <w:t>Смерть Анны Иоанновны 17 октября 1740 года оставила престол двухмесячному внуку её сестры. Регентом по завещанию стал Бирон, хотя мать ребёнка, Анна Леопольдовна, и её муж принц Антон Ульрих Брауншвейгский находились рядом. Миних, сам добивавшийся положения первого министра, через три недели арестовал регента. Через несколько месяцев отстранённым оказался и он: Остерман убедил правительницу, что фельдмаршал слишком опасен.</w:t>
      </w:r>
    </w:p>
    <w:p>
      <w:pPr>
        <w:pStyle w:val="BodyText"/>
      </w:pPr>
      <w:r>
        <w:t>Переворот Елизаветы готовился при участии иностранных дипломатов. Французский посол маркиз де Ла Шетарди и шведский посланник Э. М. Нолькен вели переговоры с цесаревной, а её лейб-медик И. Г. Лесток был посредником. Швеция объявила России войну летом 1741 года, официально заявляя о защите прав «законных наследников», то есть Елизаветы. Шведы рассчитывали получить взамен земли, утраченные по Ништадтскому миру. После переворота Елизавета никаких уступок не сделала, война продолжилась и завершилась Абоским миром 1743 года, по которому Швеция уступила ещё часть Финляндии.</w:t>
      </w:r>
    </w:p>
    <w:p>
      <w:pPr>
        <w:pStyle w:val="BodyText"/>
      </w:pPr>
      <w:r>
        <w:t>Судьба брауншвейгского семейства составляет одну из самых мрачных страниц эпохи. Родители и младшие дети были отправлены в Холмогоры, где Анна Леопольдовна умерла в 1746 году. Иоанн содержался отдельно, а с 1756 года — в Шлиссельбурге под именем «известного арестанта». Охране было предписано убить узника при попытке освобождения, и в 1764 году этот приказ был исполнен.</w:t>
      </w:r>
    </w:p>
    <w:p>
      <w:pPr>
        <w:pStyle w:val="BodyText"/>
      </w:pPr>
      <w:r>
        <w:t>Короткое правление Анны Леопольдовны запомнилось современникам главным образом придворными делами. Правительница собиралась выдать замуж свою фаворитку Ю. Менгден за саксонского посланника графа Линара, которого прочили в обер-камергеры. Иностранные дипломаты доносили о её равнодушии к делам и о предупреждениях, которые она получала о заговоре цесаревны. Предупреждения были вполне определёнными, однако правительница ограничилась разговором с Елизаветой накануне переворота, и та, по рассказам, заверила её в своей невиновности.</w:t>
      </w:r>
    </w:p>
    <w:p>
      <w:pPr>
        <w:pStyle w:val="Heading2"/>
      </w:pPr>
      <w:r>
        <w:t>Региональный материал. Урал в эпоху переворотов</w:t>
      </w:r>
    </w:p>
    <w:p>
      <w:pPr>
        <w:pStyle w:val="Слайд"/>
      </w:pPr>
      <w:r>
        <w:t>[слайд 22 — Урал в эпоху переворотов]</w:t>
      </w:r>
    </w:p>
    <w:p>
      <w:pPr>
        <w:pStyle w:val="BodyText"/>
      </w:pPr>
      <w:r>
        <w:t>Оренбургская экспедиция была замыслом обер-секретаря Сената Ивана Кирилловича Кирилова, одного из первых русских статистиков и картографов, автора описания «Цветущее состояние Всероссийского государства» (1727) и первого атласа империи. Поводом стало принятие русского подданства ханом Младшего жуза Абулхаиром в 1731 году; присягу принимал переводчик Коллегии иностранных дел А. И. Тевкелев, татарин по происхождению, в будущем генерал. Кирилов предлагал построить город в устье реки Орь, который стал бы центром торговли со Средней Азией и опорой русского влияния в степи. Экспедиция выступила из Уфы в 1735 году. После смерти Кирилова в 1737 году её возглавил Татищев, затем князь В. А. Урусов, а с 1742 года — И. И. Неплюев.</w:t>
      </w:r>
    </w:p>
    <w:p>
      <w:pPr>
        <w:pStyle w:val="BodyText"/>
      </w:pPr>
      <w:r>
        <w:t>Челябинская крепость была заложена Тевкелевым в 1736 году на реке Миасс, на месте урочища, которое русские документы называли Челябой или Селябой. Происхождение названия до сих пор обсуждается. Одна версия связывает его с башкирским «силәбе» — «котловина, низина», другая — с тюркским «челеби», почётным титулом знатного человека, третья — с личным именем. В 1743 году Челябинск стал центром Исетской провинции, и сюда перевели провинциальную канцелярию. В те же годы возникли Миасская, Чебаркульская, Еткульская крепости, а в 1743 году — Троицкая и Уйская линия, соединившая Яик с Тоболом.</w:t>
      </w:r>
    </w:p>
    <w:p>
      <w:pPr>
        <w:pStyle w:val="BodyText"/>
      </w:pPr>
      <w:r>
        <w:t>Башкирское восстание 1735–1740 годов было ответом на строительство линии крепостей на землях, которые башкиры считали своими вотчинами по пожалованиям Ивана IV. Оно шло несколькими волнами, его руководителями были Кильмяк Нурушев, Акай Кусюмов и другие старшины; в 1739–1740 годах выступление возглавил человек, называвший себя ханом Султан-Гиреем и известный под прозвищем Карасакал. Подавление было беспощадным. П. И. Рычков, служивший в Оренбургской канцелярии и написавший «Историю Оренбургскую» (1759), приводил итоговые цифры потерь башкир — убитых, казнённых, сосланных и розданных в крепостные, — исчислявшиеся десятками тысяч человек. Оренбург в 1743 году был перенесён на третье, нынешнее место, а основанная первой крепость в устье Ори позднее получила имя Орска.</w:t>
      </w:r>
    </w:p>
    <w:p>
      <w:pPr>
        <w:pStyle w:val="BodyText"/>
      </w:pPr>
      <w:r>
        <w:t>Берг-регламент 1739 года принят при активном участии саксонского горного специалиста К. фон Шемберга, приближённого Бирона, и первым крупным его применением стала передача самому Шембергу Гороблагодатских заводов. После падения Бирона заводы вернулись в казну, но при Елизавете раздача возобновилась уже в пользу её приближённых. По выплавке чугуна Россия обогнала Англию, где древесный уголь становился дефицитным, а переход на каменноугольный кокс только начинался. Наследники Никиты Демидова к середине века владели десятками заводов, и связь между столичной смутой и уральским производством была только одна: смена государей приносила смену покровителей.</w:t>
      </w:r>
    </w:p>
    <w:p>
      <w:pPr>
        <w:pStyle w:val="BodyText"/>
      </w:pPr>
      <w:r>
        <w:t>Для Челябинска выбор места имел ясную логику. Крепость прикрывала Исетскую провинцию — основной район русского заселения Зауралья — от степи и одновременно стояла на пути, по которому шли караваны из Средней Азии к Тобольску и Уфе. Позднее этот торговый смысл места будет отражён в гербе города. Население крепости составляли казаки, переведённые с Исети, и отставные солдаты; в 1740-х годах вокруг неё возникли деревни, приписанные к крепости. Для понимания судьбы края в XVIII веке существенно, что Челябинск с самого начала был военно-административным пунктом на границе, и именно это определило его роль в событиях 1774 года.</w:t>
      </w:r>
    </w:p>
    <w:p>
      <w:pPr>
        <w:pStyle w:val="Heading2"/>
      </w:pPr>
      <w:r>
        <w:t>Вопрос четвёртый. Правление Елизаветы Петровны</w:t>
      </w:r>
    </w:p>
    <w:p>
      <w:pPr>
        <w:pStyle w:val="Слайд"/>
      </w:pPr>
      <w:r>
        <w:t>[слайд 23 — Вопрос четвёртый]</w:t>
      </w:r>
    </w:p>
    <w:p>
      <w:pPr>
        <w:pStyle w:val="BodyText"/>
      </w:pPr>
      <w:r>
        <w:t>Четвёртый вопрос посвящён двадцатилетию, когда переворотов не было. Стабильность объясняется отчасти удачным выбором опоры, отчасти тем, что царствование строилось на обещании возвращения к петровским порядкам.</w:t>
      </w:r>
    </w:p>
    <w:p>
      <w:pPr>
        <w:pStyle w:val="Слайд"/>
      </w:pPr>
      <w:r>
        <w:t>[слайд 24 — 1741: переворот Елизаветы]</w:t>
      </w:r>
    </w:p>
    <w:p>
      <w:pPr>
        <w:pStyle w:val="BodyText"/>
      </w:pPr>
      <w:r>
        <w:t>Ночью 25 ноября 1741 года цесаревна приехала в казармы Преображенского полка, в гренадерскую роту. Рассказы современников сохранили её обращение к солдатам: «Ребята! Вы знаете, чья я дочь». Обращение было рассчитано точно: в гвардии жила память о Петре, а законность цесаревны строилась именно на родстве. По известному рассказу, по пути к Зимнему дворцу гренадеры подняли цесаревну на руки и несли, чтобы шум шагов не разбудил караулы.</w:t>
      </w:r>
    </w:p>
    <w:p>
      <w:pPr>
        <w:pStyle w:val="BodyText"/>
      </w:pPr>
      <w:r>
        <w:t>Помилование Миниха, Остермана и других осуждённых на эшафоте в январе 1742 года было связано с обетом, который Елизавета, по преданию, дала перед переворотом: если она взойдёт на престол, никто при ней не будет казнён. Этот обет стал основанием её уголовной политики.</w:t>
      </w:r>
    </w:p>
    <w:p>
      <w:pPr>
        <w:pStyle w:val="Слайд"/>
      </w:pPr>
      <w:r>
        <w:t>[слайд 25 — Внутренние меры Елизаветы]</w:t>
      </w:r>
    </w:p>
    <w:p>
      <w:pPr>
        <w:pStyle w:val="BodyText"/>
      </w:pPr>
      <w:r>
        <w:t>Отмена внутренних таможен была подготовлена П. И. Шуваловым, двоюродным братом фаворита И. И. Шувалова и одним из самых деятельных людей царствования. Манифест 20 декабря 1753 года отменил семнадцать видов внутренних сборов, сохранявшихся с московских времён, — мостовщину, перевоз, мыт, весчее и другие. Казна компенсировала потери повышением ввозных пошлин, и через несколько лет таможенный доход вырос. Сравнение с Францией показательно: там внутренние таможни сохранялись до революции, и отменили их лишь в 1790 году.</w:t>
      </w:r>
    </w:p>
    <w:p>
      <w:pPr>
        <w:pStyle w:val="BodyText"/>
      </w:pPr>
      <w:r>
        <w:t>Московский университет был учреждён указом 12 января 1755 года, в день святой Татьяны. Проект составил М. В. Ломоносов, использовав опыт немецких университетов, где он учился в 1736–1741 годах, в Марбурге и Фрайберге. Университет не имел богословского факультета, в отличие от всех европейских университетов той поры. Первые лекции читались на латыни и немецком, и лишь Н. Н. Поповский в 1755 году начал читать философию по-русски.</w:t>
      </w:r>
    </w:p>
    <w:p>
      <w:pPr>
        <w:pStyle w:val="BodyText"/>
      </w:pPr>
      <w:r>
        <w:t>Отказ от смертной казни был практикой: указ 1744 года предписал присылать все смертные приговоры в Сенат, а Сенат их не утверждал. Формально смертная казнь из законодательства исключена не была. Тосканское великое герцогство Леопольда отменит смертную казнь в 1786 году, Австрия при Иосифе II — в 1787-м для обычных преступлений; книга Беккариа выйдет только через двадцать лет после елизаветинского указа. Цена этой гуманности была высокой: кнут нередко убивал, а вырезание ноздрей и клеймение делали осуждённого изгоем навсегда.</w:t>
      </w:r>
    </w:p>
    <w:p>
      <w:pPr>
        <w:pStyle w:val="BodyText"/>
      </w:pPr>
      <w:r>
        <w:t>Первый постоянный публичный театр учреждён указом 30 августа 1756 года. В его основу легла труппа ярославского купеческого сына Ф. Г. Волкова, вызванная в Петербург по указанию императрицы; директором стал А. П. Сумароков. В те же годы при дворе ставились итальянские оперы, работали архитектор Ф. Б. Растрелли и итальянские декораторы. Зимний дворец, Смольный монастырь, Большой дворец в Царском Селе созданы при Елизавете и в её вкусе, который историки искусства называют елизаветинским барокко.</w:t>
      </w:r>
    </w:p>
    <w:p>
      <w:pPr>
        <w:pStyle w:val="Слайд"/>
      </w:pPr>
      <w:r>
        <w:t>[слайд 26 — Семилетняя война]</w:t>
      </w:r>
    </w:p>
    <w:p>
      <w:pPr>
        <w:pStyle w:val="BodyText"/>
      </w:pPr>
      <w:r>
        <w:t>Отход Апраксина после победы под Гросс-Егерсдорфом в августе 1757 года вызвал подозрения: императрица в это время тяжело болела, и фельдмаршала обвиняли в том, что он не хотел далеко уходить в преддверии возможной смены власти, когда к престолу пришёл бы наследник Пётр Фёдорович, поклонник Фридриха. Апраксин был арестован и умер в 1758 году во время следствия; канцлер Бестужев-Рюмин отправлен в ссылку. Связь между дипломатией и придворной политикой здесь видна особенно ясно.</w:t>
      </w:r>
    </w:p>
    <w:p>
      <w:pPr>
        <w:pStyle w:val="BodyText"/>
      </w:pPr>
      <w:r>
        <w:t>После Кунерсдорфа 1 августа 1759 года Фридрих II писал своему министру, что всё потеряно и он не переживёт гибели своей страны. Союзники не довели дело до конца, и в прусской историографии это получило название «чуда Бранденбургского дома»; второе «чудо» последовало в январе 1762 года со смертью Елизаветы. Победителем при Кунерсдорфе был П. С. Салтыков вместе с австрийским корпусом Г. Лаудона.</w:t>
      </w:r>
    </w:p>
    <w:p>
      <w:pPr>
        <w:pStyle w:val="BodyText"/>
      </w:pPr>
      <w:r>
        <w:t>Занятие Восточной Пруссии с января 1758 года дало примечательный эпизод. Население Кёнигсберга принесло присягу русской императрице, и в течение четырёх лет провинция управлялась русскими генерал-губернаторами. Среди присягнувших был приват-доцент Кёнигсбергского университета Иммануил Кант. В декабре 1758 года он подал прошение на имя Елизаветы Петровны о назначении на освободившуюся кафедру логики и метафизики. Должность получил другой претендент, и Кант стал профессором лишь в 1770 году.</w:t>
      </w:r>
    </w:p>
    <w:p>
      <w:pPr>
        <w:pStyle w:val="BodyText"/>
      </w:pPr>
      <w:r>
        <w:t>Война стоила России дорого. По оценкам военных историков, она обошлась в десятки миллионов рублей, и для покрытия расходов правительство прибегало к перечеканке медной монеты с повышением номинала, что вызвало рост цен. Занятие Берлина в 1760 году было скорее демонстрацией: корпус З. Г. Чернышёва и отряд Г. Тотлебена простояли в городе четыре дня, взяли контрибуцию и ушли при приближении прусских войск. Политическое значение эпизода состояло в том, что столица великой европейской державы впервые была занята русскими войсками.</w:t>
      </w:r>
    </w:p>
    <w:p>
      <w:pPr>
        <w:pStyle w:val="Heading2"/>
      </w:pPr>
      <w:r>
        <w:t>Вопрос пятый. 1762 год: Пётр III</w:t>
      </w:r>
    </w:p>
    <w:p>
      <w:pPr>
        <w:pStyle w:val="Слайд"/>
      </w:pPr>
      <w:r>
        <w:t>[слайд 27 — Вопрос пятый]</w:t>
      </w:r>
    </w:p>
    <w:p>
      <w:pPr>
        <w:pStyle w:val="BodyText"/>
      </w:pPr>
      <w:r>
        <w:t>Пятый вопрос рассматривает короткое царствование, которое долгое время описывалось как сплошная ошибка. Перечень мер Петра III показывает, что многие из них были продолжены его преемницей, и вопрос о причинах свержения поэтому требует более внимательного ответа.</w:t>
      </w:r>
    </w:p>
    <w:p>
      <w:pPr>
        <w:pStyle w:val="Слайд"/>
      </w:pPr>
      <w:r>
        <w:t>[слайд 28 — Пётр III: меры]</w:t>
      </w:r>
    </w:p>
    <w:p>
      <w:pPr>
        <w:pStyle w:val="BodyText"/>
      </w:pPr>
      <w:r>
        <w:t>Пётр Фёдорович, урождённый Карл Петер Ульрих, герцог Голштейн-Готторпский, был внуком Петра I и внучатым племянником его главного противника, шведского короля Карла XII. Он вырос лютеранином в Киле и имел права на шведский престол. В 1742 году тётка Елизавета вызвала его в Россию, крестила в православие и объявила наследником. Это двойное происхождение объясняет его отношение к Голштинии: родное герцогство, захваченное Данией, оставалось для него главной политической целью.</w:t>
      </w:r>
    </w:p>
    <w:p>
      <w:pPr>
        <w:pStyle w:val="BodyText"/>
      </w:pPr>
      <w:r>
        <w:t>Манифест о вольности дворянства был подготовлен при участии Д. В. Волкова и других советников. Существует рассказ, известный по запискам князя М. М. Щербатова, о том, как Пётр, желая скрыть ночную отлучку, поручил Волкову составить важный указ за одну ночь, и тот написал манифест о вольности. Рассказ ярок, и исследователи относятся к нему скептически: требования освобождения от обязательной службы звучали в дворянской среде с 1730 года и обсуждались в правительственных комиссиях при Елизавете.</w:t>
      </w:r>
    </w:p>
    <w:p>
      <w:pPr>
        <w:pStyle w:val="BodyText"/>
      </w:pPr>
      <w:r>
        <w:t>Упразднение Тайной канцелярии и запрет формулы «слово и дело» были важной мерой. Однако политический сыск не исчез: его функции передали Тайной экспедиции Сената, которая при Екатерине II будет действовать под руководством С. И. Шешковского. Изменилась форма, учреждение уцелело.</w:t>
      </w:r>
    </w:p>
    <w:p>
      <w:pPr>
        <w:pStyle w:val="BodyText"/>
      </w:pPr>
      <w:r>
        <w:t>Отношение Петра III к старообрядцам заслуживает упоминания: указ февраля 1762 года разрешил вернуться беглецам, ушедшим за границу, и обещал не преследовать их за веру. Екатерина II подтвердила эту меру в первый же год царствования, и вернувшиеся из Польши старообрядцы поселились на Иргизе, в Заволжье. Именно в иргизских скитах через десять лет найдёт приют Емельян Пугачёв перед тем, как объявить себя Петром III. Это совпадение связывает конец данной темы с началом следующей.</w:t>
      </w:r>
    </w:p>
    <w:p>
      <w:pPr>
        <w:pStyle w:val="Слайд"/>
      </w:pPr>
      <w:r>
        <w:t>[слайд 29 — Причины свержения]</w:t>
      </w:r>
    </w:p>
    <w:p>
      <w:pPr>
        <w:pStyle w:val="BodyText"/>
      </w:pPr>
      <w:r>
        <w:t>Мнения современников о Петре III определили его образ в литературе. Главный источник — записки Екатерины II, написанные много лет спустя и прямо призванные оправдать переворот. Вторым источником служат записки Е. Р. Дашковой, участницы переворота. Более взвешенный рассказ оставил А. Т. Болотов, служивший адъютантом при петербургском генерал-полицмейстере Н. А. Корфе и видевший императора близко. Он пишет о его вспыльчивости и любви к муштре и одновременно о доброте и простоте в обращении.</w:t>
      </w:r>
    </w:p>
    <w:p>
      <w:pPr>
        <w:pStyle w:val="BodyText"/>
      </w:pPr>
      <w:r>
        <w:t>Историк А. С. Мыльников в книге «Пётр III: повествование в документах и версиях» (2002) предложил наиболее сочувственный взгляд на императора. Он показал, что многие меры Петра III представляли собой последовательную программу, в чём-то опережавшую своё время, и что сам император был жертвой интриги, а его облик в позднейшей литературе сложился под влиянием победителей. Критики Мыльникова указывают, что программа была скорее набором отдельных решений, и что политическая несостоятельность императора, проявившаяся в выборе союзников и в неумении предупредить заговор, документирована независимыми свидетельствами.</w:t>
      </w:r>
    </w:p>
    <w:p>
      <w:pPr>
        <w:pStyle w:val="BodyText"/>
      </w:pPr>
      <w:r>
        <w:t>Обстоятельства смерти в Ропше до сих пор обсуждаются. Известно письмо Алексея Орлова Екатерине, в котором говорится о ссоре за столом и гибели императора. Подлинник не сохранился, копию снял Ф. В. Ростопчин при Павле I. Исследователь О. А. Иванов в 1990-х годах доказывал, что письмо было подделкой, изготовленной самим Ростопчиным. Другие историки принимают письмо как подлинное. Официально объявили о смерти от «геморроидальных колик».</w:t>
      </w:r>
    </w:p>
    <w:p>
      <w:pPr>
        <w:pStyle w:val="BodyText"/>
      </w:pPr>
      <w:r>
        <w:t>Сопоставление переворотов 1741 и 1762 годов позволяет увидеть важное различие. Елизавета опиралась на гренадерскую роту одного полка, Екатерина — на все гвардейские полки и на значительную часть столичного общества. В 1762 году к перевороту присоединился Сенат, духовенство встретило новую императрицу в Казанском соборе, а армейские части в окрестностях столицы присягнули без колебаний. Переворот 1762 года был самым широким по составу участников, и это предопределило устойчивость нового царствования.</w:t>
      </w:r>
    </w:p>
    <w:p>
      <w:pPr>
        <w:pStyle w:val="Heading2"/>
      </w:pPr>
      <w:r>
        <w:t>Заключение</w:t>
      </w:r>
    </w:p>
    <w:p>
      <w:pPr>
        <w:pStyle w:val="Слайд"/>
      </w:pPr>
      <w:r>
        <w:t>[слайд 30 — Итог: курс и перевороты]</w:t>
      </w:r>
    </w:p>
    <w:p>
      <w:pPr>
        <w:pStyle w:val="BodyText"/>
      </w:pPr>
      <w:r>
        <w:t>Таблица слайда отвечает на вопрос, поставленный в начале лекции. Перевороты меняли лица, неизменным оставался курс. Сохранность петровских учреждений говорит о том, что они отвечали интересам правящего слоя: дворянство, получившее через Табель о рангах путь к чинам, а через подушную подать — устойчивую систему извлечения доходов из крестьян, не было заинтересовано в возврате к московским порядкам.</w:t>
      </w:r>
    </w:p>
    <w:p>
      <w:pPr>
        <w:pStyle w:val="BodyText"/>
      </w:pPr>
      <w:r>
        <w:t>Петровские учреждения, хотя и пережили перевороты, существенно изменили своё содержание. Служба дворянства облегчалась, власть помещика над крестьянином росла. Это направление станет главным в царствование Екатерины II и будет разобрано в следующей теме.</w:t>
      </w:r>
    </w:p>
    <w:p>
      <w:pPr>
        <w:pStyle w:val="BodyText"/>
      </w:pPr>
      <w:r>
        <w:t>Если поставить вопрос сравнительно, эпоха выглядит менее исключительной. Франция при регентстве и Людовике XV, Испания при первых Бурбонах, Швеция «эпохи свобод» переживали смены курсов, придворные интриги и фаворитизм. Особенность России состояла в том, что здесь не существовало ни парламента, ни сословного собрания, ни независимого суда, через которые конфликт внутри правящего слоя мог бы разрешаться без вооружённой силы. Гвардия заменила все эти институты, и только жалованные грамоты 1785 года и закон о престолонаследии 1797 года создадут иные правила.</w:t>
      </w:r>
    </w:p>
    <w:p>
      <w:pPr>
        <w:pStyle w:val="Слайд"/>
      </w:pPr>
      <w:r>
        <w:t>[слайд 31 — Основные выводы]</w:t>
      </w:r>
    </w:p>
    <w:p>
      <w:pPr>
        <w:pStyle w:val="BodyText"/>
      </w:pPr>
      <w:r>
        <w:t>Восемь выводов складываются в одно рассуждение. Устав 1722 года открыл вопрос о наследовании, гвардия стала той силой, которая этот вопрос решала, фаворитизм заполнял пустоты в незавершённом аппарате, а попытка 1730 года показала, что дворянство предпочитает самодержавие ограниченной власти узкого совета. За эту поддержку сословие получало облегчение службы и расширение прав, и к 1762 году служба перестала быть обязательной.</w:t>
      </w:r>
    </w:p>
    <w:p>
      <w:pPr>
        <w:pStyle w:val="Слайд"/>
      </w:pPr>
      <w:r>
        <w:t>[слайд 32 — Вопросы и задания]</w:t>
      </w:r>
    </w:p>
    <w:p>
      <w:pPr>
        <w:pStyle w:val="BodyText"/>
      </w:pPr>
      <w:r>
        <w:t>Для работы с кондициями удобно издание документов в сборнике «Хрестоматия по истории СССР XVIII в.» под редакцией Л. Г. Бескровного и Б. Б. Кафенгауза, а также публикации Д. А. Корсакова и Г. А. Протасова. Крестоцеловальная запись Шуйского 1606 года доступна в изданиях документов Смуты. Сравнительную таблицу переворотов полезно дополнить столбцом о числе участников: от восьмидесяти человек в 1740 году до нескольких полков в 1762-м.</w:t>
      </w:r>
    </w:p>
    <w:p>
      <w:pPr>
        <w:pStyle w:val="BodyText"/>
      </w:pPr>
      <w:r>
        <w:t>Для регионального задания основные сведения содержатся в работах по истории горнозаводского Урала: в трудах Н. И. Павленко о металлургии XVIII века и в работах уральских историков. Вопрос о последствиях Берг-регламента для приписных крестьян связан с темой следующей лекции — их участием в восстании 1773–1775 годов.</w:t>
      </w:r>
    </w:p>
    <w:p>
      <w:pPr>
        <w:pStyle w:val="Слайд"/>
      </w:pPr>
      <w:r>
        <w:t>[слайд 33 — Литература]</w:t>
      </w:r>
    </w:p>
    <w:p>
      <w:pPr>
        <w:pStyle w:val="BodyText"/>
      </w:pPr>
      <w:r>
        <w:t>Трилогия Е. В. Анисимова даёт наиболее доступный обзор периода и снабжена биографическими очерками правителей. Книга И. В. Курукина «Эпоха дворских бурь» посвящена механике переворотов и содержит наиболее подробный разбор событий 1730 года. Книга Н. И. Павленко «Страсти у трона» написана живо и подходит для первого знакомства с темой. Для разбора спора о Петре III необходима монография А. С. Мыльникова, где собраны и сопоставлены основные свидетельства.</w:t>
      </w:r>
    </w:p>
    <w:sectPr>
      <w:footerReference w:type="default" r:id="rId9"/>
      <w:pgSz w:w="11906" w:h="16838"/>
      <w:pgMar w:top="1134" w:bottom="1134" w:left="1701"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71315dca"/>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60" w:lineRule="auto" w:before="0" w:after="0"/>
      <w:ind w:firstLine="709"/>
      <w:jc w:val="both"/>
    </w:pPr>
    <w:rPr>
      <w:rFonts w:ascii="Times New Roman" w:hAnsi="Times New Roman" w:cs="Times New Roman" w:eastAsia="Times New Roman"/>
      <w:color w:val="000000"/>
      <w:sz w:val="28"/>
    </w:rPr>
  </w:style>
  <w:style w:type="paragraph" w:styleId="BodyText">
    <w:name w:val="Body Text"/>
    <w:basedOn w:val="Normal"/>
    <w:link w:val="BodyTextChar"/>
    <w:pPr>
      <w:spacing w:before="0" w:after="0" w:line="360" w:lineRule="auto"/>
      <w:ind w:firstLine="709"/>
      <w:jc w:val="both"/>
    </w:pPr>
    <w:qFormat/>
    <w:rPr>
      <w:rFonts w:ascii="Times New Roman" w:hAnsi="Times New Roman" w:cs="Times New Roman" w:eastAsia="Times New Roman"/>
      <w:color w:val="000000"/>
      <w:sz w:val="28"/>
    </w:rPr>
  </w:style>
  <w:style w:type="paragraph" w:customStyle="1" w:styleId="FirstParagraph">
    <w:name w:val="First Paragraph"/>
    <w:basedOn w:val="BodyText"/>
    <w:next w:val="BodyText"/>
    <w:qFormat/>
    <w:pPr>
      <w:spacing w:line="360" w:lineRule="auto" w:before="0" w:after="0"/>
      <w:ind w:firstLine="709"/>
      <w:jc w:val="both"/>
    </w:pPr>
    <w:rPr>
      <w:rFonts w:ascii="Times New Roman" w:hAnsi="Times New Roman" w:cs="Times New Roman" w:eastAsia="Times New Roman"/>
      <w:color w:val="000000"/>
      <w:sz w:val="28"/>
    </w:rPr>
  </w:style>
  <w:style w:type="paragraph" w:customStyle="1" w:styleId="Compact">
    <w:name w:val="Compact"/>
    <w:basedOn w:val="BodyText"/>
    <w:qFormat/>
    <w:pPr>
      <w:spacing w:before="36" w:after="36" w:line="276" w:lineRule="auto"/>
      <w:ind w:firstLine="0"/>
    </w:pPr>
    <w:rPr>
      <w:rFonts w:ascii="Times New Roman" w:hAnsi="Times New Roman" w:cs="Times New Roman" w:eastAsia="Times New Roman"/>
      <w:color w:val="000000"/>
      <w:sz w:val="28"/>
    </w:rPr>
  </w:style>
  <w:style w:type="paragraph" w:styleId="Title">
    <w:name w:val="Title"/>
    <w:basedOn w:val="Normal"/>
    <w:next w:val="BodyText"/>
    <w:qFormat/>
    <w:pPr>
      <w:keepNext/>
      <w:keepLines/>
      <w:spacing w:before="0" w:after="240"/>
      <w:ind w:firstLine="0"/>
      <w:jc w:val="center"/>
    </w:pPr>
    <w:rPr>
      <w:rFonts w:ascii="Times New Roman" w:hAnsi="Times New Roman" w:cs="Times New Roman" w:eastAsia="Times New Roman"/>
      <w:b/>
      <w:bCs/>
      <w:i w:val="0"/>
      <w:color w:val="000000"/>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240"/>
      <w:ind w:firstLine="0"/>
      <w:jc w:val="center"/>
      <w:outlineLvl w:val="0"/>
    </w:pPr>
    <w:rPr>
      <w:rFonts w:ascii="Times New Roman" w:hAnsi="Times New Roman" w:cs="Times New Roman" w:eastAsia="Times New Roman"/>
      <w:b/>
      <w:bCs/>
      <w:i w:val="0"/>
      <w:color w:val="000000"/>
      <w:sz w:val="32"/>
      <w:szCs w:val="32"/>
    </w:rPr>
  </w:style>
  <w:style w:type="paragraph" w:styleId="Heading2">
    <w:name w:val="Heading 2"/>
    <w:basedOn w:val="Normal"/>
    <w:next w:val="BodyText"/>
    <w:uiPriority w:val="9"/>
    <w:unhideWhenUsed/>
    <w:qFormat/>
    <w:pPr>
      <w:keepNext/>
      <w:keepLines/>
      <w:spacing w:before="320" w:after="160"/>
      <w:ind w:firstLine="0"/>
      <w:jc w:val="left"/>
      <w:outlineLvl w:val="1"/>
    </w:pPr>
    <w:rPr>
      <w:rFonts w:ascii="Times New Roman" w:hAnsi="Times New Roman" w:cs="Times New Roman" w:eastAsia="Times New Roman"/>
      <w:b/>
      <w:bCs/>
      <w:i w:val="0"/>
      <w:color w:val="000000"/>
      <w:sz w:val="30"/>
      <w:szCs w:val="28"/>
    </w:rPr>
  </w:style>
  <w:style w:type="paragraph" w:styleId="Heading3">
    <w:name w:val="Heading 3"/>
    <w:basedOn w:val="Normal"/>
    <w:next w:val="BodyText"/>
    <w:uiPriority w:val="9"/>
    <w:unhideWhenUsed/>
    <w:qFormat/>
    <w:pPr>
      <w:keepNext/>
      <w:keepLines/>
      <w:spacing w:before="240" w:after="120"/>
      <w:ind w:firstLine="0"/>
      <w:jc w:val="left"/>
      <w:outlineLvl w:val="2"/>
    </w:pPr>
    <w:rPr>
      <w:rFonts w:ascii="Times New Roman" w:hAnsi="Times New Roman" w:cs="Times New Roman" w:eastAsia="Times New Roman"/>
      <w:b/>
      <w:bCs/>
      <w:i w:val="0"/>
      <w:color w:val="000000"/>
      <w:sz w:val="28"/>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Слайд">
    <w:name w:val="Слайд"/>
    <w:basedOn w:val="Normal"/>
    <w:pPr>
      <w:keepNext/>
      <w:spacing w:before="200" w:after="40" w:line="240" w:lineRule="auto"/>
      <w:ind w:firstLine="0"/>
      <w:jc w:val="left"/>
    </w:pPr>
    <w:rPr>
      <w:rFonts w:ascii="Times New Roman" w:hAnsi="Times New Roman" w:cs="Times New Roman" w:eastAsia="Times New Roman"/>
      <w:b w:val="0"/>
      <w:i/>
      <w:color w:val="801F1F"/>
      <w:sz w:val="22"/>
    </w:rPr>
  </w:style>
  <w:style w:type="paragraph" w:customStyle="1" w:styleId="Шапка">
    <w:name w:val="Шапка"/>
    <w:basedOn w:val="Normal"/>
    <w:pPr>
      <w:spacing w:line="276" w:lineRule="auto"/>
      <w:ind w:firstLine="0"/>
      <w:jc w:val="center"/>
    </w:pPr>
    <w:rPr>
      <w:rFonts w:ascii="Times New Roman" w:hAnsi="Times New Roman" w:cs="Times New Roman" w:eastAsia="Times New Roman"/>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 5.1. Россия в эпоху преобразований Петра I</dc:title>
  <dc:creator>Колесников Михаил Алексеевич</dc:creator>
  <cp:keywords/>
  <dcterms:created xsi:type="dcterms:W3CDTF">2026-09-30T07:50:03Z</dcterms:created>
  <dcterms:modified xsi:type="dcterms:W3CDTF">2026-09-30T07:50:03Z</dcterms:modified>
</cp:coreProperties>
</file>

<file path=docProps/custom.xml><?xml version="1.0" encoding="utf-8"?>
<Properties xmlns="http://schemas.openxmlformats.org/officeDocument/2006/custom-properties" xmlns:vt="http://schemas.openxmlformats.org/officeDocument/2006/docPropsVTypes"/>
</file>