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тема-6.5.-первая-русская-революция"/>
    <w:p>
      <w:pPr>
        <w:pStyle w:val="Heading1"/>
      </w:pPr>
      <w:r>
        <w:t xml:space="preserve">Тема 6.5. Первая русская революция</w:t>
      </w:r>
    </w:p>
    <w:p>
      <w:pPr>
        <w:pStyle w:val="FirstParagraph"/>
      </w:pPr>
      <w:r>
        <w:rPr>
          <w:bCs/>
          <w:b/>
        </w:rPr>
        <w:t xml:space="preserve">Раздел 6. Российская империя в XIX — начале XX в. · самостоятельная работа, 2 часа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p>
      <w:pPr>
        <w:pStyle w:val="BodyText"/>
      </w:pPr>
      <w:r>
        <w:rPr>
          <w:iCs/>
          <w:i/>
        </w:rPr>
        <w:t xml:space="preserve">Текст предназначен для самостоятельного чтения вместе с презентацией темы. Отметки [слайд N] указывают на соответствующие слайды.</w:t>
      </w:r>
    </w:p>
    <w:bookmarkStart w:id="2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[слайды 1–4]</w:t>
      </w:r>
    </w:p>
    <w:p>
      <w:pPr>
        <w:pStyle w:val="BodyText"/>
      </w:pPr>
      <w:r>
        <w:t xml:space="preserve">Тема 6.4 закончилась указом 12 декабря 1904 года: власть пообещала реформы, но вычеркнула из указа пункт о выборных представителях. Через месяц, 9 января 1905 года, в Петербурге войска стреляли в рабочих, шедших к царю с петицией. С этого дня принято отсчитывать первую русскую революцию.</w:t>
      </w:r>
    </w:p>
    <w:p>
      <w:pPr>
        <w:pStyle w:val="BodyText"/>
      </w:pPr>
      <w:r>
        <w:t xml:space="preserve">За девять месяцев самодержавие уступило то, от чего Николай II отказывался в 1895 году: 17 октября 1905 года император обещал гражданские свободы и законодательную Государственную думу. Весной 1906 года в Зимнем дворце открылся первый российский парламент, а через 72 дня он был распущен. Поэтому тема рассматривается под одним углом: что изменила революция в устройстве власти и почему компромисс 1905–1906 годов оказался непрочным.</w:t>
      </w:r>
    </w:p>
    <w:p>
      <w:pPr>
        <w:pStyle w:val="BodyText"/>
      </w:pPr>
      <w:r>
        <w:t xml:space="preserve">Порядок работы изложен на слайде 2. Прочитайте презентацию и этот текст (около 50 минут), выполните работу с источником (около 30 минут) и письменное задание (около 30 минут), затем проверьте себя по вопросам для самопроверки. Письменные работы сдаются на занятии по теме 6.9.</w:t>
      </w:r>
    </w:p>
    <w:p>
      <w:pPr>
        <w:pStyle w:val="BodyText"/>
      </w:pPr>
      <w:r>
        <w:t xml:space="preserve">Двенадцать опорных дат (слайд 4): 9 января 1905 года — «Кровавое воскресенье»; 4 февраля — убийство великого князя Сергея Александровича; май — июнь — Цусима, Иваново-Вознесенский совет, восстание на «Потёмкине»; 6 августа — манифест о законосовещательной думе; 23 августа — Портсмутский мир; октябрь — всероссийская политическая стачка и Петербургский совет; 17 октября — Манифест «Об усовершенствовании государственного порядка»; 7–19 декабря — Московское вооружённое восстание; 11 декабря — избирательный закон; 23 апреля 1906 года — Основные государственные законы; 27 апреля — открытие I Думы; 8–10 июля — роспуск Думы и Выборгское воззвание.</w:t>
      </w:r>
    </w:p>
    <w:p>
      <w:pPr>
        <w:pStyle w:val="BodyText"/>
      </w:pPr>
      <w:r>
        <w:t xml:space="preserve">Принятые рамки революции — от 9 января 1905 года до 3 июня 1907 года, когда была распущена II Дума и изменён избирательный закон. В этой теме рассматриваются события до роспуска I Думы; II Дума и третьеиюньская система — предмет темы 6.6.</w:t>
      </w:r>
    </w:p>
    <w:bookmarkEnd w:id="20"/>
    <w:bookmarkStart w:id="25" w:name="блок-первый.-начало-революции"/>
    <w:p>
      <w:pPr>
        <w:pStyle w:val="Heading2"/>
      </w:pPr>
      <w:r>
        <w:t xml:space="preserve">Блок первый. Начало революции</w:t>
      </w:r>
    </w:p>
    <w:p>
      <w:pPr>
        <w:pStyle w:val="FirstParagraph"/>
      </w:pPr>
      <w:r>
        <w:rPr>
          <w:bCs/>
          <w:b/>
        </w:rPr>
        <w:t xml:space="preserve">[слайд 5]</w:t>
      </w:r>
    </w:p>
    <w:bookmarkStart w:id="21" w:name="января-1905-года"/>
    <w:p>
      <w:pPr>
        <w:pStyle w:val="Heading3"/>
      </w:pPr>
      <w:r>
        <w:t xml:space="preserve">9 января 1905 года</w:t>
      </w:r>
    </w:p>
    <w:p>
      <w:pPr>
        <w:pStyle w:val="FirstParagraph"/>
      </w:pPr>
      <w:r>
        <w:rPr>
          <w:bCs/>
          <w:b/>
        </w:rPr>
        <w:t xml:space="preserve">[слайд 6]</w:t>
      </w:r>
    </w:p>
    <w:p>
      <w:pPr>
        <w:pStyle w:val="BodyText"/>
      </w:pPr>
      <w:r>
        <w:t xml:space="preserve">В декабре 1904 года на Путиловском заводе уволили четырёх рабочих — членов «Собрания русских фабрично-заводских рабочих Санкт-Петербурга». Эту организацию возглавлял священник Г. А. Гапон; она выросла из опыта «полицейского социализма» С. В. Зубатова, о котором шла речь в теме 6.4. 3 января 1905 года путиловцы начали стачку, к 8 января бастовал весь город — около 150 тысяч человек.</w:t>
      </w:r>
    </w:p>
    <w:p>
      <w:pPr>
        <w:pStyle w:val="BodyText"/>
      </w:pPr>
      <w:r>
        <w:t xml:space="preserve">В «Собрании» подготовили петицию к царю. Она начиналась словами о народе, доведённом до нищеты и бесправия, и содержала требования, далеко выходившие за пределы экономических: 8-часовой рабочий день, свобода слова, печати, собраний, равенство всех перед законом, ответственность министров перед народом, созыв Учредительного собрания, прекращение войны. Петицию собирались вручить Николаю II лично.</w:t>
      </w:r>
    </w:p>
    <w:p>
      <w:pPr>
        <w:pStyle w:val="BodyText"/>
      </w:pPr>
      <w:r>
        <w:t xml:space="preserve">Утром 9 января колонны рабочих с семьями, иконами, хоругвями и портретами царя двинулись к Зимнему дворцу с окраин города. Войска открыли огонь у Нарвских ворот, на Шлиссельбургском тракте, у Троицкого моста, на Дворцовой площади и в других местах. По официальным данным, погибли 130 человек и 299 были ранены; по другим подсчётам, погибших было в несколько раз больше. Царя в городе не было: он находился в Царском Селе.</w:t>
      </w:r>
    </w:p>
    <w:p>
      <w:pPr>
        <w:pStyle w:val="BodyText"/>
      </w:pPr>
      <w:r>
        <w:t xml:space="preserve">Главное последствие 9 января — политическое и психологическое. Вера в «доброго царя», на которую опиралась вся идея зубатовских организаций, была подорвана за один день. Выражение «Кровавое воскресенье» сразу вошло в русскую и европейскую печать. По стране прошла волна забастовок; 4 февраля эсер И. П. Каляев убил в Кремле московского генерал-губернатора великого князя Сергея Александровича.</w:t>
      </w:r>
    </w:p>
    <w:bookmarkEnd w:id="21"/>
    <w:bookmarkStart w:id="22" w:name="когда-началась-революция-спор-историков"/>
    <w:p>
      <w:pPr>
        <w:pStyle w:val="Heading3"/>
      </w:pPr>
      <w:r>
        <w:t xml:space="preserve">Когда началась революция: спор историков</w:t>
      </w:r>
    </w:p>
    <w:p>
      <w:pPr>
        <w:pStyle w:val="FirstParagraph"/>
      </w:pPr>
      <w:r>
        <w:rPr>
          <w:bCs/>
          <w:b/>
        </w:rPr>
        <w:t xml:space="preserve">[слайд 7]</w:t>
      </w:r>
    </w:p>
    <w:p>
      <w:pPr>
        <w:pStyle w:val="BodyText"/>
      </w:pPr>
      <w:r>
        <w:t xml:space="preserve">Программа прямо называет «научные споры о времени начала революции». Выделим три позиции.</w:t>
      </w:r>
    </w:p>
    <w:p>
      <w:pPr>
        <w:pStyle w:val="BodyText"/>
      </w:pPr>
      <w:r>
        <w:t xml:space="preserve">Первая — традиционная датировка 9 января 1905 года. Она восходит к статье В. И. Ленина «Начало революции в России», написанной по горячим следам, и была общепринятой в советской историографии. Её логика: революцию начинает массовое выступление народа и ответное насилие власти.</w:t>
      </w:r>
    </w:p>
    <w:p>
      <w:pPr>
        <w:pStyle w:val="BodyText"/>
      </w:pPr>
      <w:r>
        <w:t xml:space="preserve">Вторая позиция связывает начало революции с осенью 1904 года. К. Ф. Шацилло в книге о русском либерализме накануне революции и ряд зарубежных историков показывают, что земский съезд в ноябре 1904 года и банкетная кампания впервые открыто выдвинули требование конституции от имени общества. С этой точки зрения 9 января — эпизод уже начавшегося кризиса.</w:t>
      </w:r>
    </w:p>
    <w:p>
      <w:pPr>
        <w:pStyle w:val="BodyText"/>
      </w:pPr>
      <w:r>
        <w:t xml:space="preserve">Третья позиция отодвигает начало ещё дальше, к 1902 году, и говорит о «длинной» революции. Крестьянские волнения в Полтавской и Харьковской губерниях, стачки 1903 года, Златоустовская трагедия и эсеровский террор рассматриваются как её начальный этап, а 1905 год — как пик.</w:t>
      </w:r>
    </w:p>
    <w:p>
      <w:pPr>
        <w:pStyle w:val="BodyText"/>
      </w:pPr>
      <w:r>
        <w:t xml:space="preserve">Выбор даты зависит от того, что считать революцией: выступление масс, требование смены строя со стороны общества или распад порядка в целом. Одно из письменных заданий — эссе на эту тему.</w:t>
      </w:r>
    </w:p>
    <w:bookmarkEnd w:id="22"/>
    <w:bookmarkStart w:id="23" w:name="Xa3bf673a59a04374151db410c7fed2acf2f570c"/>
    <w:p>
      <w:pPr>
        <w:pStyle w:val="Heading3"/>
      </w:pPr>
      <w:r>
        <w:t xml:space="preserve">Политическое движение и европейское общественное мнение</w:t>
      </w:r>
    </w:p>
    <w:p>
      <w:pPr>
        <w:pStyle w:val="FirstParagraph"/>
      </w:pPr>
      <w:r>
        <w:rPr>
          <w:bCs/>
          <w:b/>
        </w:rPr>
        <w:t xml:space="preserve">[слайд 8]</w:t>
      </w:r>
    </w:p>
    <w:p>
      <w:pPr>
        <w:pStyle w:val="BodyText"/>
      </w:pPr>
      <w:r>
        <w:t xml:space="preserve">События 9 января вызвали митинги в Париже, Берлине, Лондоне, Вене. Социалисты — например, французский лидер Ж. Жорес — и либеральная пресса осуждали царское правительство. В европейском сознании закрепился образ России как отсталой деспотии, стреляющей в собственный народ.</w:t>
      </w:r>
    </w:p>
    <w:p>
      <w:pPr>
        <w:pStyle w:val="BodyText"/>
      </w:pPr>
      <w:r>
        <w:t xml:space="preserve">Параллельно шла война. В феврале 1905 года русская армия отступила под Мукденом, 14–15 мая в Цусимском сражении погибла эскадра, пришедшая с Балтики. Надежды на победу не осталось. 23 августа (5 сентября) 1905 года С. Ю. Витте подписал в американском Портсмуте мир с Японией: Россия уступила южную половину Сахалина, права аренды Ляодунского полуострова с Порт-Артуром и южную ветку Китайско-Восточной железной дороги.</w:t>
      </w:r>
    </w:p>
    <w:p>
      <w:pPr>
        <w:pStyle w:val="BodyText"/>
      </w:pPr>
      <w:r>
        <w:t xml:space="preserve">Внешний фактор действовал и через деньги. Российская оппозиция, а в 1906 году и писатель М. Горький, выступали с призывами к европейским правительствам и банкам не давать займов царскому правительству. Тем не менее в апреле 1906 года Витте заключил во Франции крупный заём в 2,25 миллиарда франков, который позволил сохранить золотой рубль и пережить трудный год до созыва Думы.</w:t>
      </w:r>
    </w:p>
    <w:p>
      <w:pPr>
        <w:pStyle w:val="BodyText"/>
      </w:pPr>
      <w:r>
        <w:t xml:space="preserve">Внутри страны общество организовывалось с невиданной быстротой. В мае 1905 года возник Союз союзов — объединение профессиональных союзов интеллигенции (инженеров, адвокатов, врачей, учителей) во главе с П. Н. Милюковым. В августе прошёл учредительный съезд Всероссийского крестьянского союза. Профессиональные союзы рабочих росли повсеместно.</w:t>
      </w:r>
    </w:p>
    <w:p>
      <w:pPr>
        <w:pStyle w:val="BodyText"/>
      </w:pPr>
      <w:r>
        <w:t xml:space="preserve">Итог: поражение и европейское осуждение ослабляли власть, а французский заём и мир с Японией дали ей возможность устоять.</w:t>
      </w:r>
    </w:p>
    <w:bookmarkEnd w:id="23"/>
    <w:bookmarkStart w:id="24" w:name="национальное-движение-на-окраинах"/>
    <w:p>
      <w:pPr>
        <w:pStyle w:val="Heading3"/>
      </w:pPr>
      <w:r>
        <w:t xml:space="preserve">Национальное движение на окраинах</w:t>
      </w:r>
    </w:p>
    <w:p>
      <w:pPr>
        <w:pStyle w:val="FirstParagraph"/>
      </w:pPr>
      <w:r>
        <w:rPr>
          <w:bCs/>
          <w:b/>
        </w:rPr>
        <w:t xml:space="preserve">[слайд 9]</w:t>
      </w:r>
    </w:p>
    <w:p>
      <w:pPr>
        <w:pStyle w:val="BodyText"/>
      </w:pPr>
      <w:r>
        <w:t xml:space="preserve">Российская империя была многонациональной, и на её окраинах социальный протест соединялся с национальным.</w:t>
      </w:r>
    </w:p>
    <w:p>
      <w:pPr>
        <w:pStyle w:val="BodyText"/>
      </w:pPr>
      <w:r>
        <w:t xml:space="preserve">В Царстве Польском прошли всеобщие забастовки, выдвигались требования автономии и преподавания на польском языке; в июне 1905 года произошло восстание в Лодзи. Край был объявлен на военном положении.</w:t>
      </w:r>
    </w:p>
    <w:p>
      <w:pPr>
        <w:pStyle w:val="BodyText"/>
      </w:pPr>
      <w:r>
        <w:t xml:space="preserve">В Прибалтике латышские и эстонские крестьяне выступили против остзейских немецких помещиков: были сожжены сотни мыз (усадеб). Зимой 1905–1906 годов туда были направлены карательные экспедиции.</w:t>
      </w:r>
    </w:p>
    <w:p>
      <w:pPr>
        <w:pStyle w:val="BodyText"/>
      </w:pPr>
      <w:r>
        <w:t xml:space="preserve">В Финляндии осенью 1905 года прошла всеобщая забастовка. Правительство восстановило финляндскую автономию, урезанную при Плеве, а в 1906 году Финляндия получила однопалатный сейм и всеобщее избирательное право, в том числе для женщин, — впервые в Европе.</w:t>
      </w:r>
    </w:p>
    <w:p>
      <w:pPr>
        <w:pStyle w:val="BodyText"/>
      </w:pPr>
      <w:r>
        <w:t xml:space="preserve">На Кавказе действовала крестьянская «Гурийская республика» в Грузии; в Баку и других городах в 1905 году произошли кровавые армяно-азербайджанские столкновения.</w:t>
      </w:r>
    </w:p>
    <w:p>
      <w:pPr>
        <w:pStyle w:val="BodyText"/>
      </w:pPr>
      <w:r>
        <w:t xml:space="preserve">Против помещика, фабриканта и чиновника на окраинах нередко выступали как против «чужого». Отсюда особая острота революции в Польше, Прибалтике и на Кавказе.</w:t>
      </w:r>
    </w:p>
    <w:bookmarkEnd w:id="24"/>
    <w:bookmarkEnd w:id="25"/>
    <w:bookmarkStart w:id="33" w:name="X2d0779cc3457eaead29480c504d1becf17916a9"/>
    <w:p>
      <w:pPr>
        <w:pStyle w:val="Heading2"/>
      </w:pPr>
      <w:r>
        <w:t xml:space="preserve">Блок второй. Высшая точка: октябрь — декабрь 1905 года</w:t>
      </w:r>
    </w:p>
    <w:p>
      <w:pPr>
        <w:pStyle w:val="FirstParagraph"/>
      </w:pPr>
      <w:r>
        <w:rPr>
          <w:bCs/>
          <w:b/>
        </w:rPr>
        <w:t xml:space="preserve">[слайд 10]</w:t>
      </w:r>
    </w:p>
    <w:bookmarkStart w:id="26" w:name="весна-и-лето-1905-года"/>
    <w:p>
      <w:pPr>
        <w:pStyle w:val="Heading3"/>
      </w:pPr>
      <w:r>
        <w:t xml:space="preserve">Весна и лето 1905 года</w:t>
      </w:r>
    </w:p>
    <w:p>
      <w:pPr>
        <w:pStyle w:val="FirstParagraph"/>
      </w:pPr>
      <w:r>
        <w:rPr>
          <w:bCs/>
          <w:b/>
        </w:rPr>
        <w:t xml:space="preserve">[слайд 11]</w:t>
      </w:r>
    </w:p>
    <w:p>
      <w:pPr>
        <w:pStyle w:val="BodyText"/>
      </w:pPr>
      <w:r>
        <w:t xml:space="preserve">Власть пыталась ответить уступками. 18 февраля 1905 года рескрипт министру внутренних дел А. Г. Булыгину обещал привлечь «достойнейших, доверием народа облечённых» выборных людей к предварительной разработке законов.</w:t>
      </w:r>
    </w:p>
    <w:p>
      <w:pPr>
        <w:pStyle w:val="BodyText"/>
      </w:pPr>
      <w:r>
        <w:t xml:space="preserve">Движение между тем ширилось. 12 мая в Иваново-Вознесенске, центре текстильной промышленности, началась стачка, продолжавшаяся более двух месяцев; рабочие избрали Собрание уполномоченных, которое историки считают прообразом Советов. 14 июня восстал экипаж броненосца Черноморского флота «Князь Потёмкин-Таврический»; 25 июня корабль был сдан румынским властям в порту Констанца. Летом волна крестьянских выступлений прокатилась по центральным губерниям и Поволжью.</w:t>
      </w:r>
    </w:p>
    <w:p>
      <w:pPr>
        <w:pStyle w:val="BodyText"/>
      </w:pPr>
      <w:r>
        <w:t xml:space="preserve">6 августа 1905 года был издан манифест о законосовещательной Государственной думе, названной по имени министра «булыгинской». Дума могла лишь обсуждать законы, а избирательное право было узким. Оппозиция объявила бойкот. 27 августа правительство вернуло автономию университетам, и аудитории немедленно превратились в место открытых политических митингов.</w:t>
      </w:r>
    </w:p>
    <w:p>
      <w:pPr>
        <w:pStyle w:val="BodyText"/>
      </w:pPr>
      <w:r>
        <w:t xml:space="preserve">На слайде — афиша и кадр фильма С. М. Эйзенштейна «Броненосец „Потёмкин“» (1925). Фильм был сделан к двадцатилетию революции и сформировал её образ для нескольких поколений. Знаменитая сцена расстрела на Одесской лестнице — художественный вымысел. Это хороший пример того, как историческая память создаётся средствами искусства; сопоставлять такие образы с источниками — часть работы историка.</w:t>
      </w:r>
    </w:p>
    <w:bookmarkEnd w:id="26"/>
    <w:bookmarkStart w:id="27" w:name="Xdaff66cd7b158429b94699d5bf5ce1dbd24811f"/>
    <w:p>
      <w:pPr>
        <w:pStyle w:val="Heading3"/>
      </w:pPr>
      <w:r>
        <w:t xml:space="preserve">Всероссийская октябрьская политическая стачка</w:t>
      </w:r>
    </w:p>
    <w:p>
      <w:pPr>
        <w:pStyle w:val="FirstParagraph"/>
      </w:pPr>
      <w:r>
        <w:rPr>
          <w:bCs/>
          <w:b/>
        </w:rPr>
        <w:t xml:space="preserve">[слайд 12]</w:t>
      </w:r>
    </w:p>
    <w:p>
      <w:pPr>
        <w:pStyle w:val="BodyText"/>
      </w:pPr>
      <w:r>
        <w:t xml:space="preserve">7 октября 1905 года забастовали рабочие и служащие Московско-Казанской железной дороги. За неделю остановилась почти вся железнодорожная сеть страны. К стачке присоединились фабрики, почта, телеграф, банки, электростанции, учебные заведения; бастовали врачи, адвокаты, служащие. Всего в стачке участвовало около двух миллионов человек.</w:t>
      </w:r>
    </w:p>
    <w:p>
      <w:pPr>
        <w:pStyle w:val="BodyText"/>
      </w:pPr>
      <w:r>
        <w:t xml:space="preserve">13 октября в Петербурге возник Совет рабочих депутатов — выборный орган стачечников. Его председателем был Г. С. Хрусталёв-Носарь, одним из руководителей — Л. Д. Троцкий. Совет выпускал «Известия», вводил явочным порядком свободу печати и 8-часовой рабочий день.</w:t>
      </w:r>
    </w:p>
    <w:p>
      <w:pPr>
        <w:pStyle w:val="BodyText"/>
      </w:pPr>
      <w:r>
        <w:t xml:space="preserve">Почему стачка оказалась сильнее войск? Потому что она парализовала страну без единого выстрела. Империя, связанная рельсами и телеграфом, не могла ни перебросить войска, ни получить известия, ни выплатить жалованье. Власть оказалась перед выбором: военная диктатура или уступки. Кандидат в диктаторы великий князь Николай Николаевич отказался; Николай II принял программу Витте.</w:t>
      </w:r>
    </w:p>
    <w:p>
      <w:pPr>
        <w:pStyle w:val="BodyText"/>
      </w:pPr>
      <w:r>
        <w:t xml:space="preserve">На Урале забастовали Самаро-Златоустовская и Пермская железные дороги, горные заводы и мастерские; в Челябинске, Уфе, Златоусте прошли массовые митинги.</w:t>
      </w:r>
    </w:p>
    <w:bookmarkEnd w:id="27"/>
    <w:bookmarkStart w:id="28" w:name="манифест-17-октября"/>
    <w:p>
      <w:pPr>
        <w:pStyle w:val="Heading3"/>
      </w:pPr>
      <w:r>
        <w:t xml:space="preserve">Манифест 17 октября</w:t>
      </w:r>
    </w:p>
    <w:p>
      <w:pPr>
        <w:pStyle w:val="FirstParagraph"/>
      </w:pPr>
      <w:r>
        <w:rPr>
          <w:bCs/>
          <w:b/>
        </w:rPr>
        <w:t xml:space="preserve">[слайд 13]</w:t>
      </w:r>
    </w:p>
    <w:p>
      <w:pPr>
        <w:pStyle w:val="BodyText"/>
      </w:pPr>
      <w:r>
        <w:t xml:space="preserve">Манифест «Об усовершенствовании государственного порядка», подготовленный при участии Витте и князя А. Д. Оболенского, содержал три главных пункта. Первый — «даровать населению незыблемые основы гражданской свободы на началах действительной неприкосновенности личности, свободы совести, слова, собраний и союзов». Второй — не останавливая выборов, привлечь к участию в Думе, «в мере возможности», те классы населения, которые были лишены избирательных прав. Третий — «установить, как незыблемое правило, чтобы никакой закон не мог восприять силу без одобрения Государственной думы».</w:t>
      </w:r>
    </w:p>
    <w:p>
      <w:pPr>
        <w:pStyle w:val="BodyText"/>
      </w:pPr>
      <w:r>
        <w:t xml:space="preserve">Обратите внимание на три особенности текста. Слово «конституция» в нём не употреблено. Права «даруются» царём, то есть источником новых прав объявлен монарх; то, что даровано сверху, могло быть и истолковано сверху. Наконец, многое осталось неопределённым: как будет устроено правительство, каким будет избирательное право, какие права получит Дума в отношении бюджета.</w:t>
      </w:r>
    </w:p>
    <w:p>
      <w:pPr>
        <w:pStyle w:val="BodyText"/>
      </w:pPr>
      <w:r>
        <w:t xml:space="preserve">Картина И. Е. Репина «17 октября 1905 года» (1907–1911) передаёт ликование городской публики в первые дни после манифеста.</w:t>
      </w:r>
    </w:p>
    <w:bookmarkEnd w:id="28"/>
    <w:bookmarkStart w:id="29" w:name="последствия-манифеста"/>
    <w:p>
      <w:pPr>
        <w:pStyle w:val="Heading3"/>
      </w:pPr>
      <w:r>
        <w:t xml:space="preserve">Последствия манифеста</w:t>
      </w:r>
    </w:p>
    <w:p>
      <w:pPr>
        <w:pStyle w:val="FirstParagraph"/>
      </w:pPr>
      <w:r>
        <w:rPr>
          <w:bCs/>
          <w:b/>
        </w:rPr>
        <w:t xml:space="preserve">[слайд 14]</w:t>
      </w:r>
    </w:p>
    <w:p>
      <w:pPr>
        <w:pStyle w:val="BodyText"/>
      </w:pPr>
      <w:r>
        <w:t xml:space="preserve">Манифест разделил оппозицию, ещё вчера единую в требовании перемен. Её реакцию удобно описать четырьмя словами.</w:t>
      </w:r>
    </w:p>
    <w:p>
      <w:pPr>
        <w:pStyle w:val="BodyText"/>
      </w:pPr>
      <w:r>
        <w:t xml:space="preserve">«Уловка» — так оценили манифест социалисты. РСДРП и эсеры считали его манёвром власти; Советы продолжали стачки, большевики взяли курс на вооружённое восстание и Учредительное собрание.</w:t>
      </w:r>
    </w:p>
    <w:p>
      <w:pPr>
        <w:pStyle w:val="BodyText"/>
      </w:pPr>
      <w:r>
        <w:t xml:space="preserve">«Мало» — позиция кадетов. Конституционно-демократическая партия провела учредительный съезд 12–18 октября 1905 года; её лидером стал П. Н. Милюков. Кадеты требовали Учредительного собрания или Думы с учредительными функциями и ответственного перед ней министерства.</w:t>
      </w:r>
    </w:p>
    <w:p>
      <w:pPr>
        <w:pStyle w:val="BodyText"/>
      </w:pPr>
      <w:r>
        <w:t xml:space="preserve">«Достаточно» — позиция октябристов. «Союз 17 октября» (ноябрь 1905 года, лидеры — А. И. Гучков и Д. Н. Шипов) принял манифест как основу нового строя и был готов к работе в Думе.</w:t>
      </w:r>
    </w:p>
    <w:p>
      <w:pPr>
        <w:pStyle w:val="BodyText"/>
      </w:pPr>
      <w:r>
        <w:t xml:space="preserve">«Слишком много» — позиция правых. «Союз русского народа» (ноябрь 1905 года, председатель — А. И. Дубровин) выступал за восстановление неограниченного самодержавия и стал первой массовой монархической партией.</w:t>
      </w:r>
    </w:p>
    <w:p>
      <w:pPr>
        <w:pStyle w:val="BodyText"/>
      </w:pPr>
      <w:r>
        <w:t xml:space="preserve">В первые дни после 17 октября в сотнях городов прошли погромы и столкновения сторонников и противников манифеста; жертвами становились евреи, интеллигенты, участники демонстраций.</w:t>
      </w:r>
    </w:p>
    <w:bookmarkEnd w:id="29"/>
    <w:bookmarkStart w:id="30" w:name="формы-политического-насилия"/>
    <w:p>
      <w:pPr>
        <w:pStyle w:val="Heading3"/>
      </w:pPr>
      <w:r>
        <w:t xml:space="preserve">Формы политического насилия</w:t>
      </w:r>
    </w:p>
    <w:p>
      <w:pPr>
        <w:pStyle w:val="FirstParagraph"/>
      </w:pPr>
      <w:r>
        <w:rPr>
          <w:bCs/>
          <w:b/>
        </w:rPr>
        <w:t xml:space="preserve">[слайд 15]</w:t>
      </w:r>
    </w:p>
    <w:p>
      <w:pPr>
        <w:pStyle w:val="BodyText"/>
      </w:pPr>
      <w:r>
        <w:t xml:space="preserve">Программа отдельно называет «формы политического насилия в 1905 году». Их можно свести в три группы.</w:t>
      </w:r>
    </w:p>
    <w:p>
      <w:pPr>
        <w:pStyle w:val="BodyText"/>
      </w:pPr>
      <w:r>
        <w:t xml:space="preserve">Террор и «эксы». Убийства министров, губернаторов, полицейских совершали эсеры, анархисты, отдельные боевые группы других партий. «Экспроприациями» называли вооружённые ограбления банков, казначейств, почтовых контор «на нужды революции». По подсчётам историка А. Гейфман, в 1901–1911 годах от террора пострадали около 17 тысяч человек.</w:t>
      </w:r>
    </w:p>
    <w:p>
      <w:pPr>
        <w:pStyle w:val="BodyText"/>
      </w:pPr>
      <w:r>
        <w:t xml:space="preserve">Массовое насилие. Погромы октября 1905 года; крестьянские поджоги помещичьих усадеб, которые в деревне называли «иллюминациями»; межнациональные столкновения на Кавказе. Такое насилие часто исходило от толпы, без всякого партийного руководства. На улицах сталкивались черносотенные и рабочие дружины.</w:t>
      </w:r>
    </w:p>
    <w:p>
      <w:pPr>
        <w:pStyle w:val="BodyText"/>
      </w:pPr>
      <w:r>
        <w:t xml:space="preserve">Насилие власти. Расстрелы демонстраций, военное положение в губерниях, карательные экспедиции. В январе 1906 года эшелоны генералов А. Н. Меллер-Закомельского и П. К. Ренненкампфа прошли по Транссибирской магистрали навстречу друг другу, подавляя «железнодорожные республики». В августе 1906 года были введены военно-полевые суды: приговор выносился за двое суток и приводился в исполнение в течение суток.</w:t>
      </w:r>
    </w:p>
    <w:p>
      <w:pPr>
        <w:pStyle w:val="BodyText"/>
      </w:pPr>
      <w:r>
        <w:t xml:space="preserve">Революция 1905 года отличалась от европейских революций XIX века масштабом индивидуального террора. Насилие со всех сторон сужало пространство для компромисса, которое открыл манифест.</w:t>
      </w:r>
    </w:p>
    <w:bookmarkEnd w:id="30"/>
    <w:bookmarkStart w:id="31" w:name="X91c41f5333470599170eb335bb745c38821a624"/>
    <w:p>
      <w:pPr>
        <w:pStyle w:val="Heading3"/>
      </w:pPr>
      <w:r>
        <w:t xml:space="preserve">Московское декабрьское вооружённое восстание</w:t>
      </w:r>
    </w:p>
    <w:p>
      <w:pPr>
        <w:pStyle w:val="FirstParagraph"/>
      </w:pPr>
      <w:r>
        <w:rPr>
          <w:bCs/>
          <w:b/>
        </w:rPr>
        <w:t xml:space="preserve">[слайд 16]</w:t>
      </w:r>
    </w:p>
    <w:p>
      <w:pPr>
        <w:pStyle w:val="BodyText"/>
      </w:pPr>
      <w:r>
        <w:t xml:space="preserve">3 декабря 1905 года в Петербурге был арестован Совет рабочих депутатов. Московский совет, в котором преобладали большевики, решил начать 7 декабря всеобщую политическую стачку с переходом в вооружённое восстание. С 10 декабря город покрылся баррикадами. Дружинники — несколько тысяч человек — вели партизанские действия против гарнизона.</w:t>
      </w:r>
    </w:p>
    <w:p>
      <w:pPr>
        <w:pStyle w:val="BodyText"/>
      </w:pPr>
      <w:r>
        <w:t xml:space="preserve">15 декабря в Москву прибыл лейб-гвардии Семёновский полк из Петербурга. Войска применили артиллерию против жилых кварталов. Последний очаг восстания — Пресня, рабочий район с фабрикой Шмита и Прохоровской мануфактурой, — был подавлен 17–19 декабря; сопровождалось это расстрелами без суда. По разным подсчётам, погибли более тысячи человек, большинство — мирные жители. Восстания в Ростове-на-Дону, Новороссийске, Красноярске, Чите и на Урале были также подавлены.</w:t>
      </w:r>
    </w:p>
    <w:bookmarkEnd w:id="31"/>
    <w:bookmarkStart w:id="32" w:name="урал-в-19051906-годах"/>
    <w:p>
      <w:pPr>
        <w:pStyle w:val="Heading3"/>
      </w:pPr>
      <w:r>
        <w:t xml:space="preserve">Урал в 1905–1906 годах</w:t>
      </w:r>
    </w:p>
    <w:p>
      <w:pPr>
        <w:pStyle w:val="FirstParagraph"/>
      </w:pPr>
      <w:r>
        <w:rPr>
          <w:bCs/>
          <w:b/>
        </w:rPr>
        <w:t xml:space="preserve">[слайд 17]</w:t>
      </w:r>
    </w:p>
    <w:p>
      <w:pPr>
        <w:pStyle w:val="BodyText"/>
      </w:pPr>
      <w:r>
        <w:t xml:space="preserve">Горнозаводский Урал вступил в революцию с памятью о Златоусте 1903 года. Железная дорога стала нервом движения: в октябре 1905 года встали Самаро-Златоустовская и Пермская дороги, мастерские Уфы, Златоуста, Челябинска стали центрами стачек и митингов. В декабре 1905 года рабочие Мотовилихинского пушечного завода под Пермью вслед за Москвой вступили в вооружённое столкновение с войсками; выступление было подавлено за два дня.</w:t>
      </w:r>
    </w:p>
    <w:p>
      <w:pPr>
        <w:pStyle w:val="BodyText"/>
      </w:pPr>
      <w:r>
        <w:t xml:space="preserve">Особенностью края стали боевые дружины, укрывавшиеся в горно-лесной местности. Уфимская боевая организация, которую возглавляли братья Кадомцевы, и группы «лесных братьев» в заводских посёлках совершали нападения и экспроприации ещё в 1906–1907 годах.</w:t>
      </w:r>
    </w:p>
    <w:p>
      <w:pPr>
        <w:pStyle w:val="BodyText"/>
      </w:pPr>
      <w:r>
        <w:t xml:space="preserve">Транссиб, построенный как символ модернизации (тема 6.4), в 1905–1906 годах стал и дорогой стачки, и дорогой карательных эшелонов.</w:t>
      </w:r>
    </w:p>
    <w:bookmarkEnd w:id="32"/>
    <w:bookmarkEnd w:id="33"/>
    <w:bookmarkStart w:id="39" w:name="блок-третий.-от-манифеста-к-думе"/>
    <w:p>
      <w:pPr>
        <w:pStyle w:val="Heading2"/>
      </w:pPr>
      <w:r>
        <w:t xml:space="preserve">Блок третий. От манифеста к Думе</w:t>
      </w:r>
    </w:p>
    <w:p>
      <w:pPr>
        <w:pStyle w:val="FirstParagraph"/>
      </w:pPr>
      <w:r>
        <w:rPr>
          <w:bCs/>
          <w:b/>
        </w:rPr>
        <w:t xml:space="preserve">[слайд 18]</w:t>
      </w:r>
    </w:p>
    <w:bookmarkStart w:id="34" w:name="правительство-с.-ю.-витте"/>
    <w:p>
      <w:pPr>
        <w:pStyle w:val="Heading3"/>
      </w:pPr>
      <w:r>
        <w:t xml:space="preserve">Правительство С. Ю. Витте</w:t>
      </w:r>
    </w:p>
    <w:p>
      <w:pPr>
        <w:pStyle w:val="FirstParagraph"/>
      </w:pPr>
      <w:r>
        <w:rPr>
          <w:bCs/>
          <w:b/>
        </w:rPr>
        <w:t xml:space="preserve">[слайд 19]</w:t>
      </w:r>
    </w:p>
    <w:p>
      <w:pPr>
        <w:pStyle w:val="BodyText"/>
      </w:pPr>
      <w:r>
        <w:t xml:space="preserve">19 октября 1905 года Совет министров был преобразован в постоянный орган с председателем, и первым председателем стал Витте. Впервые в России министры были обязаны согласовывать важнейшие решения между собой; прежде каждый докладывал царю поодиночке. Первоочередные задачи правительства можно свести к четырём.</w:t>
      </w:r>
    </w:p>
    <w:p>
      <w:pPr>
        <w:pStyle w:val="BodyText"/>
      </w:pPr>
      <w:r>
        <w:t xml:space="preserve">Первая — создать объединённое правительство. Вторая — восстановить порядок: арест Петербургского совета, подавление восстаний, карательные экспедиции. Главной силовой фигурой кабинета был министр внутренних дел П. Н. Дурново. Третья — спасти финансы: французский заём 1906 года и сохранение золотого размена. Четвёртая — выработать правила новой системы: избирательный закон 11 декабря 1905 года, реформу Государственного совета и Основные законы.</w:t>
      </w:r>
    </w:p>
    <w:p>
      <w:pPr>
        <w:pStyle w:val="BodyText"/>
      </w:pPr>
      <w:r>
        <w:t xml:space="preserve">Избирательный закон 11 декабря сохранил куриальную систему и многостепенные выборы, но ввёл рабочую курию и расширил круг избирателей. Голоса были неравными: один выборщик приходился примерно на 2 тысячи землевладельцев, на 7 тысяч горожан, на 30 тысяч крестьян и на 90 тысяч рабочих.</w:t>
      </w:r>
    </w:p>
    <w:p>
      <w:pPr>
        <w:pStyle w:val="BodyText"/>
      </w:pPr>
      <w:r>
        <w:t xml:space="preserve">Витте не получил доверия ни слева, ни справа: для либералов он был автором репрессий, для двора — автором манифеста. 14 апреля 1906 года, накануне открытия Думы, он ушёл в отставку.</w:t>
      </w:r>
    </w:p>
    <w:bookmarkEnd w:id="34"/>
    <w:bookmarkStart w:id="35" w:name="X74fece2338b83b0458a4af6043a81837ca3111f"/>
    <w:p>
      <w:pPr>
        <w:pStyle w:val="Heading3"/>
      </w:pPr>
      <w:r>
        <w:t xml:space="preserve">Основные государственные законы 23 апреля 1906 года</w:t>
      </w:r>
    </w:p>
    <w:p>
      <w:pPr>
        <w:pStyle w:val="FirstParagraph"/>
      </w:pPr>
      <w:r>
        <w:rPr>
          <w:bCs/>
          <w:b/>
        </w:rPr>
        <w:t xml:space="preserve">[слайд 20]</w:t>
      </w:r>
    </w:p>
    <w:p>
      <w:pPr>
        <w:pStyle w:val="BodyText"/>
      </w:pPr>
      <w:r>
        <w:t xml:space="preserve">Основные законы, утверждённые за четыре дня до открытия Думы, определили место Думы в системе центральной власти. Рассмотрите схему на слайде.</w:t>
      </w:r>
    </w:p>
    <w:p>
      <w:pPr>
        <w:pStyle w:val="BodyText"/>
      </w:pPr>
      <w:r>
        <w:t xml:space="preserve">Император сохранил «верховную самодержавную власть» (ст. 4); из прежней формулы исчезло слово «неограниченная». Ему принадлежали верховное руководство армией, флотом и внешней политикой, право абсолютного вето, право роспуска Думы. По статье 87 в перерывах между сессиями император мог издавать законы, которые затем вносились в Думу.</w:t>
      </w:r>
    </w:p>
    <w:p>
      <w:pPr>
        <w:pStyle w:val="BodyText"/>
      </w:pPr>
      <w:r>
        <w:t xml:space="preserve">Совет министров назначался и увольнялся императором и перед Думой не отвечал. Законодательная власть стала двухпалатной. Нижняя палата — Государственная дума, избираемая на пять лет. Верхняя — реформированный Государственный совет, в котором половину членов назначал император, а половину избирали дворянские собрания, земства, духовенство, Академия наук и университеты, торгово-промышленные организации. По статье 86 никакой новый закон не мог последовать без одобрения Думы и Государственного совета и вступить в силу без утверждения императора.</w:t>
      </w:r>
    </w:p>
    <w:p>
      <w:pPr>
        <w:pStyle w:val="BodyText"/>
      </w:pPr>
      <w:r>
        <w:t xml:space="preserve">Что появилось? Выборная палата с правом законодательного вето, публичное обсуждение бюджета, легальные партии и печать. Что сохранилось? Правительство без ответственности перед Думой, чрезвычайное законодательство по статье 87, «защищённые» статьи бюджета, которые Дума не могла сократить.</w:t>
      </w:r>
    </w:p>
    <w:bookmarkEnd w:id="35"/>
    <w:bookmarkStart w:id="36" w:name="i-государственная-дума"/>
    <w:p>
      <w:pPr>
        <w:pStyle w:val="Heading3"/>
      </w:pPr>
      <w:r>
        <w:t xml:space="preserve">I Государственная дума</w:t>
      </w:r>
    </w:p>
    <w:p>
      <w:pPr>
        <w:pStyle w:val="FirstParagraph"/>
      </w:pPr>
      <w:r>
        <w:rPr>
          <w:bCs/>
          <w:b/>
        </w:rPr>
        <w:t xml:space="preserve">[слайд 21]</w:t>
      </w:r>
    </w:p>
    <w:p>
      <w:pPr>
        <w:pStyle w:val="BodyText"/>
      </w:pPr>
      <w:r>
        <w:t xml:space="preserve">27 апреля 1906 года Николай II произнёс тронную речь перед членами Думы и Государственного совета в Георгиевском зале Зимнего дворца. Заседания Думы проходили в Таврическом дворце. Выборы бойкотировали социал-демократы и эсеры, и крупнейшей фракцией стали кадеты — около 180 депутатов; вторыми были трудовики — около 100 депутатов, в основном крестьяне. Председателем избрали профессора права С. А. Муромцева.</w:t>
      </w:r>
    </w:p>
    <w:p>
      <w:pPr>
        <w:pStyle w:val="BodyText"/>
      </w:pPr>
      <w:r>
        <w:t xml:space="preserve">В ответ на тронную речь Дума приняла адрес с требованиями: политическая амнистия, отмена Государственного совета, ответственное перед Думой министерство, всеобщее избирательное право, земельная реформа. 13 мая председатель Совета министров И. Л. Горемыкин выступил с декларацией, отвергавшей эти требования. Дума выразила правительству недоверие — жест, не имевший юридических последствий. Современники назвали её «Думой народного гнева».</w:t>
      </w:r>
    </w:p>
    <w:p>
      <w:pPr>
        <w:pStyle w:val="BodyText"/>
      </w:pPr>
      <w:r>
        <w:t xml:space="preserve">Главным камнем преткновения стал аграрный вопрос. Кадеты внесли «проект 42-х» — принудительный выкуп части помещичьих земель за справедливое вознаграждение. Трудовики — «проект 104-х» — создание общенародного земельного фонда и уравнительное трудовое пользование. Правительство считало принудительное отчуждение частной собственности недопустимым. 8 июля 1906 года Дума была распущена после 72 дней работы. Председателем Совета министров стал П. А. Столыпин.</w:t>
      </w:r>
    </w:p>
    <w:bookmarkEnd w:id="36"/>
    <w:bookmarkStart w:id="37" w:name="выборгское-воззвание"/>
    <w:p>
      <w:pPr>
        <w:pStyle w:val="Heading3"/>
      </w:pPr>
      <w:r>
        <w:t xml:space="preserve">Выборгское воззвание</w:t>
      </w:r>
    </w:p>
    <w:p>
      <w:pPr>
        <w:pStyle w:val="FirstParagraph"/>
      </w:pPr>
      <w:r>
        <w:rPr>
          <w:bCs/>
          <w:b/>
        </w:rPr>
        <w:t xml:space="preserve">[слайд 22]</w:t>
      </w:r>
    </w:p>
    <w:p>
      <w:pPr>
        <w:pStyle w:val="BodyText"/>
      </w:pPr>
      <w:r>
        <w:t xml:space="preserve">9–10 июля 1906 года около двухсот депутатов, в основном кадеты и трудовики, собрались в Выборге — на территории Финляндии, где действовали собственные законы, — и подписали обращение «Народу от народных представителей». Воззвание призывало до созыва новой Думы «не давать ни копейки в казну, ни одного солдата в армию» и не признавать займов, заключённых без согласия народного представительства.</w:t>
      </w:r>
    </w:p>
    <w:p>
      <w:pPr>
        <w:pStyle w:val="BodyText"/>
      </w:pPr>
      <w:r>
        <w:t xml:space="preserve">За воззванием стояла концепция конституционной революции. Дума как орган, получивший мандат народа, вправе призвать к пассивному сопротивлению незаконным, по её мнению, действиям власти. Революция мыслилась как давление права и общественного мнения без оружия.</w:t>
      </w:r>
    </w:p>
    <w:p>
      <w:pPr>
        <w:pStyle w:val="BodyText"/>
      </w:pPr>
      <w:r>
        <w:t xml:space="preserve">Страна призыв не поддержала: налоги платили, призыв в армию прошёл. Подписавшие получили по три месяца заключения и лишились права быть избранными. Кадеты потеряли своих лидеров во II Думе.</w:t>
      </w:r>
    </w:p>
    <w:bookmarkEnd w:id="37"/>
    <w:bookmarkStart w:id="38" w:name="Xc680bb958ba9a1348247375df833c55fbc98a41"/>
    <w:p>
      <w:pPr>
        <w:pStyle w:val="Heading3"/>
      </w:pPr>
      <w:r>
        <w:t xml:space="preserve">Стала ли Россия конституционной монархией</w:t>
      </w:r>
    </w:p>
    <w:p>
      <w:pPr>
        <w:pStyle w:val="FirstParagraph"/>
      </w:pPr>
      <w:r>
        <w:rPr>
          <w:bCs/>
          <w:b/>
        </w:rPr>
        <w:t xml:space="preserve">[слайд 23]</w:t>
      </w:r>
    </w:p>
    <w:p>
      <w:pPr>
        <w:pStyle w:val="BodyText"/>
      </w:pPr>
      <w:r>
        <w:t xml:space="preserve">Этот вопрос обсуждали уже современники, и он остаётся дискуссионным.</w:t>
      </w:r>
    </w:p>
    <w:p>
      <w:pPr>
        <w:pStyle w:val="BodyText"/>
      </w:pPr>
      <w:r>
        <w:t xml:space="preserve">Первая позиция — «мнимый конституционализм». Её сформулировал немецкий социолог М. Вебер в статьях 1906 года о русской революции: парламентские формы при сохранении всей реальной власти у монарха и бюрократии. Близка к ней советская оценка: самодержавие сделало шаг к буржуазной монархии, не утратив сути.</w:t>
      </w:r>
    </w:p>
    <w:p>
      <w:pPr>
        <w:pStyle w:val="BodyText"/>
      </w:pPr>
      <w:r>
        <w:t xml:space="preserve">Вторая позиция — дуалистическая монархия. Её отстаивали правоведы 1906 года — Н. И. Лазаревский, В. М. Гессен — и разделяют многие современные историки. Если закон без согласия Думы невозможен, значит, власть монарха ограничена, как в Германии и Австро-Венгрии, где правительство тоже не отвечало перед парламентом.</w:t>
      </w:r>
    </w:p>
    <w:p>
      <w:pPr>
        <w:pStyle w:val="BodyText"/>
      </w:pPr>
      <w:r>
        <w:t xml:space="preserve">Третья позиция — незавершённый переход. К. А. Соловьёв показывает, что нормы 1906 года наложились на прежнюю бюрократическую практику; система была конституционной по форме и неустойчивой по действию.</w:t>
      </w:r>
    </w:p>
    <w:p>
      <w:pPr>
        <w:pStyle w:val="BodyText"/>
      </w:pPr>
      <w:r>
        <w:t xml:space="preserve">Ключ к спору — статьи 4, 86 и 87 Основных законов. Отвечая, укажите, какие статьи подтверждают выбранную позицию.</w:t>
      </w:r>
    </w:p>
    <w:bookmarkEnd w:id="38"/>
    <w:bookmarkEnd w:id="39"/>
    <w:bookmarkStart w:id="40" w:name="основные-выводы"/>
    <w:p>
      <w:pPr>
        <w:pStyle w:val="Heading2"/>
      </w:pPr>
      <w:r>
        <w:t xml:space="preserve">Основные выводы</w:t>
      </w:r>
    </w:p>
    <w:p>
      <w:pPr>
        <w:pStyle w:val="FirstParagraph"/>
      </w:pPr>
      <w:r>
        <w:rPr>
          <w:bCs/>
          <w:b/>
        </w:rPr>
        <w:t xml:space="preserve">[слайд 24]</w:t>
      </w:r>
    </w:p>
    <w:p>
      <w:pPr>
        <w:numPr>
          <w:ilvl w:val="0"/>
          <w:numId w:val="1001"/>
        </w:numPr>
        <w:pStyle w:val="Compact"/>
      </w:pPr>
      <w:r>
        <w:t xml:space="preserve">9 января 1905 года разрушило веру в «доброго царя»; вопрос о начале революции остаётся дискуссионным.</w:t>
      </w:r>
    </w:p>
    <w:p>
      <w:pPr>
        <w:numPr>
          <w:ilvl w:val="0"/>
          <w:numId w:val="1001"/>
        </w:numPr>
        <w:pStyle w:val="Compact"/>
      </w:pPr>
      <w:r>
        <w:t xml:space="preserve">Поражение в войне и европейское осуждение ослабили власть; заём 1906 года и мир с Японией помогли ей устоять.</w:t>
      </w:r>
    </w:p>
    <w:p>
      <w:pPr>
        <w:numPr>
          <w:ilvl w:val="0"/>
          <w:numId w:val="1001"/>
        </w:numPr>
        <w:pStyle w:val="Compact"/>
      </w:pPr>
      <w:r>
        <w:t xml:space="preserve">На окраинах социальный протест соединился с национальным.</w:t>
      </w:r>
    </w:p>
    <w:p>
      <w:pPr>
        <w:numPr>
          <w:ilvl w:val="0"/>
          <w:numId w:val="1001"/>
        </w:numPr>
        <w:pStyle w:val="Compact"/>
      </w:pPr>
      <w:r>
        <w:t xml:space="preserve">Октябрьская стачка вынудила власть к Манифесту 17 октября: гражданские свободы и законодательная Дума.</w:t>
      </w:r>
    </w:p>
    <w:p>
      <w:pPr>
        <w:numPr>
          <w:ilvl w:val="0"/>
          <w:numId w:val="1001"/>
        </w:numPr>
        <w:pStyle w:val="Compact"/>
      </w:pPr>
      <w:r>
        <w:t xml:space="preserve">Манифест расколол оппозицию; насилие со всех сторон и Московское восстание сузили пространство компромисса.</w:t>
      </w:r>
    </w:p>
    <w:p>
      <w:pPr>
        <w:numPr>
          <w:ilvl w:val="0"/>
          <w:numId w:val="1001"/>
        </w:numPr>
        <w:pStyle w:val="Compact"/>
      </w:pPr>
      <w:r>
        <w:t xml:space="preserve">Основные законы 1906 года создали парламент и сохранили за монархом правительство, армию и чрезвычайное законодательство.</w:t>
      </w:r>
    </w:p>
    <w:p>
      <w:pPr>
        <w:numPr>
          <w:ilvl w:val="0"/>
          <w:numId w:val="1001"/>
        </w:numPr>
        <w:pStyle w:val="Compact"/>
      </w:pPr>
      <w:r>
        <w:t xml:space="preserve">I Дума и правительство не нашли компромисса по земле; Выборгское воззвание не получило поддержки.</w:t>
      </w:r>
    </w:p>
    <w:bookmarkEnd w:id="40"/>
    <w:bookmarkStart w:id="43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FirstParagraph"/>
      </w:pPr>
      <w:r>
        <w:rPr>
          <w:bCs/>
          <w:b/>
        </w:rPr>
        <w:t xml:space="preserve">[слайд 26]</w:t>
      </w:r>
    </w:p>
    <w:bookmarkStart w:id="41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2"/>
        </w:numPr>
        <w:pStyle w:val="Compact"/>
      </w:pPr>
      <w:r>
        <w:t xml:space="preserve">Манифест 17 октября 1905 г.; Основные государственные законы 23 апреля 1906 г.</w:t>
      </w:r>
    </w:p>
    <w:p>
      <w:pPr>
        <w:numPr>
          <w:ilvl w:val="0"/>
          <w:numId w:val="1002"/>
        </w:numPr>
        <w:pStyle w:val="Compact"/>
      </w:pPr>
      <w:r>
        <w:t xml:space="preserve">Выборгское воззвание 10 июля 1906 г.</w:t>
      </w:r>
    </w:p>
    <w:p>
      <w:pPr>
        <w:numPr>
          <w:ilvl w:val="0"/>
          <w:numId w:val="1002"/>
        </w:numPr>
        <w:pStyle w:val="Compact"/>
      </w:pPr>
      <w:r>
        <w:t xml:space="preserve">Государственная дума: стенографические отчёты. 1906 г. Сессия первая.</w:t>
      </w:r>
    </w:p>
    <w:p>
      <w:pPr>
        <w:numPr>
          <w:ilvl w:val="0"/>
          <w:numId w:val="1002"/>
        </w:numPr>
        <w:pStyle w:val="Compact"/>
      </w:pPr>
      <w:r>
        <w:t xml:space="preserve">Витте С. Ю. Воспоминания. Т. 2–3.</w:t>
      </w:r>
    </w:p>
    <w:p>
      <w:pPr>
        <w:numPr>
          <w:ilvl w:val="0"/>
          <w:numId w:val="1002"/>
        </w:numPr>
        <w:pStyle w:val="Compact"/>
      </w:pPr>
      <w:r>
        <w:t xml:space="preserve">История России с древнейших времён до наших дней / под ред. А. Н. Сахарова.</w:t>
      </w:r>
    </w:p>
    <w:bookmarkEnd w:id="41"/>
    <w:bookmarkStart w:id="42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3"/>
        </w:numPr>
        <w:pStyle w:val="Compact"/>
      </w:pPr>
      <w:r>
        <w:t xml:space="preserve">Шацилло К. Ф. Русский либерализм накануне революции 1905–1907 гг.</w:t>
      </w:r>
    </w:p>
    <w:p>
      <w:pPr>
        <w:numPr>
          <w:ilvl w:val="0"/>
          <w:numId w:val="1003"/>
        </w:numPr>
        <w:pStyle w:val="Compact"/>
      </w:pPr>
      <w:r>
        <w:t xml:space="preserve">Эшер А. Революция 1905 года (Ascher A. The Revolution of 1905).</w:t>
      </w:r>
    </w:p>
    <w:p>
      <w:pPr>
        <w:numPr>
          <w:ilvl w:val="0"/>
          <w:numId w:val="1003"/>
        </w:numPr>
        <w:pStyle w:val="Compact"/>
      </w:pPr>
      <w:r>
        <w:t xml:space="preserve">Гейфман А. Революционный террор в России, 1894–1917.</w:t>
      </w:r>
    </w:p>
    <w:p>
      <w:pPr>
        <w:numPr>
          <w:ilvl w:val="0"/>
          <w:numId w:val="1003"/>
        </w:numPr>
        <w:pStyle w:val="Compact"/>
      </w:pPr>
      <w:r>
        <w:t xml:space="preserve">Вебер М. О России: избранное.</w:t>
      </w:r>
    </w:p>
    <w:p>
      <w:pPr>
        <w:numPr>
          <w:ilvl w:val="0"/>
          <w:numId w:val="1003"/>
        </w:numPr>
        <w:pStyle w:val="Compact"/>
      </w:pPr>
      <w:r>
        <w:t xml:space="preserve">Соловьёв К. А. Самодержавие и конституция: политическая повседневность в 1906–1917 годах.</w:t>
      </w:r>
    </w:p>
    <w:p>
      <w:pPr>
        <w:numPr>
          <w:ilvl w:val="0"/>
          <w:numId w:val="1003"/>
        </w:numPr>
        <w:pStyle w:val="Compact"/>
      </w:pPr>
      <w:r>
        <w:t xml:space="preserve">Первая революция в России: взгляд через столетие / отв. ред. А. П. Корелин, С. В. Тютюкин.</w:t>
      </w:r>
    </w:p>
    <w:p>
      <w:pPr>
        <w:pStyle w:val="FirstParagraph"/>
      </w:pPr>
      <w:r>
        <w:t xml:space="preserve">Выходные данные уточняются по последнему изданию.</w:t>
      </w:r>
    </w:p>
    <w:bookmarkEnd w:id="42"/>
    <w:bookmarkEnd w:id="43"/>
    <w:bookmarkStart w:id="44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 и вшиты в деку. Заполнены слайды:</w:t>
      </w:r>
    </w:p>
    <w:p>
      <w:pPr>
        <w:numPr>
          <w:ilvl w:val="0"/>
          <w:numId w:val="1004"/>
        </w:numPr>
        <w:pStyle w:val="Compact"/>
      </w:pPr>
      <w:r>
        <w:t xml:space="preserve">слайд 3 — шествие к Нарвским воротам 9 января 1905 г., гравюра;</w:t>
      </w:r>
    </w:p>
    <w:p>
      <w:pPr>
        <w:numPr>
          <w:ilvl w:val="0"/>
          <w:numId w:val="1004"/>
        </w:numPr>
        <w:pStyle w:val="Compact"/>
      </w:pPr>
      <w:r>
        <w:t xml:space="preserve">слайд 6 — солдаты у Нарвских ворот 9 января 1905 г., фотография;</w:t>
      </w:r>
    </w:p>
    <w:p>
      <w:pPr>
        <w:numPr>
          <w:ilvl w:val="0"/>
          <w:numId w:val="1004"/>
        </w:numPr>
        <w:pStyle w:val="Compact"/>
      </w:pPr>
      <w:r>
        <w:t xml:space="preserve">слайд 11 — афиша и кадр фильма «Броненосец „Потёмкин“» (1925);</w:t>
      </w:r>
    </w:p>
    <w:p>
      <w:pPr>
        <w:numPr>
          <w:ilvl w:val="0"/>
          <w:numId w:val="1004"/>
        </w:numPr>
        <w:pStyle w:val="Compact"/>
      </w:pPr>
      <w:r>
        <w:t xml:space="preserve">слайд 13 — И. Е. Репин, «17 октября 1905 года»;</w:t>
      </w:r>
    </w:p>
    <w:p>
      <w:pPr>
        <w:numPr>
          <w:ilvl w:val="0"/>
          <w:numId w:val="1004"/>
        </w:numPr>
        <w:pStyle w:val="Compact"/>
      </w:pPr>
      <w:r>
        <w:t xml:space="preserve">слайд 16 — бой на Пресне (живопись) и Пресня после восстания (открытка);</w:t>
      </w:r>
    </w:p>
    <w:p>
      <w:pPr>
        <w:numPr>
          <w:ilvl w:val="0"/>
          <w:numId w:val="1004"/>
        </w:numPr>
        <w:pStyle w:val="Compact"/>
      </w:pPr>
      <w:r>
        <w:t xml:space="preserve">слайд 21 — тронная речь в Георгиевском зале 27 апреля 1906 г., две фотографии;</w:t>
      </w:r>
    </w:p>
    <w:p>
      <w:pPr>
        <w:numPr>
          <w:ilvl w:val="0"/>
          <w:numId w:val="1004"/>
        </w:numPr>
        <w:pStyle w:val="Compact"/>
      </w:pPr>
      <w:r>
        <w:t xml:space="preserve">слайд 22 — текст Выборгского воззвания.</w:t>
      </w:r>
    </w:p>
    <w:p>
      <w:pPr>
        <w:pStyle w:val="FirstParagraph"/>
      </w:pPr>
      <w:r>
        <w:t xml:space="preserve">Не использованы: вторая афиша и второй кадр фильма «Броненосец „Потёмкин“». Слоты титульного коллажа не заполняются.</w:t>
      </w:r>
    </w:p>
    <w:bookmarkEnd w:id="44"/>
    <w:bookmarkEnd w:id="45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2026-09-30T11:01:06Z</dcterms:created>
  <dcterms:modified xsi:type="dcterms:W3CDTF">2026-09-30T11:01:06Z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