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ef5acf815036eca54d320a43601cea0b7867b8"/>
    <w:p>
      <w:pPr>
        <w:pStyle w:val="Heading1"/>
      </w:pPr>
      <w:r>
        <w:t xml:space="preserve">Тема 6.6. Российская империя в 1907–1914 гг.</w:t>
      </w:r>
    </w:p>
    <w:p>
      <w:pPr>
        <w:pStyle w:val="FirstParagraph"/>
      </w:pPr>
      <w:r>
        <w:rPr>
          <w:bCs/>
          <w:b/>
        </w:rPr>
        <w:t xml:space="preserve">Раздел 6. Российская империя в XIX — начале XX в. · 2 академических часа · УК-5.1, УК-5.2, УК-5.3</w:t>
      </w:r>
    </w:p>
    <w:p>
      <w:pPr>
        <w:pStyle w:val="BodyText"/>
      </w:pPr>
      <w:r>
        <w:t xml:space="preserve">Дисциплина Б1.О.03 «История России» · 45.03.02 Лингвистика · заочная форма</w:t>
      </w:r>
    </w:p>
    <w:p>
      <w:pPr>
        <w:pStyle w:val="BodyText"/>
      </w:pPr>
      <w:r>
        <w:t xml:space="preserve">Колесников Михаил Алексеевич</w:t>
      </w:r>
    </w:p>
    <w:bookmarkEnd w:id="20"/>
    <w:bookmarkStart w:id="24" w:name="час-первый"/>
    <w:p>
      <w:pPr>
        <w:pStyle w:val="Heading1"/>
      </w:pPr>
      <w:r>
        <w:t xml:space="preserve">Час первый</w:t>
      </w:r>
    </w:p>
    <w:bookmarkStart w:id="21" w:name="вводная-часть"/>
    <w:p>
      <w:pPr>
        <w:pStyle w:val="Heading2"/>
      </w:pPr>
      <w:r>
        <w:t xml:space="preserve">Вводная часть</w:t>
      </w:r>
    </w:p>
    <w:p>
      <w:pPr>
        <w:pStyle w:val="FirstParagraph"/>
      </w:pPr>
      <w:r>
        <w:rPr>
          <w:bCs/>
          <w:b/>
        </w:rPr>
        <w:t xml:space="preserve">[слайд 1 — титул]</w:t>
      </w:r>
    </w:p>
    <w:p>
      <w:pPr>
        <w:pStyle w:val="BodyText"/>
      </w:pPr>
      <w:r>
        <w:t xml:space="preserve">Тема 6.5 закончилась роспуском I Государственной думы и Выборгским воззванием летом 1906 года. Сегодня мы рассмотрим период между революцией и мировой войной, который по дате изменения избирательного закона называют третьеиюньским, — с 1907 по 1914 год. Кроме того, программа относит к этой теме общие вопросы всей думской эпохи 1905–1917 годов: партийную систему, правомонархическое движение, национальный вопрос и место представительной власти в государственном строе.</w:t>
      </w:r>
    </w:p>
    <w:p>
      <w:pPr>
        <w:pStyle w:val="BodyText"/>
      </w:pPr>
      <w:r>
        <w:rPr>
          <w:bCs/>
          <w:b/>
        </w:rPr>
        <w:t xml:space="preserve">[слайд 2 — постановка проблемы]</w:t>
      </w:r>
    </w:p>
    <w:p>
      <w:pPr>
        <w:pStyle w:val="BodyText"/>
      </w:pPr>
      <w:r>
        <w:t xml:space="preserve">После 1907 года в России впервые действовали выборный парламент и легальные партии, шла крупнейшая в её истории аграрная реформа, экономика быстро росла. В те же годы власть изменила избирательный закон в обход Думы, председателя Совета министров убили в театре на глазах у царя, а правые и левые одинаково не принимали сложившийся строй.</w:t>
      </w:r>
    </w:p>
    <w:p>
      <w:pPr>
        <w:pStyle w:val="BodyText"/>
      </w:pPr>
      <w:r>
        <w:t xml:space="preserve">Отсюда вопрос, к которому мы вернёмся в конце: семь мирных лет — это успокоение или отсрочка? Насколько прочной была третьеиюньская система и что она дала стране к 1914 году? Ответ будем искать в устройстве представительной власти, в проекте П. А. Столыпина, в партиях и в национальном вопросе.</w:t>
      </w:r>
    </w:p>
    <w:p>
      <w:pPr>
        <w:pStyle w:val="BodyText"/>
      </w:pPr>
      <w:r>
        <w:t xml:space="preserve">На слайде — зал заседаний Государственной думы в Таврическом дворце. Здесь с 1906 по 1917 год заседали все четыре Думы.</w:t>
      </w:r>
    </w:p>
    <w:p>
      <w:pPr>
        <w:pStyle w:val="BodyText"/>
      </w:pPr>
      <w:r>
        <w:rPr>
          <w:bCs/>
          <w:b/>
        </w:rPr>
        <w:t xml:space="preserve">[слайд 3 — план лекции]</w:t>
      </w:r>
    </w:p>
    <w:p>
      <w:pPr>
        <w:pStyle w:val="BodyText"/>
      </w:pPr>
      <w:r>
        <w:t xml:space="preserve">Шесть вопросов. В первом часе — представительная власть 1906–1917 годов и проект системных преобразований Столыпина. Во втором — третьеиюньская политическая система, партии и «новый либерализм», правомонархическое движение, национальный вопрос и Урал накануне войны.</w:t>
      </w:r>
    </w:p>
    <w:p>
      <w:pPr>
        <w:pStyle w:val="BodyText"/>
      </w:pPr>
      <w:r>
        <w:rPr>
          <w:bCs/>
          <w:b/>
        </w:rPr>
        <w:t xml:space="preserve">[слайд 4 — координаты темы]</w:t>
      </w:r>
    </w:p>
    <w:p>
      <w:pPr>
        <w:pStyle w:val="BodyText"/>
      </w:pPr>
      <w:r>
        <w:t xml:space="preserve">Двенадцать опорных дат. 9 ноября 1906 года — указ о выходе из общины. Февраль — июнь 1907 года — II Государственная дума. 3 июня 1907 года — роспуск II Думы и новое Положение о выборах. 1907–1912 годы — III Дума, единственная, отработавшая полный пятилетний срок. 1909 год — сборник «Вехи» и кризис морского генерального штаба. 1910 год — аграрный закон 14 июня и закон о Финляндии. Март 1911 года — кризис западного земства. 1 сентября 1911 года — покушение на Столыпина в Киеве. 4 апреля 1912 года — Ленский расстрел. 1912 год — законы о страховании рабочих, образование Холмской губернии, выборы в IV Думу. 1913 год — 300-летие дома Романовых и дело Бейлиса. Июль 1914 года — вступление России в войну, которой посвящена тема 6.7.</w:t>
      </w:r>
    </w:p>
    <w:bookmarkEnd w:id="21"/>
    <w:bookmarkStart w:id="22" w:name="X39f339fdd2e5becd702143eaf332af43ca6fdce"/>
    <w:p>
      <w:pPr>
        <w:pStyle w:val="Heading2"/>
      </w:pPr>
      <w:r>
        <w:t xml:space="preserve">Вопрос первый. Представительная власть 1906–1917 годов</w:t>
      </w:r>
    </w:p>
    <w:p>
      <w:pPr>
        <w:pStyle w:val="FirstParagraph"/>
      </w:pPr>
      <w:r>
        <w:rPr>
          <w:bCs/>
          <w:b/>
        </w:rPr>
        <w:t xml:space="preserve">[слайд 5 — вопрос первый]</w:t>
      </w:r>
    </w:p>
    <w:p>
      <w:pPr>
        <w:pStyle w:val="BodyText"/>
      </w:pPr>
      <w:r>
        <w:t xml:space="preserve">Программа формулирует этот вопрос широко: представительная власть в современной историографии, Государственный совет в политической системе, Дума и традиции европейского парламентаризма, положения о выборах 11 декабря 1905 года и 3 июня 1907 года. Начнём с избирательной системы.</w:t>
      </w:r>
    </w:p>
    <w:p>
      <w:pPr>
        <w:pStyle w:val="BodyText"/>
      </w:pPr>
      <w:r>
        <w:rPr>
          <w:bCs/>
          <w:b/>
        </w:rPr>
        <w:t xml:space="preserve">[слайд 6 — положения о выборах 1905 и 1907 годов]</w:t>
      </w:r>
    </w:p>
    <w:p>
      <w:pPr>
        <w:pStyle w:val="BodyText"/>
      </w:pPr>
      <w:r>
        <w:t xml:space="preserve">Обе системы, 1905 и 1907 годов, строились на одних принципах. Первый — куриальный: избиратели делились на курии по имущественно-сословному признаку — землевладельческую, городскую, крестьянскую, рабочую. Второй — многостепенность: избиратели выбирали выборщиков, выборщики собирались в губернские избирательные собрания и там избирали депутатов; у крестьян ступеней было четыре. Третий — имущественный ценз. Права голоса не имели женщины, военные, учащиеся, лица моложе 25 лет, так называемые «бродячие инородцы».</w:t>
      </w:r>
    </w:p>
    <w:p>
      <w:pPr>
        <w:pStyle w:val="BodyText"/>
      </w:pPr>
      <w:r>
        <w:t xml:space="preserve">Главное различие — в весе голосов. Посмотрите на диаграмму. По закону 11 декабря 1905 года один выборщик приходился примерно на 2 тысячи землевладельцев, на 7 тысяч горожан, на 30 тысяч крестьян и на 90 тысяч рабочих. По закону 3 июня 1907 года — примерно на 230 землевладельцев, на тысячу горожан первого разряда (состоятельных), на 15 тысяч горожан второго разряда, на 60 тысяч крестьян и на 125 тысяч рабочих. Иначе говоря, голос землевладельца стал весить примерно как 260 голосов крестьян и 540 голосов рабочих.</w:t>
      </w:r>
    </w:p>
    <w:p>
      <w:pPr>
        <w:pStyle w:val="BodyText"/>
      </w:pPr>
      <w:r>
        <w:t xml:space="preserve">Закон 1907 года изменил и национальное представительство. Число депутатов от Царства Польского сократилось с 37 до 14, от Кавказа — с 29 до 10; Средняя Азия и ряд районов Сибири представительства лишились вовсе. Губернские избирательные собрания получили право выбирать депутатов от всех курий, что позволяло помещичьему большинству собрания определять и «крестьянских» депутатов.</w:t>
      </w:r>
    </w:p>
    <w:p>
      <w:pPr>
        <w:pStyle w:val="BodyText"/>
      </w:pPr>
      <w:r>
        <w:rPr>
          <w:bCs/>
          <w:b/>
        </w:rPr>
        <w:t xml:space="preserve">[слайд 7 — II Дума и третьеиюньский переворот]</w:t>
      </w:r>
    </w:p>
    <w:p>
      <w:pPr>
        <w:pStyle w:val="BodyText"/>
      </w:pPr>
      <w:r>
        <w:t xml:space="preserve">Почему закон был изменён? II Дума, открывшаяся 20 февраля 1907 года, оказалась левее первой. Социал-демократы и эсеры на этот раз участвовали в выборах. В Думе было около 100 трудовиков, 65 социал-демократов, 37 эсеров и 98 кадетов; кадеты уже не были самой большой силой. Дума отказалась одобрить военно-полевые суды, введённые по статье 87, и обсуждала аграрные проекты с принудительным отчуждением помещичьей земли.</w:t>
      </w:r>
    </w:p>
    <w:p>
      <w:pPr>
        <w:pStyle w:val="BodyText"/>
      </w:pPr>
      <w:r>
        <w:t xml:space="preserve">1 июня 1907 года Столыпин потребовал от Думы лишить неприкосновенности депутатов социал-демократической фракции, обвинённых в подготовке военного заговора. Дума передала вопрос в комиссию. 3 июня Николай II издал манифест о роспуске Думы и одновременно новое Положение о выборах. Приведу ключевую фразу манифеста:</w:t>
      </w:r>
    </w:p>
    <w:p>
      <w:pPr>
        <w:pStyle w:val="BodyText"/>
      </w:pPr>
      <w:r>
        <w:t xml:space="preserve">«Только власти, даровавшей первый избирательный закон, исторической власти Русского Царя, довлеет право отменить оный и заменить его новым».</w:t>
      </w:r>
    </w:p>
    <w:p>
      <w:pPr>
        <w:pStyle w:val="BodyText"/>
      </w:pPr>
      <w:r>
        <w:t xml:space="preserve">Обратите внимание на юридическую сторону. Статья 87 Основных законов прямо запрещала менять таким порядком положения о выборах в Думу и Государственный совет. Новый закон был издан без одобрения обеих палат, то есть с нарушением Основных законов 1906 года. Поэтому современники, и вслед за ними историки, называют 3 июня 1907 года государственным переворотом. Власть обосновала его «исторической» властью монарха, стоящей выше писаного закона. Вопрос к тексту на слайде: как сочетаются в манифесте ссылка на эту власть и обещание сохранить Думу?</w:t>
      </w:r>
    </w:p>
    <w:p>
      <w:pPr>
        <w:pStyle w:val="BodyText"/>
      </w:pPr>
      <w:r>
        <w:t xml:space="preserve">3 июня принято считать датой окончания первой русской революции.</w:t>
      </w:r>
    </w:p>
    <w:p>
      <w:pPr>
        <w:pStyle w:val="BodyText"/>
      </w:pPr>
      <w:r>
        <w:rPr>
          <w:bCs/>
          <w:b/>
        </w:rPr>
        <w:t xml:space="preserve">[слайд 8 — Государственный совет в политической системе]</w:t>
      </w:r>
    </w:p>
    <w:p>
      <w:pPr>
        <w:pStyle w:val="BodyText"/>
      </w:pPr>
      <w:r>
        <w:t xml:space="preserve">Верхней палатой российского парламента был Государственный совет. Он существовал с 1810 года как законосовещательный орган из назначенных царём сановников. Картина И. Е. Репина «Торжественное заседание Государственного совета 7 мая 1901 года» изображает его прежний облик. По закону 20 февраля 1906 года совет был преобразован: 98 членов по-прежнему назначал император, 98 избирались — губернскими земскими собраниями, дворянскими обществами, духовенством, Академией наук и университетами, биржевыми комитетами и советами торговли и промышленности.</w:t>
      </w:r>
    </w:p>
    <w:p>
      <w:pPr>
        <w:pStyle w:val="BodyText"/>
      </w:pPr>
      <w:r>
        <w:t xml:space="preserve">По Основным законам Государственный совет был равноправен с Думой: закон требовал одобрения обеих палат. Консервативное большинство совета, состоявшее из назначенных сановников и выборных от дворянства, задерживало или отклоняло многие законопроекты, прошедшие Думу: о волостном земстве, о всеобщем начальном обучении, о старообрядческих общинах. Современники называли совет «кладбищем законопроектов». Через эту палату бюрократия и поместное дворянство контролировали Думу.</w:t>
      </w:r>
    </w:p>
    <w:p>
      <w:pPr>
        <w:pStyle w:val="BodyText"/>
      </w:pPr>
      <w:r>
        <w:rPr>
          <w:bCs/>
          <w:b/>
        </w:rPr>
        <w:t xml:space="preserve">[слайд 9 — Дума и традиции европейского парламентаризма]</w:t>
      </w:r>
    </w:p>
    <w:p>
      <w:pPr>
        <w:pStyle w:val="BodyText"/>
      </w:pPr>
      <w:r>
        <w:t xml:space="preserve">Была ли Дума чем-то исключительным? Сравним её с парламентами Европы.</w:t>
      </w:r>
    </w:p>
    <w:p>
      <w:pPr>
        <w:pStyle w:val="BodyText"/>
      </w:pPr>
      <w:r>
        <w:t xml:space="preserve">В Германской империи по конституции 1871 года рейхстаг избирался всеобщим мужским голосованием, а канцлер отвечал перед кайзером. В Пруссии, крупнейшем германском государстве, до 1918 года действовало трёхклассное избирательное право по размеру уплачиваемых налогов — система, по духу близкая российским куриям. В Австрии по конституции 1867 года правительство отвечало перед императором; до 1907 года выборы шли по куриям, затем было введено всеобщее мужское избирательное право. Параграф 14 австрийской конституции разрешал императору издавать чрезвычайные указы — он и стал образцом для российской статьи 87. В Великобритании правительство отвечало перед палатой общин, а в 1911 году было ограничено вето палаты лордов.</w:t>
      </w:r>
    </w:p>
    <w:p>
      <w:pPr>
        <w:pStyle w:val="BodyText"/>
      </w:pPr>
      <w:r>
        <w:t xml:space="preserve">Составители Основных законов опирались на германскую и австрийскую модели. Российская Дума была типичной для континентальной «дуалистической» монархии, где законодательство разделено между монархом и парламентом, а правительство отвечает только перед монархом. Отличались её короткая история и отсутствие у общества опыта парламентской работы.</w:t>
      </w:r>
    </w:p>
    <w:p>
      <w:pPr>
        <w:pStyle w:val="BodyText"/>
      </w:pPr>
      <w:r>
        <w:rPr>
          <w:bCs/>
          <w:b/>
        </w:rPr>
        <w:t xml:space="preserve">[слайд 10 — спорят историки: представительная власть 1906–1917 годов]</w:t>
      </w:r>
    </w:p>
    <w:p>
      <w:pPr>
        <w:pStyle w:val="BodyText"/>
      </w:pPr>
      <w:r>
        <w:t xml:space="preserve">Как оценивать Думу? Программа прямо называет вопрос о представительной власти в современной историографии. Выделю три позиции.</w:t>
      </w:r>
    </w:p>
    <w:p>
      <w:pPr>
        <w:pStyle w:val="BodyText"/>
      </w:pPr>
      <w:r>
        <w:t xml:space="preserve">Первая — Дума как фасад. Её классически сформулировал А. Я. Аврех в монографиях «Царизм и третьеиюньская система» и других; эта позиция господствовала в советской историографии. Дума — прикрытие союза царизма с помещиками и крупной буржуазией, реальной власти не имела; «третьеиюньская система» — последняя попытка самодержавия приспособиться к новым условиям.</w:t>
      </w:r>
    </w:p>
    <w:p>
      <w:pPr>
        <w:pStyle w:val="BodyText"/>
      </w:pPr>
      <w:r>
        <w:t xml:space="preserve">Вторая — Дума как законодатель. В. А. Демин («Государственная дума России: механизм функционирования») и А. Ф. Смирнов показывают, что Дума ежегодно принимала бюджет, одобрила сотни законов, контролировала расходы через бюджетную комиссию и запросы, стала школой парламентаризма для политической элиты.</w:t>
      </w:r>
    </w:p>
    <w:p>
      <w:pPr>
        <w:pStyle w:val="BodyText"/>
      </w:pPr>
      <w:r>
        <w:t xml:space="preserve">Третья — политическая повседневность. К. А. Соловьёв в книге «Самодержавие и конституция: политическая повседневность в 1906–1917 годах» (2021) переносит внимание с норм на практики. Дума вошла в систему управления через согласования в комиссиях, личные связи депутатов с министрами, торг вокруг законопроектов. Формальные нормы значили меньше, чем эти практики; система была одновременно и самодержавной, и конституционной.</w:t>
      </w:r>
    </w:p>
    <w:p>
      <w:pPr>
        <w:pStyle w:val="BodyText"/>
      </w:pPr>
      <w:r>
        <w:t xml:space="preserve">Позиции расходятся в том, что считать властью: право принимать решения, влияние на их содержание или участие в повседневном управлении.</w:t>
      </w:r>
    </w:p>
    <w:bookmarkEnd w:id="22"/>
    <w:bookmarkStart w:id="23" w:name="X2b91d47850d662413a0b3773946032d7561e2da"/>
    <w:p>
      <w:pPr>
        <w:pStyle w:val="Heading2"/>
      </w:pPr>
      <w:r>
        <w:t xml:space="preserve">Вопрос второй. Проект системных преобразований П. А. Столыпина</w:t>
      </w:r>
    </w:p>
    <w:p>
      <w:pPr>
        <w:pStyle w:val="FirstParagraph"/>
      </w:pPr>
      <w:r>
        <w:rPr>
          <w:bCs/>
          <w:b/>
        </w:rPr>
        <w:t xml:space="preserve">[слайд 11 — вопрос второй]</w:t>
      </w:r>
    </w:p>
    <w:p>
      <w:pPr>
        <w:pStyle w:val="BodyText"/>
      </w:pPr>
      <w:r>
        <w:t xml:space="preserve">Второй вопрос программа формулирует как «проект системных преобразований П. А. Столыпина». Ключевое слово — «системных»: замысел Столыпина был шире аграрной реформы, с которой обычно связывают его имя.</w:t>
      </w:r>
    </w:p>
    <w:p>
      <w:pPr>
        <w:pStyle w:val="BodyText"/>
      </w:pPr>
      <w:r>
        <w:rPr>
          <w:bCs/>
          <w:b/>
        </w:rPr>
        <w:t xml:space="preserve">[слайд 12 — П. А. Столыпин]</w:t>
      </w:r>
    </w:p>
    <w:p>
      <w:pPr>
        <w:pStyle w:val="BodyText"/>
      </w:pPr>
      <w:r>
        <w:t xml:space="preserve">Пётр Аркадьевич Столыпин (1862–1911) происходил из старинного дворянского рода. Он окончил физико-математический факультет Петербургского университета, служил в Министерстве государственных имуществ, затем более десяти лет был уездным, а потом губернским предводителем дворянства в Ковенской губернии. Там, в Литве, он видел хуторское хозяйство, не знавшее общины; этот опыт повлиял на его аграрные взгляды. В 1903–1906 годах он был саратовским губернатором и в 1905 году лично подавлял беспорядки, выходя к толпе.</w:t>
      </w:r>
    </w:p>
    <w:p>
      <w:pPr>
        <w:pStyle w:val="BodyText"/>
      </w:pPr>
      <w:r>
        <w:t xml:space="preserve">В апреле 1906 года Столыпин стал министром внутренних дел, в июле, после роспуска I Думы, — председателем Совета министров. 12 августа 1906 года эсеры-максималисты взорвали его дачу на Аптекарском острове в Петербурге; погибли десятки людей, были тяжело ранены дети премьера. Через неделю появился закон о военно-полевых судах.</w:t>
      </w:r>
    </w:p>
    <w:p>
      <w:pPr>
        <w:pStyle w:val="BodyText"/>
      </w:pPr>
      <w:r>
        <w:t xml:space="preserve">Столыпин был сильным оратором. Две его фразы стали знаменитыми. Во II Думе 10 мая 1907 года, в споре о принудительном отчуждении земли, он сказал: «Им нужны великие потрясения, нам нужна Великая Россия!» А в интервью саратовской газете «Волга» в 1909 году — «Дайте государству двадцать лет покоя, внутреннего и внешнего, и вы не узнаете нынешней России». Ни двадцати лет покоя, ни внешнего мира Россия не получила.</w:t>
      </w:r>
    </w:p>
    <w:p>
      <w:pPr>
        <w:pStyle w:val="BodyText"/>
      </w:pPr>
      <w:r>
        <w:rPr>
          <w:bCs/>
          <w:b/>
        </w:rPr>
        <w:t xml:space="preserve">[слайд 13 — проект системных преобразований]</w:t>
      </w:r>
    </w:p>
    <w:p>
      <w:pPr>
        <w:pStyle w:val="BodyText"/>
      </w:pPr>
      <w:r>
        <w:t xml:space="preserve">Программа Столыпина охватывала шесть направлений. Рассмотрите таблицу на слайде: для каждого направления указано, что удалось сделать.</w:t>
      </w:r>
    </w:p>
    <w:p>
      <w:pPr>
        <w:pStyle w:val="BodyText"/>
      </w:pPr>
      <w:r>
        <w:t xml:space="preserve">Земля и собственность — выход из общины, хутора и отруба, Крестьянский банк, переселение. Это направление было проведено. Гражданское равенство — указ 5 октября 1906 года отменил ряд сословных ограничений крестьян — при поступлении на государственную службу и в учебные заведения, при выборе места жительства. Проведено частично: крестьяне сохраняли волостной суд и надзор земского начальника. Местное управление — всесословная волость, волостное земство, земства в западных губерниях. Реформа волости была задержана Государственным советом. Суд и вера — восстановление выборного мирового суда (закон 1912 года), законы о веротерпимости и о старообрядческих общинах. Осуществлено частично. Школа — всеобщее начальное обучение: закон 1908 года о финансировании, быстрый рост числа начальных школ. Начато. Рабочий вопрос — страхование рабочих от болезней и несчастных случаев. Законы приняты в июне 1912 года, уже после гибели Столыпина.</w:t>
      </w:r>
    </w:p>
    <w:p>
      <w:pPr>
        <w:pStyle w:val="BodyText"/>
      </w:pPr>
      <w:r>
        <w:t xml:space="preserve">Формула Столыпина — сначала успокоение, затем реформы, при сохранении сильной власти. Центр проекта — крестьянин-собственник как опора порядка и будущего гражданского общества. Замысел был шире аграрной реформы; осуществить удалось в основном её.</w:t>
      </w:r>
    </w:p>
    <w:p>
      <w:pPr>
        <w:pStyle w:val="BodyText"/>
      </w:pPr>
      <w:r>
        <w:rPr>
          <w:bCs/>
          <w:b/>
        </w:rPr>
        <w:t xml:space="preserve">[слайд 14 — «успокоение»: военно-полевые суды]</w:t>
      </w:r>
    </w:p>
    <w:p>
      <w:pPr>
        <w:pStyle w:val="BodyText"/>
      </w:pPr>
      <w:r>
        <w:t xml:space="preserve">«Успокоение» имело свою цену. Положение о военно-полевых судах было введено 19 августа 1906 года по статье 87, через неделю после взрыва на Аптекарском острове. Суд из офицеров рассматривал дело без защиты в течение 48 часов, приговор приводился в исполнение в течение суток. За восемь месяцев по приговорам военно-полевых судов было казнено более тысячи человек. В апреле 1907 года II Дума не утвердила закон, и он утратил силу; однако смертные приговоры продолжали выносить военно-окружные суды.</w:t>
      </w:r>
    </w:p>
    <w:p>
      <w:pPr>
        <w:pStyle w:val="BodyText"/>
      </w:pPr>
      <w:r>
        <w:t xml:space="preserve">Довод власти: террор не прекращался, и без восстановления порядка никакие реформы невозможны. Довод критиков выразил кадет Ф. И. Родичев, назвавший виселицу «столыпинским галстуком». Столыпин вызвал его на дуэль, и Родичев принёс извинения. Сочетание репрессий и реформ определило двойственное отношение к Столыпину и у современников, и в историографии.</w:t>
      </w:r>
    </w:p>
    <w:p>
      <w:pPr>
        <w:pStyle w:val="BodyText"/>
      </w:pPr>
      <w:r>
        <w:rPr>
          <w:bCs/>
          <w:b/>
        </w:rPr>
        <w:t xml:space="preserve">[слайд 15 — аграрная реформа: механизм]</w:t>
      </w:r>
    </w:p>
    <w:p>
      <w:pPr>
        <w:pStyle w:val="BodyText"/>
      </w:pPr>
      <w:r>
        <w:t xml:space="preserve">Перейдём к главному направлению. Указ 9 ноября 1906 года, изданный по статье 87, дал каждому домохозяину право выйти из общины и укрепить свой надел в личную собственность. Закон 14 июня 1910 года, прошедший Думу и Государственный совет, закрепил указ и пошёл дальше: общины, в которых не было общих переделов с момента наделения землёй, признавались перешедшими к подворному владению. Закон о землеустройстве 29 мая 1911 года предусматривал сведение разбросанных полос надела в один участок.</w:t>
      </w:r>
    </w:p>
    <w:p>
      <w:pPr>
        <w:pStyle w:val="BodyText"/>
      </w:pPr>
      <w:r>
        <w:t xml:space="preserve">Различайте две формы. Хутор — надел одним участком с переносом туда усадьбы. Отруб — надел одним участком, при котором усадьба остаётся в деревне. Крестьянский банк скупал помещичьи и казённые земли и продавал их крестьянам в кредит.</w:t>
      </w:r>
    </w:p>
    <w:p>
      <w:pPr>
        <w:pStyle w:val="BodyText"/>
      </w:pPr>
      <w:r>
        <w:t xml:space="preserve">Смысл реформы — перевести крестьянина из сословного и общинного права в общее гражданское: собственник надела может продать его, заложить, передать по наследству. Это прямое продолжение линии Особого совещания Витте, о котором шла речь в теме 6.4.</w:t>
      </w:r>
    </w:p>
    <w:p>
      <w:pPr>
        <w:pStyle w:val="BodyText"/>
      </w:pPr>
      <w:r>
        <w:rPr>
          <w:bCs/>
          <w:b/>
        </w:rPr>
        <w:t xml:space="preserve">[слайд 16 — переселение за Урал]</w:t>
      </w:r>
    </w:p>
    <w:p>
      <w:pPr>
        <w:pStyle w:val="BodyText"/>
      </w:pPr>
      <w:r>
        <w:t xml:space="preserve">Второй опорой реформы стало переселение. Государство давало переселенцам льготный проезд в специальных вагонах, ссуды на обзаведение, освобождение от налогов на первые годы, землю в Сибири, Степном крае, на Дальнем Востоке. В 1906–1914 годах за Урал переселилось около 3 миллионов человек; примерно шестая часть вернулась, не сумев устроиться.</w:t>
      </w:r>
    </w:p>
    <w:p>
      <w:pPr>
        <w:pStyle w:val="BodyText"/>
      </w:pPr>
      <w:r>
        <w:t xml:space="preserve">Для нашего края это особенно важная страница. Челябинский переселенческий пункт, открытый ещё в 1893 году, в пиковые 1907–1909 годы пропускал сотни тысяч человек в год. На фотографиях вы видите его обратную сторону: скученность, эпидемии, долгое ожидание эшелонов, семьи с узлами под открытым небом. Через Челябинск прошла значительная часть предков нынешних жителей Сибири и Казахстана.</w:t>
      </w:r>
    </w:p>
    <w:p>
      <w:pPr>
        <w:pStyle w:val="BodyText"/>
      </w:pPr>
      <w:r>
        <w:rPr>
          <w:bCs/>
          <w:b/>
        </w:rPr>
        <w:t xml:space="preserve">[слайд 17 — итоги аграрной реформы в цифрах]</w:t>
      </w:r>
    </w:p>
    <w:p>
      <w:pPr>
        <w:pStyle w:val="BodyText"/>
      </w:pPr>
      <w:r>
        <w:t xml:space="preserve">Каковы итоги? К 1915–1916 годам около 2,5 миллиона дворов укрепили наделы в собственность — примерно четверть общинников. Около 10 процентов крестьянских дворов Европейской России перешли на хутора и отруба. Крестьяне подали около 6 миллионов ходатайств о землеустройстве — это подсчёт М. А. Давыдова.</w:t>
      </w:r>
    </w:p>
    <w:p>
      <w:pPr>
        <w:pStyle w:val="BodyText"/>
      </w:pPr>
      <w:r>
        <w:t xml:space="preserve">Что росло? Посевы и сборы хлеба в 1909–1913 годах; применение машин и минеральных удобрений; кредитная кооперация — число кредитных товариществ выросло в несколько раз; вклады в сберегательных кассах. Что осталось? Большинство крестьян остались в общине; чересполосица в центральных губерниях сохранялась; помещичье землевладение реформа не затронула; в деревне появились конфликты между «общинниками» и «выделенцами», которых соседи нередко обвиняли в захвате лучших земель.</w:t>
      </w:r>
    </w:p>
    <w:p>
      <w:pPr>
        <w:pStyle w:val="BodyText"/>
      </w:pPr>
      <w:r>
        <w:rPr>
          <w:bCs/>
          <w:b/>
        </w:rPr>
        <w:t xml:space="preserve">[слайд 18 — спорят историки: удалась ли аграрная реформа]</w:t>
      </w:r>
    </w:p>
    <w:p>
      <w:pPr>
        <w:pStyle w:val="BodyText"/>
      </w:pPr>
      <w:r>
        <w:t xml:space="preserve">Оценка реформы — одна из самых острых дискуссий в историографии.</w:t>
      </w:r>
    </w:p>
    <w:p>
      <w:pPr>
        <w:pStyle w:val="BodyText"/>
      </w:pPr>
      <w:r>
        <w:t xml:space="preserve">Первая позиция — провал. Её обосновал С. М. Дубровский в книге «Столыпинская земельная реформа» (1963); она была господствующей в советской историографии. Большинство крестьян осталось в общине, реформа обострила социальный конфликт в деревне и подготовила аграрную революцию 1917 года.</w:t>
      </w:r>
    </w:p>
    <w:p>
      <w:pPr>
        <w:pStyle w:val="BodyText"/>
      </w:pPr>
      <w:r>
        <w:t xml:space="preserve">Вторая — незавершённость. П. Н. Зырянов (автор книги «Пётр Столыпин: политический портрет») и ряд других историков считают, что реформа дала реальные результаты, но была рассчитана на десятилетия; её оборвали гибель Столыпина и война.</w:t>
      </w:r>
    </w:p>
    <w:p>
      <w:pPr>
        <w:pStyle w:val="BodyText"/>
      </w:pPr>
      <w:r>
        <w:t xml:space="preserve">Третья — успех. М. А. Давыдов доказывает, что миллионы ходатайств о землеустройстве свидетельствуют о массовом спросе на реформу снизу, а рост производства и кооперации — её прямой результат.</w:t>
      </w:r>
    </w:p>
    <w:p>
      <w:pPr>
        <w:pStyle w:val="BodyText"/>
      </w:pPr>
      <w:r>
        <w:t xml:space="preserve">Позиции расходятся в выборе критерия: доля вышедших из общины, динамика производства или социальная стабильность деревни. На семинаре требование к ответу — назвать критерий и данные.</w:t>
      </w:r>
    </w:p>
    <w:p>
      <w:pPr>
        <w:pStyle w:val="BodyText"/>
      </w:pPr>
      <w:r>
        <w:rPr>
          <w:bCs/>
          <w:b/>
        </w:rPr>
        <w:t xml:space="preserve">[слайд 19 — 1911: кризис и гибель Столыпина]</w:t>
      </w:r>
    </w:p>
    <w:p>
      <w:pPr>
        <w:pStyle w:val="BodyText"/>
      </w:pPr>
      <w:r>
        <w:t xml:space="preserve">К 1911 году положение Столыпина пошатнулось. В марте разразился кризис западного земства. Столыпин внёс законопроект о введении земства в шести западных губерниях с национальными куриями, чтобы не допустить преобладания польских помещиков. Дума его одобрила, но Государственный совет отклонил — по интриге правых во главе с П. Н. Дурново и В. Ф. Треповым, которые заручились неофициальным согласием царя. Столыпин подал в отставку. Николай II отставку не принял и согласился на его условия: работа обеих палат была прервана на три дня, закон проведён по статье 87, Дурново и Трепов отправлены в отпуск. Такое использование статьи 87 возмутило и Думу: в знак протеста председатель Думы А. И. Гучков сложил полномочия.</w:t>
      </w:r>
    </w:p>
    <w:p>
      <w:pPr>
        <w:pStyle w:val="BodyText"/>
      </w:pPr>
      <w:r>
        <w:t xml:space="preserve">1 сентября 1911 года в Киевском городском театре, на представлении в присутствии царя, Д. Г. Богров, анархист и одновременно осведомитель охранного отделения, смертельно ранил Столыпина. Премьер скончался 5 сентября. Его преемник В. Н. Коковцов (1911–1914) был опытным финансистом, но программы преобразований не имел.</w:t>
      </w:r>
    </w:p>
    <w:p>
      <w:pPr>
        <w:pStyle w:val="BodyText"/>
      </w:pPr>
      <w:r>
        <w:rPr>
          <w:bCs/>
          <w:b/>
        </w:rPr>
        <w:t xml:space="preserve">[слайд 20 — итог первого часа]</w:t>
      </w:r>
    </w:p>
    <w:p>
      <w:pPr>
        <w:pStyle w:val="BodyText"/>
      </w:pPr>
      <w:r>
        <w:t xml:space="preserve">Подведём итог первого часа. Закон 3 июня 1907 года изменил состав Думы в пользу землевладельцев; изменён он был в обход Основных законов. Государственный совет стал консервативным фильтром; российская модель близка германской и австрийской. Проект Столыпина был шире аграрной реформы, но реализовать удалось прежде всего её и переселение. Оценка реформы зависит от критерия; к 1911 году реформатор остался без опоры.</w:t>
      </w:r>
    </w:p>
    <w:bookmarkEnd w:id="23"/>
    <w:bookmarkEnd w:id="24"/>
    <w:bookmarkStart w:id="35" w:name="час-второй"/>
    <w:p>
      <w:pPr>
        <w:pStyle w:val="Heading1"/>
      </w:pPr>
      <w:r>
        <w:t xml:space="preserve">Час второй</w:t>
      </w:r>
    </w:p>
    <w:p>
      <w:pPr>
        <w:pStyle w:val="FirstParagraph"/>
      </w:pPr>
      <w:r>
        <w:rPr>
          <w:bCs/>
          <w:b/>
        </w:rPr>
        <w:t xml:space="preserve">[слайд 21 — час второй]</w:t>
      </w:r>
    </w:p>
    <w:p>
      <w:pPr>
        <w:pStyle w:val="BodyText"/>
      </w:pPr>
      <w:r>
        <w:t xml:space="preserve">Во втором часе — о том, как работала третьеиюньская система, какие силы действовали в ней и вне её, и как империя решала национальный вопрос накануне войны.</w:t>
      </w:r>
    </w:p>
    <w:bookmarkStart w:id="25" w:name="Xb0d0f8333e23e24f48dcde79a69f9d74c9f1f3b"/>
    <w:p>
      <w:pPr>
        <w:pStyle w:val="Heading2"/>
      </w:pPr>
      <w:r>
        <w:t xml:space="preserve">Вопрос третий. «Третьеиюньская» политическая система</w:t>
      </w:r>
    </w:p>
    <w:p>
      <w:pPr>
        <w:pStyle w:val="FirstParagraph"/>
      </w:pPr>
      <w:r>
        <w:rPr>
          <w:bCs/>
          <w:b/>
        </w:rPr>
        <w:t xml:space="preserve">[слайд 22 — вопрос третий]</w:t>
      </w:r>
    </w:p>
    <w:p>
      <w:pPr>
        <w:pStyle w:val="BodyText"/>
      </w:pPr>
      <w:r>
        <w:t xml:space="preserve">Термин «третьеиюньская система» ввели в оборот ещё современники; в историографии его закрепил А. Я. Аврех. Под ним понимают политический порядок 1907–1914 годов, основанный на избирательном законе 3 июня и на сотрудничестве правительства с думским центром.</w:t>
      </w:r>
    </w:p>
    <w:p>
      <w:pPr>
        <w:pStyle w:val="BodyText"/>
      </w:pPr>
      <w:r>
        <w:rPr>
          <w:bCs/>
          <w:b/>
        </w:rPr>
        <w:t xml:space="preserve">[слайд 23 — октябристский «маятник»]</w:t>
      </w:r>
    </w:p>
    <w:p>
      <w:pPr>
        <w:pStyle w:val="BodyText"/>
      </w:pPr>
      <w:r>
        <w:t xml:space="preserve">Посмотрите на схему состава III Думы (1907–1912). В ней было 442 депутата. Численность фракций менялась от сессии к сессии, поэтому цифры приблизительны. Слева — 19 социал-демократов и 14 трудовиков. Далее — национальные группы (польское коло, мусульманская фракция и др.), около 26 депутатов; 54 кадета; около 28 прогрессистов. В центре — самая большая фракция, октябристы, около 150 депутатов. Справа — около 95 умеренно правых и националистов и около 50 крайних правых.</w:t>
      </w:r>
    </w:p>
    <w:p>
      <w:pPr>
        <w:pStyle w:val="BodyText"/>
      </w:pPr>
      <w:r>
        <w:t xml:space="preserve">Ни одна фракция не имела большинства. Октябристы могли составить его двумя способами. Вместе с правыми и националистами — право-октябристское большинство, около 300 голосов: оно проводило аграрные законы и «национальные» законы о Финляндии и западном земстве. Вместе с прогрессистами и кадетами — октябристско-кадетское большинство, около 235 голосов: оно поддерживало бюджетные права Думы, расходы на школу, законы о веротерпимости. Отсюда название — октябристский «маятник».</w:t>
      </w:r>
    </w:p>
    <w:p>
      <w:pPr>
        <w:pStyle w:val="BodyText"/>
      </w:pPr>
      <w:r>
        <w:t xml:space="preserve">Замысел системы — «работоспособная» Дума с центром, готовым сотрудничать с правительством. Октябристы во главе с А. И. Гучковым были опорой Столыпина. Слабость — отсутствие устойчивого большинства: союзы менялись от закона к закону, а к 1913 году раскололись и сами октябристы.</w:t>
      </w:r>
    </w:p>
    <w:p>
      <w:pPr>
        <w:pStyle w:val="BodyText"/>
      </w:pPr>
      <w:r>
        <w:rPr>
          <w:bCs/>
          <w:b/>
        </w:rPr>
        <w:t xml:space="preserve">[слайд 24 — работа и кризисы III и IV Дум]</w:t>
      </w:r>
    </w:p>
    <w:p>
      <w:pPr>
        <w:pStyle w:val="BodyText"/>
      </w:pPr>
      <w:r>
        <w:t xml:space="preserve">Что сделала Дума? Ежегодно утверждала бюджет, одобрила аграрные законы 1910–1911 годов, увеличила расходы на начальную школу, приняла законы о страховании рабочих 1912 года, одобрила военные и судостроительные программы, восстанавливавшие армию и флот после японской войны. Председателями III Думы были Н. А. Хомяков, А. И. Гучков и М. В. Родзянко.</w:t>
      </w:r>
    </w:p>
    <w:p>
      <w:pPr>
        <w:pStyle w:val="BodyText"/>
      </w:pPr>
      <w:r>
        <w:t xml:space="preserve">Были и кризисы. В 1909 году Дума и Государственный совет одобрили штаты морского генерального штаба; царь отказался утвердить закон, считая, что палаты вторглись в его права верховного вождя армии и флота. В 1911 году — кризис западного земства, о котором мы говорили. В 1912 году в Думе прозвучали выступления о влиянии на царскую семью Г. Е. Распутина; Гучков, открыто заговоривший об этом, навсегда утратил расположение императора.</w:t>
      </w:r>
    </w:p>
    <w:p>
      <w:pPr>
        <w:pStyle w:val="BodyText"/>
      </w:pPr>
      <w:r>
        <w:t xml:space="preserve">IV Дума, избранная осенью 1912 года, работала под председательством М. В. Родзянко. Её центр сдвинулся: выросли прогрессисты, оформившиеся в партию в 1912 году (А. И. Коновалов, П. П. Рябушинский), октябристы раскололись. Нарастал конфликт Думы с кабинетом Коковцова, а с начала 1914 года — с кабинетом И. Л. Горемыкина.</w:t>
      </w:r>
    </w:p>
    <w:p>
      <w:pPr>
        <w:pStyle w:val="BodyText"/>
      </w:pPr>
      <w:r>
        <w:t xml:space="preserve">4 апреля 1912 года на Ленских золотых приисках в Сибири войска открыли огонь по бастующим рабочим; по официальным данным, погибли 270 человек. Думская комиссия под руководством адвоката А. Ф. Керенского и депутатские запросы превратили расстрел в общенациональное событие. Начался новый подъём стачек, продолжавшийся до июля 1914 года, когда в Петербурге снова появились баррикады.</w:t>
      </w:r>
    </w:p>
    <w:bookmarkEnd w:id="25"/>
    <w:bookmarkStart w:id="26" w:name="Xa451e411f455ad4ee934df7f822c1cac84155bb"/>
    <w:p>
      <w:pPr>
        <w:pStyle w:val="Heading2"/>
      </w:pPr>
      <w:r>
        <w:t xml:space="preserve">Вопрос четвёртый. Партийная система и «новый либерализм»</w:t>
      </w:r>
    </w:p>
    <w:p>
      <w:pPr>
        <w:pStyle w:val="FirstParagraph"/>
      </w:pPr>
      <w:r>
        <w:rPr>
          <w:bCs/>
          <w:b/>
        </w:rPr>
        <w:t xml:space="preserve">[слайд 25 — вопрос четвёртый]</w:t>
      </w:r>
    </w:p>
    <w:p>
      <w:pPr>
        <w:pStyle w:val="BodyText"/>
      </w:pPr>
      <w:r>
        <w:t xml:space="preserve">Программа называет партийную систему России 1905–1917 годов и идейные устремления «нового либерализма». Партии конца XIX — начала XX века в их зарождении мы рассматривали в теме 6.4; здесь — система в целом.</w:t>
      </w:r>
    </w:p>
    <w:p>
      <w:pPr>
        <w:pStyle w:val="BodyText"/>
      </w:pPr>
      <w:r>
        <w:rPr>
          <w:bCs/>
          <w:b/>
        </w:rPr>
        <w:t xml:space="preserve">[слайд 26 — партийная система России]</w:t>
      </w:r>
    </w:p>
    <w:p>
      <w:pPr>
        <w:pStyle w:val="BodyText"/>
      </w:pPr>
      <w:r>
        <w:t xml:space="preserve">После 1905 года в России сложилось четыре блока партий.</w:t>
      </w:r>
    </w:p>
    <w:p>
      <w:pPr>
        <w:pStyle w:val="BodyText"/>
      </w:pPr>
      <w:r>
        <w:t xml:space="preserve">Социалисты: РСДРП, фактически с 1912 года разделившаяся на две партии — большевиков и меньшевиков; эсеры; трудовики — думская группа крестьянских депутатов и народнической интеллигенции; народные социалисты. Их общие требования — демократическая республика и передача земли крестьянам.</w:t>
      </w:r>
    </w:p>
    <w:p>
      <w:pPr>
        <w:pStyle w:val="BodyText"/>
      </w:pPr>
      <w:r>
        <w:t xml:space="preserve">Либералы: Конституционно-демократическая партия (лидер П. Н. Милюков) и прогрессисты (А. И. Коновалов, П. П. Рябушинский). Их цель — парламентская монархия с ответственным перед Думой министерством.</w:t>
      </w:r>
    </w:p>
    <w:p>
      <w:pPr>
        <w:pStyle w:val="BodyText"/>
      </w:pPr>
      <w:r>
        <w:t xml:space="preserve">Центр: «Союз 17 октября» (А. И. Гучков) — конституционная монархия в рамках Основных законов, единая и неделимая Россия, поддержка реформ Столыпина.</w:t>
      </w:r>
    </w:p>
    <w:p>
      <w:pPr>
        <w:pStyle w:val="BodyText"/>
      </w:pPr>
      <w:r>
        <w:t xml:space="preserve">Правые: националисты (П. Н. Балашов, В. В. Шульгин), «Союз русского народа», «Союз Михаила Архангела». Самодержавие, приоритет православия и русского народа.</w:t>
      </w:r>
    </w:p>
    <w:p>
      <w:pPr>
        <w:pStyle w:val="BodyText"/>
      </w:pPr>
      <w:r>
        <w:t xml:space="preserve">Российская партийная система имела три особенности. Партии возникли раньше парламента и вне его. Многие из них были партиями интеллигенции без массовой базы. Правительство формировалось вне партий, и партии не несли ответственности за управление. Отдельный пласт составляли национальные партии: польское коло, мусульманская фракция, Бунд, латышские, армянские и другие.</w:t>
      </w:r>
    </w:p>
    <w:p>
      <w:pPr>
        <w:pStyle w:val="BodyText"/>
      </w:pPr>
      <w:r>
        <w:rPr>
          <w:bCs/>
          <w:b/>
        </w:rPr>
        <w:t xml:space="preserve">[слайд 27 — сатира 1905–1907 годов]</w:t>
      </w:r>
    </w:p>
    <w:p>
      <w:pPr>
        <w:pStyle w:val="BodyText"/>
      </w:pPr>
      <w:r>
        <w:t xml:space="preserve">Партии говорили с обществом через печать. После 17 октября 1905 года предварительная цензура фактически исчезла. За два года в России вышли сотни сатирических журналов — «Пулемёт», «Жупел», «Адская почта», «Сигнал» и другие.</w:t>
      </w:r>
    </w:p>
    <w:p>
      <w:pPr>
        <w:pStyle w:val="BodyText"/>
      </w:pPr>
      <w:r>
        <w:t xml:space="preserve">На слайде — две обложки. Первый номер «Пулемёта» (1905) воспроизводил текст Манифеста 17 октября с кровавым отпечатком ладони поверх; редактор Н. Г. Шебуев получил за это год заключения в крепости. «Жупел» (1905–1906) издавал З. И. Гржебин, рисовали для него В. А. Серов, И. Я. Билибин, Б. М. Кустодиев; журнал закрыли после третьего номера.</w:t>
      </w:r>
    </w:p>
    <w:p>
      <w:pPr>
        <w:pStyle w:val="BodyText"/>
      </w:pPr>
      <w:r>
        <w:t xml:space="preserve">Временные правила о печати 1906 года вернули ответственность через суд. Тем не менее печать осталась одним из главных каналов, через которые партии говорили с обществом.</w:t>
      </w:r>
    </w:p>
    <w:p>
      <w:pPr>
        <w:pStyle w:val="BodyText"/>
      </w:pPr>
      <w:r>
        <w:rPr>
          <w:bCs/>
          <w:b/>
        </w:rPr>
        <w:t xml:space="preserve">[слайд 28 — «новый либерализм»: свобода и социальные права]</w:t>
      </w:r>
    </w:p>
    <w:p>
      <w:pPr>
        <w:pStyle w:val="BodyText"/>
      </w:pPr>
      <w:r>
        <w:t xml:space="preserve">Главной либеральной силой думской эпохи была партия кадетов. Её идейную основу принято называть «новым» или социальным либерализмом.</w:t>
      </w:r>
    </w:p>
    <w:p>
      <w:pPr>
        <w:pStyle w:val="BodyText"/>
      </w:pPr>
      <w:r>
        <w:t xml:space="preserve">П. И. Новгородцев, философ права, в книге «Кризис современного правосознания» (1909) развил идею, восходящую к Вл. С. Соловьёву: государство обязано обеспечить каждому «право на достойное человеческое существование» — образование, прожиточный минимум, защиту труда. П. Н. Милюков, историк и лидер кадетов, сформулировал политическую программу: всеобщее избирательное право, ответственное министерство, принудительный выкуп части помещичьих земель за справедливое вознаграждение, 8-часовой рабочий день. П. Б. Струве в статье «Великая Россия» (1908) предложил либеральный национализм: сильное государство, экономическая мощь и правовой порядок как условия внешнего могущества.</w:t>
      </w:r>
    </w:p>
    <w:p>
      <w:pPr>
        <w:pStyle w:val="BodyText"/>
      </w:pPr>
      <w:r>
        <w:t xml:space="preserve">Вспомните тему 6.3. Классический либерализм Б. Н. Чичерина ставил в центр свободу, собственность и сильную власть. «Новый» либерализм к свободе и собственности добавлял социальные права и активное государство — так же, как британские «новые либералы» тех лет, проводившие социальное законодательство.</w:t>
      </w:r>
    </w:p>
    <w:p>
      <w:pPr>
        <w:pStyle w:val="BodyText"/>
      </w:pPr>
      <w:r>
        <w:rPr>
          <w:bCs/>
          <w:b/>
        </w:rPr>
        <w:t xml:space="preserve">[слайд 29 — источник крупным планом: «Вехи»]</w:t>
      </w:r>
    </w:p>
    <w:p>
      <w:pPr>
        <w:pStyle w:val="BodyText"/>
      </w:pPr>
      <w:r>
        <w:t xml:space="preserve">В 1909 году в Москве вышел сборник «Вехи: сборник статей о русской интеллигенции». Его авторы — Н. А. Бердяев, С. Н. Булгаков, М. О. Гершензон, А. С. Изгоев, Б. А. Кистяковский, П. Б. Струве, С. Л. Франк — в прошлом участвовали в освободительном движении, многие начинали как марксисты. Главная мысль сборника: русская интеллигенция поставила революцию выше права, личной нравственной ответственности и культуры; её «безрелигиозный» максимализм привёл к трагедии 1905 года.</w:t>
      </w:r>
    </w:p>
    <w:p>
      <w:pPr>
        <w:pStyle w:val="BodyText"/>
      </w:pPr>
      <w:r>
        <w:t xml:space="preserve">Самые резкие слова принадлежат Гершензону. Он писал, что интеллигенция должна «благословлять эту власть, которая одна своими штыками и тюрьмами ещё ограждает нас от ярости народной».</w:t>
      </w:r>
    </w:p>
    <w:p>
      <w:pPr>
        <w:pStyle w:val="BodyText"/>
      </w:pPr>
      <w:r>
        <w:t xml:space="preserve">«Вехи» выдержали пять изданий за год. Кадеты выпустили ответный сборник «Интеллигенция в России»; Милюков назвал «Вехи» отречением от освободительного движения. Вопросы к тексту: что авторы ставят в вину интеллигенции? Почему критика пришла от бывших участников освободительного движения?</w:t>
      </w:r>
    </w:p>
    <w:bookmarkEnd w:id="26"/>
    <w:bookmarkStart w:id="27" w:name="Xe7518d2311d0550694eeca5ba60fb49b71864e0"/>
    <w:p>
      <w:pPr>
        <w:pStyle w:val="Heading2"/>
      </w:pPr>
      <w:r>
        <w:t xml:space="preserve">Вопрос пятый. Правомонархическое движение</w:t>
      </w:r>
    </w:p>
    <w:p>
      <w:pPr>
        <w:pStyle w:val="FirstParagraph"/>
      </w:pPr>
      <w:r>
        <w:rPr>
          <w:bCs/>
          <w:b/>
        </w:rPr>
        <w:t xml:space="preserve">[слайд 30 — вопрос пятый]</w:t>
      </w:r>
    </w:p>
    <w:p>
      <w:pPr>
        <w:pStyle w:val="BodyText"/>
      </w:pPr>
      <w:r>
        <w:t xml:space="preserve">Программа называет правомонархическое движение 1905–1917 годов и черносотенцев. Название «чёрная сотня» восходит к посадским «чёрным сотням» Московской Руси; сами правые принимали его как почётное, противники употребляли как бранное.</w:t>
      </w:r>
    </w:p>
    <w:p>
      <w:pPr>
        <w:pStyle w:val="BodyText"/>
      </w:pPr>
      <w:r>
        <w:rPr>
          <w:bCs/>
          <w:b/>
        </w:rPr>
        <w:t xml:space="preserve">[слайд 31 — правомонархические организации]</w:t>
      </w:r>
    </w:p>
    <w:p>
      <w:pPr>
        <w:pStyle w:val="BodyText"/>
      </w:pPr>
      <w:r>
        <w:t xml:space="preserve">Крупнейшей правой организацией был «Союз русского народа», созданный в ноябре 1905 года; его председатель — врач А. И. Дубровин. Союз имел сотни отделов по стране и в 1907–1908 годах был, по-видимому, самой многочисленной партией России. В 1909–1912 годах он раскололся: сторонники Дубровина противостояли Н. Е. Маркову, возглавившему «обновлённый» союз.</w:t>
      </w:r>
    </w:p>
    <w:p>
      <w:pPr>
        <w:pStyle w:val="BodyText"/>
      </w:pPr>
      <w:r>
        <w:t xml:space="preserve">В 1908 году В. М. Пуришкевич создал «Союз Михаила Архангела», сделавший ставку на работу в Думе наряду с уличной мобилизацией. Умеренно правым центром стали думские националисты: Всероссийский национальный союз (1908–1910), лидеры П. Н. Балашов и В. В. Шульгин. Националисты были опорой Столыпина в «национальных» законах.</w:t>
      </w:r>
    </w:p>
    <w:p>
      <w:pPr>
        <w:pStyle w:val="BodyText"/>
      </w:pPr>
      <w:r>
        <w:t xml:space="preserve">Идеология правых: неограниченное самодержавие без Думы или с совещательной Думой; господство православия и русского народа; неприятие «инородцев», в первую очередь евреев; критика бюрократии, «засилья» капитала и интеллигенции. Социальная база — мещане, мелкие торговцы, часть рабочих и крестьян, духовенство (особенно на Волыни, где центром движения стала Почаевская лавра), часть дворян и чиновников.</w:t>
      </w:r>
    </w:p>
    <w:p>
      <w:pPr>
        <w:pStyle w:val="BodyText"/>
      </w:pPr>
      <w:r>
        <w:rPr>
          <w:bCs/>
          <w:b/>
        </w:rPr>
        <w:t xml:space="preserve">[слайд 32 — черносотенцы: движение и власть]</w:t>
      </w:r>
    </w:p>
    <w:p>
      <w:pPr>
        <w:pStyle w:val="BodyText"/>
      </w:pPr>
      <w:r>
        <w:t xml:space="preserve">Практика правых союзов — манифестации, петиции, газеты («Русское знамя»), чайные и библиотеки для народа. Члены «Союза русского народа» участвовали в погромах и в убийствах депутатов-кадетов М. Я. Герценштейна (1906) и Г. Б. Иоллоса (1907).</w:t>
      </w:r>
    </w:p>
    <w:p>
      <w:pPr>
        <w:pStyle w:val="BodyText"/>
      </w:pPr>
      <w:r>
        <w:t xml:space="preserve">Отношения с властью были двойственными. Николай II принял значок «Союза русского народа», правительство выделяло союзам субсидии. Столыпин и бюрократия относились к ним настороженно: правые критиковали и Думу, и министров, а их самостоятельность внушала опасения.</w:t>
      </w:r>
    </w:p>
    <w:p>
      <w:pPr>
        <w:pStyle w:val="BodyText"/>
      </w:pPr>
      <w:r>
        <w:t xml:space="preserve">В историографии выделю три оценки. Советская: черносотенцы — орудие царизма и «зачатки фашизма». С. А. Степанов («Чёрная сотня в России»): массовое движение с собственной социальной базой, ближе к популизму. Ю. И. Кирьянов («Правые партии в России»): консерваторы, не сумевшие создать современную партийную организацию.</w:t>
      </w:r>
    </w:p>
    <w:p>
      <w:pPr>
        <w:pStyle w:val="BodyText"/>
      </w:pPr>
      <w:r>
        <w:t xml:space="preserve">Правое движение — ещё один признак того, что после 1905 года политика стала массовой: даже защитники самодержавия были вынуждены создавать партии.</w:t>
      </w:r>
    </w:p>
    <w:bookmarkEnd w:id="27"/>
    <w:bookmarkStart w:id="28" w:name="Xd750a6b9e31ee015d4f3a827cfb58efadf24691"/>
    <w:p>
      <w:pPr>
        <w:pStyle w:val="Heading2"/>
      </w:pPr>
      <w:r>
        <w:t xml:space="preserve">Вопрос шестой. Национальный вопрос и Урал</w:t>
      </w:r>
    </w:p>
    <w:p>
      <w:pPr>
        <w:pStyle w:val="FirstParagraph"/>
      </w:pPr>
      <w:r>
        <w:rPr>
          <w:bCs/>
          <w:b/>
        </w:rPr>
        <w:t xml:space="preserve">[слайд 33 — вопрос шестой]</w:t>
      </w:r>
    </w:p>
    <w:p>
      <w:pPr>
        <w:pStyle w:val="BodyText"/>
      </w:pPr>
      <w:r>
        <w:t xml:space="preserve">Российская империя по переписи 1897 года была страной, где русские составляли менее половины населения. Национальный вопрос стал одним из ключевых вопросов думской эпохи.</w:t>
      </w:r>
    </w:p>
    <w:p>
      <w:pPr>
        <w:pStyle w:val="BodyText"/>
      </w:pPr>
      <w:r>
        <w:rPr>
          <w:bCs/>
          <w:b/>
        </w:rPr>
        <w:t xml:space="preserve">[слайд 34 — национальная политика третьеиюньской монархии]</w:t>
      </w:r>
    </w:p>
    <w:p>
      <w:pPr>
        <w:pStyle w:val="BodyText"/>
      </w:pPr>
      <w:r>
        <w:t xml:space="preserve">После 1907 года правительство сделало ставку на «русский» национализм как опору в Думе. Четыре примера.</w:t>
      </w:r>
    </w:p>
    <w:p>
      <w:pPr>
        <w:pStyle w:val="BodyText"/>
      </w:pPr>
      <w:r>
        <w:t xml:space="preserve">Финляндия. Закон 17 июня 1910 года установил, что дела «общегосударственного значения» в отношении Финляндии решаются Думой и Государственным советом, минуя финляндский сейм. Автономия, восстановленная в 1905 году, снова сужалась.</w:t>
      </w:r>
    </w:p>
    <w:p>
      <w:pPr>
        <w:pStyle w:val="BodyText"/>
      </w:pPr>
      <w:r>
        <w:t xml:space="preserve">Польша. В 1912 году из Царства Польского выделили Холмскую губернию под лозунгом защиты православного населения; поляки восприняли это как новый раздел.</w:t>
      </w:r>
    </w:p>
    <w:p>
      <w:pPr>
        <w:pStyle w:val="BodyText"/>
      </w:pPr>
      <w:r>
        <w:t xml:space="preserve">Западный край. Земство 1911 года с национальными куриями должно было не допустить преобладания польских помещиков в губерниях с белорусским и украинским крестьянством.</w:t>
      </w:r>
    </w:p>
    <w:p>
      <w:pPr>
        <w:pStyle w:val="BodyText"/>
      </w:pPr>
      <w:r>
        <w:t xml:space="preserve">Дело Бейлиса. В 1911 году в Киеве был арестован еврей-приказчик М. Бейлис, обвинённый в ритуальном убийстве мальчика. Дело поддерживали правые и министр юстиции И. Г. Щегловитов. В октябре 1913 года присяжные — в основном крестьяне и мещане — оправдали Бейлиса. Процесс вызвал возмущение в России и за рубежом.</w:t>
      </w:r>
    </w:p>
    <w:p>
      <w:pPr>
        <w:pStyle w:val="BodyText"/>
      </w:pPr>
      <w:r>
        <w:t xml:space="preserve">Национальные движения ответили своими фракциями: польское коло, мусульманская фракция, литовские, латышские, армянские депутаты.</w:t>
      </w:r>
    </w:p>
    <w:p>
      <w:pPr>
        <w:pStyle w:val="BodyText"/>
      </w:pPr>
      <w:r>
        <w:rPr>
          <w:bCs/>
          <w:b/>
        </w:rPr>
        <w:t xml:space="preserve">[слайд 35 — мусульмане Урала]</w:t>
      </w:r>
    </w:p>
    <w:p>
      <w:pPr>
        <w:pStyle w:val="BodyText"/>
      </w:pPr>
      <w:r>
        <w:t xml:space="preserve">Для Южного Урала особенно важен мусульманский вопрос. В Уфе находилось Оренбургское магометанское духовное собрание — духовное управление мусульман Европейской России и Сибири, учреждённое ещё Екатериной II. Уфа, Оренбург и Троицк стали центрами джадидизма — движения за «новометодную» школу, где наряду с религиозными дисциплинами преподавались светские предметы. Известнейшие медресе — «Галия» в Уфе, «Хусаиния» в Оренбурге, «Расулия» в Троицке.</w:t>
      </w:r>
    </w:p>
    <w:p>
      <w:pPr>
        <w:pStyle w:val="BodyText"/>
      </w:pPr>
      <w:r>
        <w:t xml:space="preserve">Политически мусульмане объединились на съездах 1905–1906 годов в союз «Иттифак аль-муслимин», близкий к кадетам. В III и IV Думах действовала мусульманская фракция; многие её депутаты избирались от Уфимской и Оренбургской губерний. Власть относилась к движению с подозрением: особое совещание 1910 года по «мусульманскому вопросу» усмотрело в джадидизме угрозу «панисламизма», был усилен надзор за медресе и печатью.</w:t>
      </w:r>
    </w:p>
    <w:p>
      <w:pPr>
        <w:pStyle w:val="BodyText"/>
      </w:pPr>
      <w:r>
        <w:t xml:space="preserve">Южный Урал — пример того, как модернизация шла и внутри национальных сообществ: через школу, печать и собственное представительство.</w:t>
      </w:r>
    </w:p>
    <w:p>
      <w:pPr>
        <w:pStyle w:val="BodyText"/>
      </w:pPr>
      <w:r>
        <w:rPr>
          <w:bCs/>
          <w:b/>
        </w:rPr>
        <w:t xml:space="preserve">[слайд 36 — Урал в цвете]</w:t>
      </w:r>
    </w:p>
    <w:p>
      <w:pPr>
        <w:pStyle w:val="BodyText"/>
      </w:pPr>
      <w:r>
        <w:t xml:space="preserve">В 1909–1910 годах фотограф С. М. Прокудин-Горский, получивший поддержку Николая II, снимал Урал для задуманной им «коллекции достопримечательностей» империи. Он использовал трёхцветную съёмку на стеклянные пластины, и его снимки дают редкую возможность увидеть Россию накануне войны в цвете.</w:t>
      </w:r>
    </w:p>
    <w:p>
      <w:pPr>
        <w:pStyle w:val="BodyText"/>
      </w:pPr>
      <w:r>
        <w:t xml:space="preserve">На слайде — Златоуст с Трёхсвятительским собором и заводом, жители Златоуста, река Сатка, Касли. Сопоставьте эти снимки с чёрно-белыми фотографиями переселенцев на Челябинском пункте того же времени: один и тот же край предстаёт в разных измерениях.</w:t>
      </w:r>
    </w:p>
    <w:p>
      <w:pPr>
        <w:pStyle w:val="BodyText"/>
      </w:pPr>
      <w:r>
        <w:rPr>
          <w:bCs/>
          <w:b/>
        </w:rPr>
        <w:t xml:space="preserve">[слайд 37 — предвоенный подъём]</w:t>
      </w:r>
    </w:p>
    <w:p>
      <w:pPr>
        <w:pStyle w:val="BodyText"/>
      </w:pPr>
      <w:r>
        <w:t xml:space="preserve">Экономическим фоном третьеиюньской системы был подъём 1909–1913 годов. Промышленность росла примерно на 8–9 процентов в год; возникли синдикаты — «Продамет», «Продуголь», выросли банки. Россия занимала пятое место в мире по объёму промышленного производства. Серия хороших урожаев сделала её крупнейшим экспортёром зерна; сибирское масло продавалось по всей Европе. Министр финансов, затем председатель Совета министров В. Н. Коковцов сводил бюджеты без дефицита; золотой рубль был устойчив, хотя внешний долг оставался большим.</w:t>
      </w:r>
    </w:p>
    <w:p>
      <w:pPr>
        <w:pStyle w:val="BodyText"/>
      </w:pPr>
      <w:r>
        <w:t xml:space="preserve">На Южном Урале Челябинск рос как хлебный и переселенческий узел, Троицк — как центр ярмарочной торговли со Степью; модернизировались старые заводы Златоуста, Сатки, Кыштыма.</w:t>
      </w:r>
    </w:p>
    <w:p>
      <w:pPr>
        <w:pStyle w:val="BodyText"/>
      </w:pPr>
      <w:r>
        <w:t xml:space="preserve">Оговорка: винный доход по-прежнему давал около четверти бюджета. С началом войны в 1914 году продажа водки по инициативе царя была запрещена, и казна лишилась этого дохода.</w:t>
      </w:r>
    </w:p>
    <w:p>
      <w:pPr>
        <w:pStyle w:val="BodyText"/>
      </w:pPr>
      <w:r>
        <w:t xml:space="preserve">Экономические итоги 1909–1913 годов — главный аргумент сторонников концепции модернизации Витте — Столыпина, о которой шла речь в теме 6.4: рост шёл, а политические учреждения за ним не поспевали.</w:t>
      </w:r>
    </w:p>
    <w:bookmarkEnd w:id="28"/>
    <w:bookmarkStart w:id="29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rPr>
          <w:bCs/>
          <w:b/>
        </w:rPr>
        <w:t xml:space="preserve">[слайд 38 — цена выбора]</w:t>
      </w:r>
    </w:p>
    <w:p>
      <w:pPr>
        <w:pStyle w:val="BodyText"/>
      </w:pPr>
      <w:r>
        <w:t xml:space="preserve">Что приобретено за 1907–1914 годы? Работающий парламент, публичный бюджет, легальные партии и печать. Крестьянская собственность, переселение, кооперация. Экономический подъём и финансовая устойчивость. Опыт компромисса правительства и думского центра.</w:t>
      </w:r>
    </w:p>
    <w:p>
      <w:pPr>
        <w:pStyle w:val="BodyText"/>
      </w:pPr>
      <w:r>
        <w:t xml:space="preserve">Чем заплачено? Избирательным законом, изменённым в обход Основных законов. Тем, что большинство населения почти не имело голоса в Думе. Реформами, остановленными Государственным советом. Национальными окраинами, отчуждёнными «русской» политикой. Тем, что правые и левые оставались вне системы.</w:t>
      </w:r>
    </w:p>
    <w:p>
      <w:pPr>
        <w:pStyle w:val="BodyText"/>
      </w:pPr>
      <w:r>
        <w:t xml:space="preserve">Ответ на вопрос из начала лекции: семь лет дали и успокоение, и отсрочку. Система держалась на личности Столыпина и на узком социальном основании; её прочность проверила война.</w:t>
      </w:r>
    </w:p>
    <w:p>
      <w:pPr>
        <w:pStyle w:val="BodyText"/>
      </w:pPr>
      <w:r>
        <w:rPr>
          <w:bCs/>
          <w:b/>
        </w:rPr>
        <w:t xml:space="preserve">[слайд 39 — основные выводы]</w:t>
      </w:r>
    </w:p>
    <w:p>
      <w:pPr>
        <w:numPr>
          <w:ilvl w:val="0"/>
          <w:numId w:val="1001"/>
        </w:numPr>
        <w:pStyle w:val="Compact"/>
      </w:pPr>
      <w:r>
        <w:t xml:space="preserve">Избирательные законы 1905 и 1907 годов построили Думу на куриях; закон 3 июня дал перевес землевладельцам.</w:t>
      </w:r>
    </w:p>
    <w:p>
      <w:pPr>
        <w:numPr>
          <w:ilvl w:val="0"/>
          <w:numId w:val="1001"/>
        </w:numPr>
        <w:pStyle w:val="Compact"/>
      </w:pPr>
      <w:r>
        <w:t xml:space="preserve">Государственный совет стал консервативным фильтром; российская модель близка германской и австрийской.</w:t>
      </w:r>
    </w:p>
    <w:p>
      <w:pPr>
        <w:numPr>
          <w:ilvl w:val="0"/>
          <w:numId w:val="1001"/>
        </w:numPr>
        <w:pStyle w:val="Compact"/>
      </w:pPr>
      <w:r>
        <w:t xml:space="preserve">Проект Столыпина соединял «успокоение» и реформы; реализована прежде всего аграрная реформа с переселением.</w:t>
      </w:r>
    </w:p>
    <w:p>
      <w:pPr>
        <w:numPr>
          <w:ilvl w:val="0"/>
          <w:numId w:val="1001"/>
        </w:numPr>
        <w:pStyle w:val="Compact"/>
      </w:pPr>
      <w:r>
        <w:t xml:space="preserve">Третьеиюньская система опиралась на октябристский центр и два меняющихся большинства.</w:t>
      </w:r>
    </w:p>
    <w:p>
      <w:pPr>
        <w:numPr>
          <w:ilvl w:val="0"/>
          <w:numId w:val="1001"/>
        </w:numPr>
        <w:pStyle w:val="Compact"/>
      </w:pPr>
      <w:r>
        <w:t xml:space="preserve">Партийная система сложилась вне правительства; «новый либерализм» добавил к свободе социальные права.</w:t>
      </w:r>
    </w:p>
    <w:p>
      <w:pPr>
        <w:numPr>
          <w:ilvl w:val="0"/>
          <w:numId w:val="1001"/>
        </w:numPr>
        <w:pStyle w:val="Compact"/>
      </w:pPr>
      <w:r>
        <w:t xml:space="preserve">Правомонархическое движение стало массовым, но расколотым и зависимым от власти.</w:t>
      </w:r>
    </w:p>
    <w:p>
      <w:pPr>
        <w:numPr>
          <w:ilvl w:val="0"/>
          <w:numId w:val="1001"/>
        </w:numPr>
        <w:pStyle w:val="Compact"/>
      </w:pPr>
      <w:r>
        <w:t xml:space="preserve">Ставка на «русский» национализм обострила национальный вопрос накануне войны.</w:t>
      </w:r>
    </w:p>
    <w:p>
      <w:pPr>
        <w:pStyle w:val="FirstParagraph"/>
      </w:pPr>
      <w:r>
        <w:rPr>
          <w:bCs/>
          <w:b/>
        </w:rPr>
        <w:t xml:space="preserve">[слайд 40 — вопросы и задания]</w:t>
      </w:r>
    </w:p>
    <w:p>
      <w:pPr>
        <w:pStyle w:val="BodyText"/>
      </w:pPr>
      <w:r>
        <w:t xml:space="preserve">Вопросы для обсуждения и задания — на слайде и в файле вопросов и заданий к теме. Тестовые задания войдут в общий тест по разделу 6 (тема 6.9).</w:t>
      </w:r>
    </w:p>
    <w:p>
      <w:pPr>
        <w:pStyle w:val="BodyText"/>
      </w:pPr>
      <w:r>
        <w:rPr>
          <w:bCs/>
          <w:b/>
        </w:rPr>
        <w:t xml:space="preserve">[слайд 41 — литература]</w:t>
      </w:r>
    </w:p>
    <w:bookmarkEnd w:id="29"/>
    <w:bookmarkStart w:id="32" w:name="список-литературы"/>
    <w:p>
      <w:pPr>
        <w:pStyle w:val="Heading2"/>
      </w:pPr>
      <w:r>
        <w:t xml:space="preserve">Список литературы</w:t>
      </w:r>
    </w:p>
    <w:bookmarkStart w:id="30" w:name="источники-и-основная"/>
    <w:p>
      <w:pPr>
        <w:pStyle w:val="Heading3"/>
      </w:pPr>
      <w:r>
        <w:t xml:space="preserve">Источники и основная</w:t>
      </w:r>
    </w:p>
    <w:p>
      <w:pPr>
        <w:numPr>
          <w:ilvl w:val="0"/>
          <w:numId w:val="1002"/>
        </w:numPr>
        <w:pStyle w:val="Compact"/>
      </w:pPr>
      <w:r>
        <w:t xml:space="preserve">Манифест и Положение о выборах в Государственную думу 3 июня 1907 г.</w:t>
      </w:r>
    </w:p>
    <w:p>
      <w:pPr>
        <w:numPr>
          <w:ilvl w:val="0"/>
          <w:numId w:val="1002"/>
        </w:numPr>
        <w:pStyle w:val="Compact"/>
      </w:pPr>
      <w:r>
        <w:t xml:space="preserve">Столыпин П. А. Нам нужна великая Россия: полное собрание речей в Государственной думе и Государственном совете.</w:t>
      </w:r>
    </w:p>
    <w:p>
      <w:pPr>
        <w:numPr>
          <w:ilvl w:val="0"/>
          <w:numId w:val="1002"/>
        </w:numPr>
        <w:pStyle w:val="Compact"/>
      </w:pPr>
      <w:r>
        <w:t xml:space="preserve">Вехи: сборник статей о русской интеллигенции (1909).</w:t>
      </w:r>
    </w:p>
    <w:p>
      <w:pPr>
        <w:numPr>
          <w:ilvl w:val="0"/>
          <w:numId w:val="1002"/>
        </w:numPr>
        <w:pStyle w:val="Compact"/>
      </w:pPr>
      <w:r>
        <w:t xml:space="preserve">Программы политических партий России. Конец XIX — начало XX в.</w:t>
      </w:r>
    </w:p>
    <w:p>
      <w:pPr>
        <w:numPr>
          <w:ilvl w:val="0"/>
          <w:numId w:val="1002"/>
        </w:numPr>
        <w:pStyle w:val="Compact"/>
      </w:pPr>
      <w:r>
        <w:t xml:space="preserve">Фёдоров В. А. История России 1861–1917.</w:t>
      </w:r>
    </w:p>
    <w:bookmarkEnd w:id="30"/>
    <w:bookmarkStart w:id="31" w:name="дополнительная"/>
    <w:p>
      <w:pPr>
        <w:pStyle w:val="Heading3"/>
      </w:pPr>
      <w:r>
        <w:t xml:space="preserve">Дополнительная</w:t>
      </w:r>
    </w:p>
    <w:p>
      <w:pPr>
        <w:numPr>
          <w:ilvl w:val="0"/>
          <w:numId w:val="1003"/>
        </w:numPr>
        <w:pStyle w:val="Compact"/>
      </w:pPr>
      <w:r>
        <w:t xml:space="preserve">Соловьёв К. А. Самодержавие и конституция: политическая повседневность в 1906–1917 годах.</w:t>
      </w:r>
    </w:p>
    <w:p>
      <w:pPr>
        <w:numPr>
          <w:ilvl w:val="0"/>
          <w:numId w:val="1003"/>
        </w:numPr>
        <w:pStyle w:val="Compact"/>
      </w:pPr>
      <w:r>
        <w:t xml:space="preserve">Демин В. А. Государственная дума России: механизм функционирования.</w:t>
      </w:r>
    </w:p>
    <w:p>
      <w:pPr>
        <w:numPr>
          <w:ilvl w:val="0"/>
          <w:numId w:val="1003"/>
        </w:numPr>
        <w:pStyle w:val="Compact"/>
      </w:pPr>
      <w:r>
        <w:t xml:space="preserve">Аврех А. Я. Царизм и третьеиюньская система.</w:t>
      </w:r>
    </w:p>
    <w:p>
      <w:pPr>
        <w:numPr>
          <w:ilvl w:val="0"/>
          <w:numId w:val="1003"/>
        </w:numPr>
        <w:pStyle w:val="Compact"/>
      </w:pPr>
      <w:r>
        <w:t xml:space="preserve">Зырянов П. Н. Пётр Столыпин: политический портрет.</w:t>
      </w:r>
    </w:p>
    <w:p>
      <w:pPr>
        <w:numPr>
          <w:ilvl w:val="0"/>
          <w:numId w:val="1003"/>
        </w:numPr>
        <w:pStyle w:val="Compact"/>
      </w:pPr>
      <w:r>
        <w:t xml:space="preserve">Давыдов М. А. Двадцать лет до Великой войны: российская модернизация Витте — Столыпина.</w:t>
      </w:r>
    </w:p>
    <w:p>
      <w:pPr>
        <w:numPr>
          <w:ilvl w:val="0"/>
          <w:numId w:val="1003"/>
        </w:numPr>
        <w:pStyle w:val="Compact"/>
      </w:pPr>
      <w:r>
        <w:t xml:space="preserve">Дубровский С. М. Столыпинская земельная реформа.</w:t>
      </w:r>
    </w:p>
    <w:p>
      <w:pPr>
        <w:numPr>
          <w:ilvl w:val="0"/>
          <w:numId w:val="1003"/>
        </w:numPr>
        <w:pStyle w:val="Compact"/>
      </w:pPr>
      <w:r>
        <w:t xml:space="preserve">Степанов С. А. Чёрная сотня в России (1905–1914).</w:t>
      </w:r>
    </w:p>
    <w:p>
      <w:pPr>
        <w:numPr>
          <w:ilvl w:val="0"/>
          <w:numId w:val="1003"/>
        </w:numPr>
        <w:pStyle w:val="Compact"/>
      </w:pPr>
      <w:r>
        <w:t xml:space="preserve">Кирьянов Ю. И. Правые партии в России. 1911–1917.</w:t>
      </w:r>
    </w:p>
    <w:p>
      <w:pPr>
        <w:pStyle w:val="FirstParagraph"/>
      </w:pPr>
      <w:r>
        <w:t xml:space="preserve">Выходные данные уточняются по последнему изданию. Книги А. Я. Авреха и К. А. Соловьёва полезно читать вместе: они дают две разные оценки одной системы.</w:t>
      </w:r>
    </w:p>
    <w:bookmarkEnd w:id="31"/>
    <w:bookmarkEnd w:id="32"/>
    <w:bookmarkStart w:id="33" w:name="хронометраж"/>
    <w:p>
      <w:pPr>
        <w:pStyle w:val="Heading2"/>
      </w:pPr>
      <w:r>
        <w:t xml:space="preserve">Хронометраж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Вводная 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первый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второй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третий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четвёртый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пятый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шестой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33–37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38–41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</w:t>
            </w:r>
          </w:p>
        </w:tc>
      </w:tr>
    </w:tbl>
    <w:p>
      <w:pPr>
        <w:pStyle w:val="BodyText"/>
      </w:pPr>
      <w:r>
        <w:t xml:space="preserve">При нехватке времени в первом часе сокращаются слайд 9 (сравнение с европейскими парламентами излагается одной фразой) и слайд 14 (военно-полевые суды), во втором — слайд 27 (сатирические журналы) и слайд 36 (снимки Прокудина-Горского выносятся в региональное задание). Сокращать слайды 7, 10, 15, 18 и 23 не следует: на них держатся основные выводы темы.</w:t>
      </w:r>
    </w:p>
    <w:bookmarkEnd w:id="33"/>
    <w:bookmarkStart w:id="34" w:name="примечание-об-иллюстрациях"/>
    <w:p>
      <w:pPr>
        <w:pStyle w:val="Heading2"/>
      </w:pPr>
      <w:r>
        <w:t xml:space="preserve">Примечание об иллюстрациях</w:t>
      </w:r>
    </w:p>
    <w:p>
      <w:pPr>
        <w:pStyle w:val="FirstParagraph"/>
      </w:pPr>
      <w:r>
        <w:t xml:space="preserve">Изображения взяты из папки «фото доп» и вшиты в деку. Заполнены слайды:</w:t>
      </w:r>
    </w:p>
    <w:p>
      <w:pPr>
        <w:numPr>
          <w:ilvl w:val="0"/>
          <w:numId w:val="1004"/>
        </w:numPr>
        <w:pStyle w:val="Compact"/>
      </w:pPr>
      <w:r>
        <w:t xml:space="preserve">слайд 2 — зал заседаний Государственной думы в Таврическом дворце;</w:t>
      </w:r>
    </w:p>
    <w:p>
      <w:pPr>
        <w:numPr>
          <w:ilvl w:val="0"/>
          <w:numId w:val="1004"/>
        </w:numPr>
        <w:pStyle w:val="Compact"/>
      </w:pPr>
      <w:r>
        <w:t xml:space="preserve">слайд 8 — И. Е. Репин, «Торжественное заседание Государственного совета 7 мая 1901 года»;</w:t>
      </w:r>
    </w:p>
    <w:p>
      <w:pPr>
        <w:numPr>
          <w:ilvl w:val="0"/>
          <w:numId w:val="1004"/>
        </w:numPr>
        <w:pStyle w:val="Compact"/>
      </w:pPr>
      <w:r>
        <w:t xml:space="preserve">слайд 12 — П. А. Столыпин, фотография 1900-х гг.;</w:t>
      </w:r>
    </w:p>
    <w:p>
      <w:pPr>
        <w:numPr>
          <w:ilvl w:val="0"/>
          <w:numId w:val="1004"/>
        </w:numPr>
        <w:pStyle w:val="Compact"/>
      </w:pPr>
      <w:r>
        <w:t xml:space="preserve">слайд 15 — крестьянин на пашне хуторского хозяйства;</w:t>
      </w:r>
    </w:p>
    <w:p>
      <w:pPr>
        <w:numPr>
          <w:ilvl w:val="0"/>
          <w:numId w:val="1004"/>
        </w:numPr>
        <w:pStyle w:val="Compact"/>
      </w:pPr>
      <w:r>
        <w:t xml:space="preserve">слайд 16 — переселенцы на Челябинском переселенческом пункте, две фотографии;</w:t>
      </w:r>
    </w:p>
    <w:p>
      <w:pPr>
        <w:numPr>
          <w:ilvl w:val="0"/>
          <w:numId w:val="1004"/>
        </w:numPr>
        <w:pStyle w:val="Compact"/>
      </w:pPr>
      <w:r>
        <w:t xml:space="preserve">слайд 19 — П. А. Столыпин в рабочем кабинете;</w:t>
      </w:r>
    </w:p>
    <w:p>
      <w:pPr>
        <w:numPr>
          <w:ilvl w:val="0"/>
          <w:numId w:val="1004"/>
        </w:numPr>
        <w:pStyle w:val="Compact"/>
      </w:pPr>
      <w:r>
        <w:t xml:space="preserve">слайд 27 — «Пулемёт», № 1, и «Жупел», № 1 (1905);</w:t>
      </w:r>
    </w:p>
    <w:p>
      <w:pPr>
        <w:numPr>
          <w:ilvl w:val="0"/>
          <w:numId w:val="1004"/>
        </w:numPr>
        <w:pStyle w:val="Compact"/>
      </w:pPr>
      <w:r>
        <w:t xml:space="preserve">слайд 36 — С. М. Прокудин-Горский: Златоуст, жители Златоуста, река Сатка, Касли;</w:t>
      </w:r>
    </w:p>
    <w:p>
      <w:pPr>
        <w:numPr>
          <w:ilvl w:val="0"/>
          <w:numId w:val="1004"/>
        </w:numPr>
        <w:pStyle w:val="Compact"/>
      </w:pPr>
      <w:r>
        <w:t xml:space="preserve">слайд 37 — С. М. Прокудин-Горский: Касли, общий вид.</w:t>
      </w:r>
    </w:p>
    <w:p>
      <w:pPr>
        <w:pStyle w:val="FirstParagraph"/>
      </w:pPr>
      <w:r>
        <w:t xml:space="preserve">Не использованы: вторые варианты обложек «Пулемёта» и «Жупела». Слоты титульного коллажа не заполняются.</w:t>
      </w:r>
    </w:p>
    <w:bookmarkEnd w:id="34"/>
    <w:bookmarkEnd w:id="35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ind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2026-09-30T11:00:13Z</dcterms:created>
  <dcterms:modified xsi:type="dcterms:W3CDTF">2026-09-30T11:00:13Z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