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423A" w14:textId="5B1119DF" w:rsidR="00A6195E" w:rsidRPr="007C56B1" w:rsidRDefault="007C56B1" w:rsidP="00EB51B2">
      <w:pPr>
        <w:jc w:val="center"/>
        <w:outlineLvl w:val="0"/>
        <w:rPr>
          <w:rFonts w:ascii="CMU Serif Roman" w:eastAsia="Times New Roman" w:hAnsi="CMU Serif Roman" w:cs="CMU Serif Roman"/>
          <w:b/>
          <w:bCs/>
          <w:color w:val="000000"/>
          <w:kern w:val="36"/>
          <w:sz w:val="32"/>
          <w:szCs w:val="32"/>
        </w:rPr>
      </w:pPr>
      <w:r w:rsidRPr="007C56B1">
        <w:rPr>
          <w:rFonts w:ascii="CMU Serif Roman" w:eastAsia="Times New Roman" w:hAnsi="CMU Serif Roman" w:cs="CMU Serif Roman"/>
          <w:b/>
          <w:bCs/>
          <w:color w:val="000000"/>
          <w:kern w:val="36"/>
          <w:sz w:val="32"/>
          <w:szCs w:val="32"/>
        </w:rPr>
        <w:t xml:space="preserve">Insights </w:t>
      </w:r>
      <w:r>
        <w:rPr>
          <w:rFonts w:ascii="CMU Serif Roman" w:eastAsia="Times New Roman" w:hAnsi="CMU Serif Roman" w:cs="CMU Serif Roman"/>
          <w:b/>
          <w:bCs/>
          <w:color w:val="000000"/>
          <w:kern w:val="36"/>
          <w:sz w:val="32"/>
          <w:szCs w:val="32"/>
        </w:rPr>
        <w:t>F</w:t>
      </w:r>
      <w:r w:rsidRPr="007C56B1">
        <w:rPr>
          <w:rFonts w:ascii="CMU Serif Roman" w:eastAsia="Times New Roman" w:hAnsi="CMU Serif Roman" w:cs="CMU Serif Roman"/>
          <w:b/>
          <w:bCs/>
          <w:color w:val="000000"/>
          <w:kern w:val="36"/>
          <w:sz w:val="32"/>
          <w:szCs w:val="32"/>
        </w:rPr>
        <w:t>rom the Asian Barometer Survey</w:t>
      </w:r>
    </w:p>
    <w:p w14:paraId="31BA501E" w14:textId="5FB9F0E1" w:rsidR="0027694F" w:rsidRDefault="007C56B1" w:rsidP="00500B85">
      <w:pPr>
        <w:spacing w:line="276" w:lineRule="auto"/>
        <w:jc w:val="center"/>
        <w:outlineLvl w:val="0"/>
        <w:rPr>
          <w:rFonts w:ascii="CMU Serif Roman" w:eastAsia="Times New Roman" w:hAnsi="CMU Serif Roman" w:cs="CMU Serif Roman"/>
          <w:b/>
          <w:bCs/>
          <w:color w:val="000000"/>
          <w:kern w:val="36"/>
          <w:sz w:val="32"/>
          <w:szCs w:val="32"/>
        </w:rPr>
      </w:pPr>
      <w:r w:rsidRPr="007C56B1">
        <w:rPr>
          <w:rFonts w:ascii="CMU Serif Roman" w:eastAsia="Times New Roman" w:hAnsi="CMU Serif Roman" w:cs="CMU Serif Roman"/>
          <w:b/>
          <w:bCs/>
          <w:color w:val="000000"/>
          <w:kern w:val="36"/>
          <w:sz w:val="32"/>
          <w:szCs w:val="32"/>
        </w:rPr>
        <w:t>A Latent Factor Approach</w:t>
      </w:r>
    </w:p>
    <w:p w14:paraId="7B5ACB9D" w14:textId="677A7273" w:rsidR="000971DE" w:rsidRPr="00D4180C" w:rsidRDefault="000971DE" w:rsidP="00500B85">
      <w:pPr>
        <w:spacing w:line="480" w:lineRule="auto"/>
        <w:jc w:val="center"/>
        <w:outlineLvl w:val="0"/>
        <w:rPr>
          <w:rFonts w:ascii="CMU Serif Roman" w:eastAsia="Times New Roman" w:hAnsi="CMU Serif Roman" w:cs="CMU Serif Roman"/>
          <w:color w:val="000000"/>
          <w:kern w:val="36"/>
          <w:sz w:val="22"/>
          <w:szCs w:val="22"/>
        </w:rPr>
      </w:pPr>
      <w:r w:rsidRPr="00D4180C">
        <w:rPr>
          <w:rFonts w:ascii="CMU Serif Roman" w:eastAsia="Times New Roman" w:hAnsi="CMU Serif Roman" w:cs="CMU Serif Roman"/>
          <w:color w:val="000000"/>
          <w:kern w:val="36"/>
          <w:sz w:val="22"/>
          <w:szCs w:val="22"/>
        </w:rPr>
        <w:t xml:space="preserve">Anna Dai, </w:t>
      </w:r>
      <w:proofErr w:type="spellStart"/>
      <w:r w:rsidRPr="00D4180C">
        <w:rPr>
          <w:rFonts w:ascii="CMU Serif Roman" w:eastAsia="Times New Roman" w:hAnsi="CMU Serif Roman" w:cs="CMU Serif Roman"/>
          <w:color w:val="000000"/>
          <w:kern w:val="36"/>
          <w:sz w:val="22"/>
          <w:szCs w:val="22"/>
        </w:rPr>
        <w:t>Deekshita</w:t>
      </w:r>
      <w:proofErr w:type="spellEnd"/>
      <w:r w:rsidRPr="00D4180C">
        <w:rPr>
          <w:rFonts w:ascii="CMU Serif Roman" w:eastAsia="Times New Roman" w:hAnsi="CMU Serif Roman" w:cs="CMU Serif Roman"/>
          <w:color w:val="000000"/>
          <w:kern w:val="36"/>
          <w:sz w:val="22"/>
          <w:szCs w:val="22"/>
        </w:rPr>
        <w:t xml:space="preserve"> </w:t>
      </w:r>
      <w:proofErr w:type="spellStart"/>
      <w:r w:rsidRPr="00D4180C">
        <w:rPr>
          <w:rFonts w:ascii="CMU Serif Roman" w:eastAsia="Times New Roman" w:hAnsi="CMU Serif Roman" w:cs="CMU Serif Roman"/>
          <w:color w:val="000000"/>
          <w:kern w:val="36"/>
          <w:sz w:val="22"/>
          <w:szCs w:val="22"/>
        </w:rPr>
        <w:t>Saikia</w:t>
      </w:r>
      <w:proofErr w:type="spellEnd"/>
      <w:r w:rsidRPr="00D4180C">
        <w:rPr>
          <w:rFonts w:ascii="CMU Serif Roman" w:eastAsia="Times New Roman" w:hAnsi="CMU Serif Roman" w:cs="CMU Serif Roman"/>
          <w:color w:val="000000"/>
          <w:kern w:val="36"/>
          <w:sz w:val="22"/>
          <w:szCs w:val="22"/>
        </w:rPr>
        <w:t xml:space="preserve">, Moritz </w:t>
      </w:r>
      <w:proofErr w:type="spellStart"/>
      <w:r w:rsidRPr="00D4180C">
        <w:rPr>
          <w:rFonts w:ascii="CMU Serif Roman" w:eastAsia="Times New Roman" w:hAnsi="CMU Serif Roman" w:cs="CMU Serif Roman"/>
          <w:color w:val="000000"/>
          <w:kern w:val="36"/>
          <w:sz w:val="22"/>
          <w:szCs w:val="22"/>
        </w:rPr>
        <w:t>Wilksch</w:t>
      </w:r>
      <w:proofErr w:type="spellEnd"/>
      <w:r w:rsidRPr="00D4180C">
        <w:rPr>
          <w:rFonts w:ascii="CMU Serif Roman" w:eastAsia="Times New Roman" w:hAnsi="CMU Serif Roman" w:cs="CMU Serif Roman"/>
          <w:color w:val="000000"/>
          <w:kern w:val="36"/>
          <w:sz w:val="22"/>
          <w:szCs w:val="22"/>
        </w:rPr>
        <w:t xml:space="preserve">, </w:t>
      </w:r>
      <w:proofErr w:type="spellStart"/>
      <w:r w:rsidR="005A0FB5">
        <w:rPr>
          <w:rFonts w:ascii="CMU Serif Roman" w:eastAsia="Times New Roman" w:hAnsi="CMU Serif Roman" w:cs="CMU Serif Roman"/>
          <w:color w:val="000000"/>
          <w:kern w:val="36"/>
          <w:sz w:val="22"/>
          <w:szCs w:val="22"/>
        </w:rPr>
        <w:t>Satvik</w:t>
      </w:r>
      <w:proofErr w:type="spellEnd"/>
      <w:r w:rsidR="005A0FB5">
        <w:rPr>
          <w:rFonts w:ascii="CMU Serif Roman" w:eastAsia="Times New Roman" w:hAnsi="CMU Serif Roman" w:cs="CMU Serif Roman"/>
          <w:color w:val="000000"/>
          <w:kern w:val="36"/>
          <w:sz w:val="22"/>
          <w:szCs w:val="22"/>
        </w:rPr>
        <w:t xml:space="preserve"> </w:t>
      </w:r>
      <w:r w:rsidRPr="00D4180C">
        <w:rPr>
          <w:rFonts w:ascii="CMU Serif Roman" w:eastAsia="Times New Roman" w:hAnsi="CMU Serif Roman" w:cs="CMU Serif Roman"/>
          <w:color w:val="000000"/>
          <w:kern w:val="36"/>
          <w:sz w:val="22"/>
          <w:szCs w:val="22"/>
        </w:rPr>
        <w:t>Kishore</w:t>
      </w:r>
    </w:p>
    <w:p w14:paraId="0FC76658" w14:textId="1DD5E2CC" w:rsidR="00A6195E" w:rsidRPr="00A6195E" w:rsidRDefault="00A6195E" w:rsidP="00EB51B2">
      <w:pPr>
        <w:spacing w:after="120"/>
        <w:outlineLvl w:val="1"/>
        <w:rPr>
          <w:rFonts w:ascii="CMU Serif Roman" w:eastAsia="Times New Roman" w:hAnsi="CMU Serif Roman" w:cs="CMU Serif Roman"/>
          <w:b/>
          <w:bCs/>
          <w:sz w:val="36"/>
          <w:szCs w:val="36"/>
        </w:rPr>
      </w:pPr>
      <w:r w:rsidRPr="00A6195E">
        <w:rPr>
          <w:rFonts w:ascii="CMU Serif Roman" w:eastAsia="Times New Roman" w:hAnsi="CMU Serif Roman" w:cs="CMU Serif Roman"/>
          <w:b/>
          <w:bCs/>
          <w:color w:val="000000"/>
          <w:sz w:val="28"/>
          <w:szCs w:val="28"/>
        </w:rPr>
        <w:t>Introduction</w:t>
      </w:r>
    </w:p>
    <w:p w14:paraId="7D3A296C" w14:textId="00743253" w:rsidR="00A6195E" w:rsidRPr="00A6195E" w:rsidRDefault="00A6195E" w:rsidP="00FA38C4">
      <w:pPr>
        <w:spacing w:after="120"/>
        <w:jc w:val="both"/>
        <w:rPr>
          <w:rFonts w:ascii="CMU Serif Roman" w:eastAsia="Times New Roman" w:hAnsi="CMU Serif Roman" w:cs="CMU Serif Roman"/>
        </w:rPr>
      </w:pPr>
      <w:r w:rsidRPr="00A6195E">
        <w:rPr>
          <w:rFonts w:ascii="CMU Serif Roman" w:eastAsia="Times New Roman" w:hAnsi="CMU Serif Roman" w:cs="CMU Serif Roman"/>
          <w:color w:val="000000"/>
          <w:sz w:val="22"/>
          <w:szCs w:val="22"/>
        </w:rPr>
        <w:t xml:space="preserve">Asian Barometer Survey (ABS) is a series of random surveys conducted across 18 Asian countries conducted by the National Taiwan University East Asia Democratic Studies department to gather data on political and socio-economic opinions of individuals from each country. These surveys have been through several rounds (or waves) over the past two decades and the data provided for the purpose of this analysis spans over two waves - the first wave from 2001 to 2003, and the second wave from 2005 to 2008. The ABS is aimed to gather public opinions, foster conversations between scholars, and share any insights with various organizations (Fu Hu Center, 2021). We aim to conduct cross-wave analyses and augment the ABS data by generating latent factors that can be used as meaningful research objectives. </w:t>
      </w:r>
      <w:proofErr w:type="gramStart"/>
      <w:r w:rsidRPr="00A6195E">
        <w:rPr>
          <w:rFonts w:ascii="CMU Serif Roman" w:eastAsia="Times New Roman" w:hAnsi="CMU Serif Roman" w:cs="CMU Serif Roman"/>
          <w:color w:val="000000"/>
          <w:sz w:val="22"/>
          <w:szCs w:val="22"/>
        </w:rPr>
        <w:t>In order to</w:t>
      </w:r>
      <w:proofErr w:type="gramEnd"/>
      <w:r w:rsidRPr="00A6195E">
        <w:rPr>
          <w:rFonts w:ascii="CMU Serif Roman" w:eastAsia="Times New Roman" w:hAnsi="CMU Serif Roman" w:cs="CMU Serif Roman"/>
          <w:color w:val="000000"/>
          <w:sz w:val="22"/>
          <w:szCs w:val="22"/>
        </w:rPr>
        <w:t xml:space="preserve"> do so, we statistically derive consolidated indicators to represent abstract individual characteristics like “faith in government” or “economic optimism”. We intend to uncover insights to suggest further deep</w:t>
      </w:r>
      <w:r>
        <w:rPr>
          <w:rFonts w:ascii="CMU Serif Roman" w:eastAsia="Times New Roman" w:hAnsi="CMU Serif Roman" w:cs="CMU Serif Roman"/>
          <w:color w:val="000000"/>
          <w:sz w:val="22"/>
          <w:szCs w:val="22"/>
        </w:rPr>
        <w:t xml:space="preserve"> </w:t>
      </w:r>
      <w:r w:rsidRPr="00A6195E">
        <w:rPr>
          <w:rFonts w:ascii="CMU Serif Roman" w:eastAsia="Times New Roman" w:hAnsi="CMU Serif Roman" w:cs="CMU Serif Roman"/>
          <w:color w:val="000000"/>
          <w:sz w:val="22"/>
          <w:szCs w:val="22"/>
        </w:rPr>
        <w:t>dives that scholars can leverage to answer specific questions, such as whether demographic variables are significant predictors of these factors. </w:t>
      </w:r>
    </w:p>
    <w:p w14:paraId="3B54097F" w14:textId="77777777" w:rsidR="00A6195E" w:rsidRPr="00A6195E" w:rsidRDefault="00A6195E" w:rsidP="00BC2976">
      <w:pPr>
        <w:spacing w:after="120"/>
        <w:outlineLvl w:val="1"/>
        <w:rPr>
          <w:rFonts w:ascii="CMU Serif Roman" w:eastAsia="Times New Roman" w:hAnsi="CMU Serif Roman" w:cs="CMU Serif Roman"/>
          <w:b/>
          <w:bCs/>
          <w:color w:val="000000"/>
          <w:sz w:val="28"/>
          <w:szCs w:val="28"/>
        </w:rPr>
      </w:pPr>
      <w:r w:rsidRPr="00A6195E">
        <w:rPr>
          <w:rFonts w:ascii="CMU Serif Roman" w:eastAsia="Times New Roman" w:hAnsi="CMU Serif Roman" w:cs="CMU Serif Roman"/>
          <w:b/>
          <w:bCs/>
          <w:color w:val="000000"/>
          <w:sz w:val="28"/>
          <w:szCs w:val="28"/>
        </w:rPr>
        <w:t>Data </w:t>
      </w:r>
    </w:p>
    <w:p w14:paraId="0959C4A6" w14:textId="2F5C6668" w:rsidR="00A6195E" w:rsidRPr="00A6195E" w:rsidRDefault="00A6195E" w:rsidP="00C926C4">
      <w:pPr>
        <w:spacing w:after="120"/>
        <w:jc w:val="both"/>
        <w:rPr>
          <w:rFonts w:ascii="CMU Serif Roman" w:eastAsia="Times New Roman" w:hAnsi="CMU Serif Roman" w:cs="CMU Serif Roman"/>
        </w:rPr>
      </w:pPr>
      <w:r w:rsidRPr="00A6195E">
        <w:rPr>
          <w:rFonts w:ascii="CMU Serif Roman" w:eastAsia="Times New Roman" w:hAnsi="CMU Serif Roman" w:cs="CMU Serif Roman"/>
          <w:color w:val="000000"/>
          <w:sz w:val="22"/>
          <w:szCs w:val="22"/>
        </w:rPr>
        <w:t>The questionnaires consist of a wide variety of questions intended to cover a broad spectrum of demographic variables (</w:t>
      </w:r>
      <w:proofErr w:type="gramStart"/>
      <w:r w:rsidRPr="00A6195E">
        <w:rPr>
          <w:rFonts w:ascii="CMU Serif Roman" w:eastAsia="Times New Roman" w:hAnsi="CMU Serif Roman" w:cs="CMU Serif Roman"/>
          <w:color w:val="000000"/>
          <w:sz w:val="22"/>
          <w:szCs w:val="22"/>
        </w:rPr>
        <w:t>i.e.</w:t>
      </w:r>
      <w:proofErr w:type="gramEnd"/>
      <w:r w:rsidRPr="00A6195E">
        <w:rPr>
          <w:rFonts w:ascii="CMU Serif Roman" w:eastAsia="Times New Roman" w:hAnsi="CMU Serif Roman" w:cs="CMU Serif Roman"/>
          <w:color w:val="000000"/>
          <w:sz w:val="22"/>
          <w:szCs w:val="22"/>
        </w:rPr>
        <w:t xml:space="preserve"> age, race, and occupation) and topics (i.e. political views and involvement, socio-economic backgrounds, and trust in institutions). Each row of data corresponds to a set of responses from a single individual. We elect to use the merged data sets for all countries from both the first (W1) and second wave of surveys (W2). The first wave surveys involve eight countries, namely Japan, Hong Kong, Korea, China, Mongolia, Philippines, </w:t>
      </w:r>
      <w:proofErr w:type="gramStart"/>
      <w:r w:rsidRPr="00A6195E">
        <w:rPr>
          <w:rFonts w:ascii="CMU Serif Roman" w:eastAsia="Times New Roman" w:hAnsi="CMU Serif Roman" w:cs="CMU Serif Roman"/>
          <w:color w:val="000000"/>
          <w:sz w:val="22"/>
          <w:szCs w:val="22"/>
        </w:rPr>
        <w:t>Taiwan</w:t>
      </w:r>
      <w:proofErr w:type="gramEnd"/>
      <w:r w:rsidRPr="00A6195E">
        <w:rPr>
          <w:rFonts w:ascii="CMU Serif Roman" w:eastAsia="Times New Roman" w:hAnsi="CMU Serif Roman" w:cs="CMU Serif Roman"/>
          <w:color w:val="000000"/>
          <w:sz w:val="22"/>
          <w:szCs w:val="22"/>
        </w:rPr>
        <w:t xml:space="preserve"> and Thailand, whereas the second wave surveys include responses from five additional countries, which we do not consider for our analysis to preserve comparability across both waves. </w:t>
      </w:r>
    </w:p>
    <w:p w14:paraId="65C38A76" w14:textId="73949791" w:rsidR="00A6195E" w:rsidRDefault="00A6195E" w:rsidP="00BC2976">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For data pre-processing, since the waves span multiple years, we find drastic discrepancies between the questions in W1 and W2. We</w:t>
      </w:r>
      <w:r w:rsidR="00A62DBC">
        <w:rPr>
          <w:rFonts w:ascii="CMU Serif Roman" w:eastAsia="Times New Roman" w:hAnsi="CMU Serif Roman" w:cs="CMU Serif Roman"/>
          <w:color w:val="000000"/>
          <w:sz w:val="22"/>
          <w:szCs w:val="22"/>
        </w:rPr>
        <w:t xml:space="preserve"> word-</w:t>
      </w:r>
      <w:r w:rsidRPr="00A6195E">
        <w:rPr>
          <w:rFonts w:ascii="CMU Serif Roman" w:eastAsia="Times New Roman" w:hAnsi="CMU Serif Roman" w:cs="CMU Serif Roman"/>
          <w:color w:val="000000"/>
          <w:sz w:val="22"/>
          <w:szCs w:val="22"/>
        </w:rPr>
        <w:t xml:space="preserve">tokenize the actual questions and compare the cosine similarities between the </w:t>
      </w:r>
      <w:r w:rsidR="00021CBE">
        <w:rPr>
          <w:rFonts w:ascii="CMU Serif Roman" w:eastAsia="Times New Roman" w:hAnsi="CMU Serif Roman" w:cs="CMU Serif Roman"/>
          <w:color w:val="000000"/>
          <w:sz w:val="22"/>
          <w:szCs w:val="22"/>
        </w:rPr>
        <w:t>tokens</w:t>
      </w:r>
      <w:r w:rsidRPr="00A6195E">
        <w:rPr>
          <w:rFonts w:ascii="CMU Serif Roman" w:eastAsia="Times New Roman" w:hAnsi="CMU Serif Roman" w:cs="CMU Serif Roman"/>
          <w:color w:val="000000"/>
          <w:sz w:val="22"/>
          <w:szCs w:val="22"/>
        </w:rPr>
        <w:t xml:space="preserve"> to map corresponding questions between the waves. We then pick the common questions of interest for further analysis. </w:t>
      </w:r>
      <w:r w:rsidR="003603D5">
        <w:rPr>
          <w:rFonts w:ascii="CMU Serif Roman" w:eastAsia="Times New Roman" w:hAnsi="CMU Serif Roman" w:cs="CMU Serif Roman"/>
          <w:color w:val="000000"/>
          <w:sz w:val="22"/>
          <w:szCs w:val="22"/>
        </w:rPr>
        <w:t>W</w:t>
      </w:r>
      <w:r w:rsidRPr="00A6195E">
        <w:rPr>
          <w:rFonts w:ascii="CMU Serif Roman" w:eastAsia="Times New Roman" w:hAnsi="CMU Serif Roman" w:cs="CMU Serif Roman"/>
          <w:color w:val="000000"/>
          <w:sz w:val="22"/>
          <w:szCs w:val="22"/>
        </w:rPr>
        <w:t>e</w:t>
      </w:r>
      <w:r w:rsidR="00F52700">
        <w:rPr>
          <w:rFonts w:ascii="CMU Serif Roman" w:eastAsia="Times New Roman" w:hAnsi="CMU Serif Roman" w:cs="CMU Serif Roman"/>
          <w:color w:val="000000"/>
          <w:sz w:val="22"/>
          <w:szCs w:val="22"/>
        </w:rPr>
        <w:t xml:space="preserve"> also</w:t>
      </w:r>
      <w:r w:rsidRPr="00A6195E">
        <w:rPr>
          <w:rFonts w:ascii="CMU Serif Roman" w:eastAsia="Times New Roman" w:hAnsi="CMU Serif Roman" w:cs="CMU Serif Roman"/>
          <w:color w:val="000000"/>
          <w:sz w:val="22"/>
          <w:szCs w:val="22"/>
        </w:rPr>
        <w:t xml:space="preserve"> observe several variables such as `religion` and `married` </w:t>
      </w:r>
      <w:r w:rsidR="00A05643">
        <w:rPr>
          <w:rFonts w:ascii="CMU Serif Roman" w:eastAsia="Times New Roman" w:hAnsi="CMU Serif Roman" w:cs="CMU Serif Roman"/>
          <w:color w:val="000000"/>
          <w:sz w:val="22"/>
          <w:szCs w:val="22"/>
        </w:rPr>
        <w:t>where we must infer levels</w:t>
      </w:r>
      <w:r w:rsidR="007A2F6A">
        <w:rPr>
          <w:rFonts w:ascii="CMU Serif Roman" w:eastAsia="Times New Roman" w:hAnsi="CMU Serif Roman" w:cs="CMU Serif Roman"/>
          <w:color w:val="000000"/>
          <w:sz w:val="22"/>
          <w:szCs w:val="22"/>
        </w:rPr>
        <w:t xml:space="preserve"> from the other data set</w:t>
      </w:r>
      <w:r w:rsidRPr="00A6195E">
        <w:rPr>
          <w:rFonts w:ascii="CMU Serif Roman" w:eastAsia="Times New Roman" w:hAnsi="CMU Serif Roman" w:cs="CMU Serif Roman"/>
          <w:color w:val="000000"/>
          <w:sz w:val="22"/>
          <w:szCs w:val="22"/>
        </w:rPr>
        <w:t>. Similarly, we notice that all the nonresponses (</w:t>
      </w:r>
      <w:proofErr w:type="gramStart"/>
      <w:r w:rsidRPr="00A6195E">
        <w:rPr>
          <w:rFonts w:ascii="CMU Serif Roman" w:eastAsia="Times New Roman" w:hAnsi="CMU Serif Roman" w:cs="CMU Serif Roman"/>
          <w:color w:val="000000"/>
          <w:sz w:val="22"/>
          <w:szCs w:val="22"/>
        </w:rPr>
        <w:t>i.e.</w:t>
      </w:r>
      <w:proofErr w:type="gramEnd"/>
      <w:r w:rsidRPr="00A6195E">
        <w:rPr>
          <w:rFonts w:ascii="CMU Serif Roman" w:eastAsia="Times New Roman" w:hAnsi="CMU Serif Roman" w:cs="CMU Serif Roman"/>
          <w:color w:val="000000"/>
          <w:sz w:val="22"/>
          <w:szCs w:val="22"/>
        </w:rPr>
        <w:t xml:space="preserve"> </w:t>
      </w:r>
      <w:r w:rsidR="00021CBE" w:rsidRPr="00A6195E">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Don’t know</w:t>
      </w:r>
      <w:r w:rsidR="00021CBE" w:rsidRPr="00A6195E">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 xml:space="preserve">, "Can’t choose") have been replaced with N/As in the original W1 data set, and thus we also remove such values in W2. To tackle the significant </w:t>
      </w:r>
      <w:r w:rsidR="00BC7D9C">
        <w:rPr>
          <w:rFonts w:ascii="CMU Serif Roman" w:eastAsia="Times New Roman" w:hAnsi="CMU Serif Roman" w:cs="CMU Serif Roman"/>
          <w:color w:val="000000"/>
          <w:sz w:val="22"/>
          <w:szCs w:val="22"/>
        </w:rPr>
        <w:t xml:space="preserve">number of </w:t>
      </w:r>
      <w:r w:rsidRPr="00A6195E">
        <w:rPr>
          <w:rFonts w:ascii="CMU Serif Roman" w:eastAsia="Times New Roman" w:hAnsi="CMU Serif Roman" w:cs="CMU Serif Roman"/>
          <w:color w:val="000000"/>
          <w:sz w:val="22"/>
          <w:szCs w:val="22"/>
        </w:rPr>
        <w:t>missing values, we impute data using the K</w:t>
      </w:r>
      <w:r w:rsidR="00F44216">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Nearest Neighbors algorithm. This help</w:t>
      </w:r>
      <w:r w:rsidR="006A382D">
        <w:rPr>
          <w:rFonts w:ascii="CMU Serif Roman" w:eastAsia="Times New Roman" w:hAnsi="CMU Serif Roman" w:cs="CMU Serif Roman"/>
          <w:color w:val="000000"/>
          <w:sz w:val="22"/>
          <w:szCs w:val="22"/>
        </w:rPr>
        <w:t>s</w:t>
      </w:r>
      <w:r w:rsidRPr="00A6195E">
        <w:rPr>
          <w:rFonts w:ascii="CMU Serif Roman" w:eastAsia="Times New Roman" w:hAnsi="CMU Serif Roman" w:cs="CMU Serif Roman"/>
          <w:color w:val="000000"/>
          <w:sz w:val="22"/>
          <w:szCs w:val="22"/>
        </w:rPr>
        <w:t xml:space="preserve"> provide complete observations, on which we could run our models. Additionally, upon exploring the data, we find countries like China </w:t>
      </w:r>
      <w:r w:rsidR="005D3FEC">
        <w:rPr>
          <w:rFonts w:ascii="CMU Serif Roman" w:eastAsia="Times New Roman" w:hAnsi="CMU Serif Roman" w:cs="CMU Serif Roman"/>
          <w:color w:val="000000"/>
          <w:sz w:val="22"/>
          <w:szCs w:val="22"/>
        </w:rPr>
        <w:t xml:space="preserve">(see heatmap below) </w:t>
      </w:r>
      <w:r w:rsidRPr="00A6195E">
        <w:rPr>
          <w:rFonts w:ascii="CMU Serif Roman" w:eastAsia="Times New Roman" w:hAnsi="CMU Serif Roman" w:cs="CMU Serif Roman"/>
          <w:color w:val="000000"/>
          <w:sz w:val="22"/>
          <w:szCs w:val="22"/>
        </w:rPr>
        <w:t>to have zero responses for certain</w:t>
      </w:r>
      <w:r w:rsidR="00EA0CA8">
        <w:rPr>
          <w:rFonts w:ascii="CMU Serif Roman" w:eastAsia="Times New Roman" w:hAnsi="CMU Serif Roman" w:cs="CMU Serif Roman"/>
          <w:color w:val="000000"/>
          <w:sz w:val="22"/>
          <w:szCs w:val="22"/>
        </w:rPr>
        <w:t xml:space="preserve"> </w:t>
      </w:r>
      <w:r w:rsidRPr="00A6195E">
        <w:rPr>
          <w:rFonts w:ascii="CMU Serif Roman" w:eastAsia="Times New Roman" w:hAnsi="CMU Serif Roman" w:cs="CMU Serif Roman"/>
          <w:color w:val="000000"/>
          <w:sz w:val="22"/>
          <w:szCs w:val="22"/>
        </w:rPr>
        <w:t xml:space="preserve">questions that are not applicable as well as predictors like language. </w:t>
      </w:r>
      <w:r w:rsidR="00A023B9">
        <w:rPr>
          <w:rFonts w:ascii="CMU Serif Roman" w:eastAsia="Times New Roman" w:hAnsi="CMU Serif Roman" w:cs="CMU Serif Roman"/>
          <w:color w:val="000000"/>
          <w:sz w:val="22"/>
          <w:szCs w:val="22"/>
        </w:rPr>
        <w:t>For these reasons</w:t>
      </w:r>
      <w:r w:rsidRPr="00A6195E">
        <w:rPr>
          <w:rFonts w:ascii="CMU Serif Roman" w:eastAsia="Times New Roman" w:hAnsi="CMU Serif Roman" w:cs="CMU Serif Roman"/>
          <w:color w:val="000000"/>
          <w:sz w:val="22"/>
          <w:szCs w:val="22"/>
        </w:rPr>
        <w:t>, we drop such variables from our dataset. </w:t>
      </w:r>
    </w:p>
    <w:p w14:paraId="7908E4F3" w14:textId="3BA9ED44" w:rsidR="003F0CB1" w:rsidRDefault="003F0CB1" w:rsidP="00BC2976">
      <w:pPr>
        <w:spacing w:after="120"/>
        <w:jc w:val="both"/>
        <w:rPr>
          <w:rFonts w:ascii="CMU Serif Roman" w:eastAsia="Times New Roman" w:hAnsi="CMU Serif Roman" w:cs="CMU Serif Roman"/>
          <w:color w:val="000000"/>
          <w:sz w:val="22"/>
          <w:szCs w:val="22"/>
        </w:rPr>
      </w:pPr>
    </w:p>
    <w:p w14:paraId="7E488BF9" w14:textId="3C584C19" w:rsidR="00A6195E" w:rsidRPr="00A6195E" w:rsidRDefault="003F0CB1" w:rsidP="00FA38C4">
      <w:pPr>
        <w:spacing w:after="120"/>
        <w:jc w:val="both"/>
        <w:rPr>
          <w:rFonts w:ascii="CMU Serif Roman" w:eastAsia="Times New Roman" w:hAnsi="CMU Serif Roman" w:cs="CMU Serif Roman"/>
          <w:color w:val="000000"/>
          <w:sz w:val="22"/>
          <w:szCs w:val="22"/>
        </w:rPr>
      </w:pPr>
      <w:r>
        <w:rPr>
          <w:rFonts w:ascii="CMU Serif Roman" w:hAnsi="CMU Serif Roman" w:cs="CMU Serif Roman"/>
          <w:noProof/>
        </w:rPr>
        <w:drawing>
          <wp:anchor distT="0" distB="0" distL="114300" distR="114300" simplePos="0" relativeHeight="251659264" behindDoc="0" locked="0" layoutInCell="1" allowOverlap="1" wp14:anchorId="10360BC3" wp14:editId="1ABA0E3B">
            <wp:simplePos x="0" y="0"/>
            <wp:positionH relativeFrom="column">
              <wp:posOffset>-56515</wp:posOffset>
            </wp:positionH>
            <wp:positionV relativeFrom="paragraph">
              <wp:posOffset>4938</wp:posOffset>
            </wp:positionV>
            <wp:extent cx="6039485" cy="1852930"/>
            <wp:effectExtent l="0" t="0" r="5715" b="0"/>
            <wp:wrapTopAndBottom/>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039485" cy="1852930"/>
                    </a:xfrm>
                    <a:prstGeom prst="rect">
                      <a:avLst/>
                    </a:prstGeom>
                  </pic:spPr>
                </pic:pic>
              </a:graphicData>
            </a:graphic>
            <wp14:sizeRelH relativeFrom="page">
              <wp14:pctWidth>0</wp14:pctWidth>
            </wp14:sizeRelH>
            <wp14:sizeRelV relativeFrom="page">
              <wp14:pctHeight>0</wp14:pctHeight>
            </wp14:sizeRelV>
          </wp:anchor>
        </w:drawing>
      </w:r>
      <w:r w:rsidR="00A6195E" w:rsidRPr="00A6195E">
        <w:rPr>
          <w:rFonts w:ascii="CMU Serif Roman" w:eastAsia="Times New Roman" w:hAnsi="CMU Serif Roman" w:cs="CMU Serif Roman"/>
          <w:color w:val="000000"/>
          <w:sz w:val="22"/>
          <w:szCs w:val="22"/>
        </w:rPr>
        <w:t xml:space="preserve">Due to different political systems and social environments, we expect findings to differ </w:t>
      </w:r>
      <w:r w:rsidR="003400C5">
        <w:rPr>
          <w:rFonts w:ascii="CMU Serif Roman" w:eastAsia="Times New Roman" w:hAnsi="CMU Serif Roman" w:cs="CMU Serif Roman"/>
          <w:color w:val="000000"/>
          <w:sz w:val="22"/>
          <w:szCs w:val="22"/>
        </w:rPr>
        <w:t>across</w:t>
      </w:r>
      <w:r w:rsidR="00A6195E" w:rsidRPr="00A6195E">
        <w:rPr>
          <w:rFonts w:ascii="CMU Serif Roman" w:eastAsia="Times New Roman" w:hAnsi="CMU Serif Roman" w:cs="CMU Serif Roman"/>
          <w:color w:val="000000"/>
          <w:sz w:val="22"/>
          <w:szCs w:val="22"/>
        </w:rPr>
        <w:t xml:space="preserve"> countries and by time</w:t>
      </w:r>
      <w:r w:rsidR="00F44216">
        <w:rPr>
          <w:rFonts w:ascii="CMU Serif Roman" w:eastAsia="Times New Roman" w:hAnsi="CMU Serif Roman" w:cs="CMU Serif Roman"/>
          <w:color w:val="000000"/>
          <w:sz w:val="22"/>
          <w:szCs w:val="22"/>
        </w:rPr>
        <w:t>-</w:t>
      </w:r>
      <w:r w:rsidR="00A6195E" w:rsidRPr="00A6195E">
        <w:rPr>
          <w:rFonts w:ascii="CMU Serif Roman" w:eastAsia="Times New Roman" w:hAnsi="CMU Serif Roman" w:cs="CMU Serif Roman"/>
          <w:color w:val="000000"/>
          <w:sz w:val="22"/>
          <w:szCs w:val="22"/>
        </w:rPr>
        <w:t>period. Our exploratory data analysis confirms this hypothesis, as responses to questions like economic outlook or vary noticeably by country and time (see Appendix (</w:t>
      </w:r>
      <w:r w:rsidR="0067722A">
        <w:rPr>
          <w:rFonts w:ascii="CMU Serif Roman" w:eastAsia="Times New Roman" w:hAnsi="CMU Serif Roman" w:cs="CMU Serif Roman"/>
          <w:color w:val="000000"/>
          <w:sz w:val="22"/>
          <w:szCs w:val="22"/>
        </w:rPr>
        <w:t>A</w:t>
      </w:r>
      <w:r w:rsidR="00A6195E" w:rsidRPr="00A6195E">
        <w:rPr>
          <w:rFonts w:ascii="CMU Serif Roman" w:eastAsia="Times New Roman" w:hAnsi="CMU Serif Roman" w:cs="CMU Serif Roman"/>
          <w:color w:val="000000"/>
          <w:sz w:val="22"/>
          <w:szCs w:val="22"/>
        </w:rPr>
        <w:t xml:space="preserve">)). </w:t>
      </w:r>
      <w:r w:rsidR="00E92FFE" w:rsidRPr="00E92FFE">
        <w:rPr>
          <w:rFonts w:ascii="CMU Serif Roman" w:eastAsia="Times New Roman" w:hAnsi="CMU Serif Roman" w:cs="CMU Serif Roman"/>
          <w:color w:val="000000"/>
          <w:sz w:val="22"/>
          <w:szCs w:val="22"/>
        </w:rPr>
        <w:t xml:space="preserve">The set of countries provided in survey have varied political systems. </w:t>
      </w:r>
      <w:r w:rsidR="00504469">
        <w:rPr>
          <w:rFonts w:ascii="CMU Serif Roman" w:eastAsia="Times New Roman" w:hAnsi="CMU Serif Roman" w:cs="CMU Serif Roman"/>
          <w:color w:val="000000"/>
          <w:sz w:val="22"/>
          <w:szCs w:val="22"/>
        </w:rPr>
        <w:t>In</w:t>
      </w:r>
      <w:r w:rsidR="00E92FFE" w:rsidRPr="00E92FFE">
        <w:rPr>
          <w:rFonts w:ascii="CMU Serif Roman" w:eastAsia="Times New Roman" w:hAnsi="CMU Serif Roman" w:cs="CMU Serif Roman"/>
          <w:color w:val="000000"/>
          <w:sz w:val="22"/>
          <w:szCs w:val="22"/>
        </w:rPr>
        <w:t xml:space="preserve"> 2006, the country</w:t>
      </w:r>
      <w:r w:rsidR="00054A93">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wise democracy ranking</w:t>
      </w:r>
      <w:r w:rsidR="00054A93">
        <w:rPr>
          <w:rFonts w:ascii="CMU Serif Roman" w:eastAsia="Times New Roman" w:hAnsi="CMU Serif Roman" w:cs="CMU Serif Roman"/>
          <w:color w:val="000000"/>
          <w:sz w:val="22"/>
          <w:szCs w:val="22"/>
        </w:rPr>
        <w:t>s</w:t>
      </w:r>
      <w:r w:rsidR="00E92FFE" w:rsidRPr="00E92FFE">
        <w:rPr>
          <w:rFonts w:ascii="CMU Serif Roman" w:eastAsia="Times New Roman" w:hAnsi="CMU Serif Roman" w:cs="CMU Serif Roman"/>
          <w:color w:val="000000"/>
          <w:sz w:val="22"/>
          <w:szCs w:val="22"/>
        </w:rPr>
        <w:t xml:space="preserve"> ranged from 11 (Taiwan) to 151 (China). </w:t>
      </w:r>
      <w:r w:rsidR="00E92FFE">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Kekic</w:t>
      </w:r>
      <w:r w:rsidR="00E92FFE">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 xml:space="preserve"> 2007</w:t>
      </w:r>
      <w:r w:rsidR="00E92FFE">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 xml:space="preserve">. </w:t>
      </w:r>
      <w:r w:rsidR="00A6195E" w:rsidRPr="00A6195E">
        <w:rPr>
          <w:rFonts w:ascii="CMU Serif Roman" w:eastAsia="Times New Roman" w:hAnsi="CMU Serif Roman" w:cs="CMU Serif Roman"/>
          <w:color w:val="000000"/>
          <w:sz w:val="22"/>
          <w:szCs w:val="22"/>
        </w:rPr>
        <w:t>Hence, we intend to model the data for each country separately to first focus on findings within each country and subsequently compare findings across countries.</w:t>
      </w:r>
    </w:p>
    <w:p w14:paraId="7C9EC617" w14:textId="70A59B2D" w:rsidR="00A6195E" w:rsidRPr="00A6195E" w:rsidRDefault="00A6195E" w:rsidP="00FA38C4">
      <w:pPr>
        <w:spacing w:after="120"/>
        <w:outlineLvl w:val="1"/>
        <w:rPr>
          <w:rFonts w:ascii="CMU Serif Roman" w:eastAsia="Times New Roman" w:hAnsi="CMU Serif Roman" w:cs="CMU Serif Roman"/>
          <w:b/>
          <w:bCs/>
          <w:sz w:val="36"/>
          <w:szCs w:val="36"/>
        </w:rPr>
      </w:pPr>
      <w:r w:rsidRPr="00A6195E">
        <w:rPr>
          <w:rFonts w:ascii="CMU Serif Roman" w:eastAsia="Times New Roman" w:hAnsi="CMU Serif Roman" w:cs="CMU Serif Roman"/>
          <w:b/>
          <w:bCs/>
          <w:color w:val="000000"/>
          <w:sz w:val="28"/>
          <w:szCs w:val="28"/>
        </w:rPr>
        <w:t>Methodology</w:t>
      </w:r>
    </w:p>
    <w:p w14:paraId="72226400" w14:textId="5148D4A9"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After the data has been cleaned, we utilize Factor Analysis (FA) to uncover latent constructs that manifest in the observed survey responses. The goal of this analysis is to not only find these constructs, but also estimate which survey items load onto which latent variables. This enables us to make sense of the bigger picture hidden in the data that has been quantified with several hundreds of measurable survey questions. The number of latent variables is determined by fitting a Principal Component Analysis and visually examining the scree plot. We find the optimal number of components to be around three for all countries in the study. Furthermore, the FA requires that the survey items are correlated, which we confirm after calculating the correlation matrix. Another model that was employed in previous research in th</w:t>
      </w:r>
      <w:r w:rsidR="00F20C03">
        <w:rPr>
          <w:rFonts w:ascii="CMU Serif Roman" w:eastAsia="Times New Roman" w:hAnsi="CMU Serif Roman" w:cs="CMU Serif Roman"/>
          <w:color w:val="000000"/>
          <w:sz w:val="22"/>
          <w:szCs w:val="22"/>
        </w:rPr>
        <w:t>is</w:t>
      </w:r>
      <w:r w:rsidRPr="00A6195E">
        <w:rPr>
          <w:rFonts w:ascii="CMU Serif Roman" w:eastAsia="Times New Roman" w:hAnsi="CMU Serif Roman" w:cs="CMU Serif Roman"/>
          <w:color w:val="000000"/>
          <w:sz w:val="22"/>
          <w:szCs w:val="22"/>
        </w:rPr>
        <w:t xml:space="preserve"> field is Structural Equation Modeling (SEM). SEM have been used to model political participation data </w:t>
      </w:r>
      <w:r w:rsidR="00591324">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Wong et al.</w:t>
      </w:r>
      <w:r w:rsidR="00591324">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 xml:space="preserve"> 2011</w:t>
      </w:r>
      <w:r w:rsidR="00591324">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 xml:space="preserve"> where the authors made use of the latent structures to describe relationships between observed variables. Our analysis is an intermediate step that can be expanded upon to a complete SEM analysis. </w:t>
      </w:r>
    </w:p>
    <w:p w14:paraId="2C6359C0" w14:textId="322991C9" w:rsidR="00A6195E" w:rsidRPr="00A6195E" w:rsidRDefault="00A6195E" w:rsidP="00FA38C4">
      <w:pPr>
        <w:spacing w:after="120"/>
        <w:jc w:val="both"/>
        <w:rPr>
          <w:rFonts w:ascii="CMU Serif Roman" w:eastAsia="Times New Roman" w:hAnsi="CMU Serif Roman" w:cs="CMU Serif Roman"/>
          <w:color w:val="000000"/>
          <w:sz w:val="22"/>
          <w:szCs w:val="22"/>
        </w:rPr>
      </w:pPr>
      <w:proofErr w:type="gramStart"/>
      <w:r w:rsidRPr="00A6195E">
        <w:rPr>
          <w:rFonts w:ascii="CMU Serif Roman" w:eastAsia="Times New Roman" w:hAnsi="CMU Serif Roman" w:cs="CMU Serif Roman"/>
          <w:color w:val="000000"/>
          <w:sz w:val="22"/>
          <w:szCs w:val="22"/>
        </w:rPr>
        <w:t>In order to</w:t>
      </w:r>
      <w:proofErr w:type="gramEnd"/>
      <w:r w:rsidRPr="00A6195E">
        <w:rPr>
          <w:rFonts w:ascii="CMU Serif Roman" w:eastAsia="Times New Roman" w:hAnsi="CMU Serif Roman" w:cs="CMU Serif Roman"/>
          <w:color w:val="000000"/>
          <w:sz w:val="22"/>
          <w:szCs w:val="22"/>
        </w:rPr>
        <w:t xml:space="preserve"> help </w:t>
      </w:r>
      <w:r w:rsidR="00591324">
        <w:rPr>
          <w:rFonts w:ascii="CMU Serif Roman" w:eastAsia="Times New Roman" w:hAnsi="CMU Serif Roman" w:cs="CMU Serif Roman"/>
          <w:color w:val="000000"/>
          <w:sz w:val="22"/>
          <w:szCs w:val="22"/>
        </w:rPr>
        <w:t xml:space="preserve">the </w:t>
      </w:r>
      <w:r w:rsidRPr="00A6195E">
        <w:rPr>
          <w:rFonts w:ascii="CMU Serif Roman" w:eastAsia="Times New Roman" w:hAnsi="CMU Serif Roman" w:cs="CMU Serif Roman"/>
          <w:color w:val="000000"/>
          <w:sz w:val="22"/>
          <w:szCs w:val="22"/>
        </w:rPr>
        <w:t>Asian Barometer with its goal of strengthening the intellectual and institutional capacity for research on democracy as well as generating reliable and comparable data, we want to find out how demographic variables are associated with the latent factors uncovered through the FA. If it was possible to predict which population subgroups are highly likely to hold extreme opinions or feel treated unequally, the Hu Fu Center could conduct more in-depth research about which circumstances foster these attitudes. To achieve this goal, we fit a linear regression model to regress the latent variables on demographic attributes, which are available without conducting costly surveys.</w:t>
      </w:r>
    </w:p>
    <w:p w14:paraId="7A76D710" w14:textId="77777777" w:rsidR="00A6195E" w:rsidRPr="00A6195E" w:rsidRDefault="00A6195E" w:rsidP="00FA38C4">
      <w:pPr>
        <w:spacing w:after="120"/>
        <w:jc w:val="both"/>
        <w:rPr>
          <w:rFonts w:ascii="CMU Serif Roman" w:eastAsia="Times New Roman" w:hAnsi="CMU Serif Roman" w:cs="CMU Serif Roman"/>
        </w:rPr>
      </w:pPr>
      <w:r w:rsidRPr="00A6195E">
        <w:rPr>
          <w:rFonts w:ascii="CMU Serif Roman" w:eastAsia="Times New Roman" w:hAnsi="CMU Serif Roman" w:cs="CMU Serif Roman"/>
          <w:color w:val="000000"/>
          <w:sz w:val="22"/>
          <w:szCs w:val="22"/>
        </w:rPr>
        <w:lastRenderedPageBreak/>
        <w:t>In addition, this project also aims to study how the political and socio-economic outlooks change over time. We therefore conduct the analysis for both waves one and two, leveraging the matched variables and answers that were obtained through extensive data cleaning.</w:t>
      </w:r>
    </w:p>
    <w:p w14:paraId="42978AA9" w14:textId="1A692E29" w:rsidR="00A6195E" w:rsidRPr="00A6195E" w:rsidRDefault="00A6195E" w:rsidP="004D3B2E">
      <w:pPr>
        <w:spacing w:after="120"/>
        <w:outlineLvl w:val="1"/>
        <w:rPr>
          <w:rFonts w:ascii="CMU Serif Roman" w:eastAsia="Times New Roman" w:hAnsi="CMU Serif Roman" w:cs="CMU Serif Roman"/>
          <w:b/>
          <w:bCs/>
          <w:sz w:val="36"/>
          <w:szCs w:val="36"/>
        </w:rPr>
      </w:pPr>
      <w:r w:rsidRPr="00A6195E">
        <w:rPr>
          <w:rFonts w:ascii="CMU Serif Roman" w:eastAsia="Times New Roman" w:hAnsi="CMU Serif Roman" w:cs="CMU Serif Roman"/>
          <w:b/>
          <w:bCs/>
          <w:color w:val="000000"/>
          <w:sz w:val="28"/>
          <w:szCs w:val="28"/>
        </w:rPr>
        <w:t>Results</w:t>
      </w:r>
    </w:p>
    <w:p w14:paraId="276930A8" w14:textId="2115E474" w:rsidR="00C65447" w:rsidRPr="00BF72E8" w:rsidRDefault="00862041" w:rsidP="00FA38C4">
      <w:pPr>
        <w:spacing w:after="120"/>
        <w:jc w:val="both"/>
        <w:rPr>
          <w:rFonts w:ascii="CMU Serif Roman" w:eastAsia="Times New Roman" w:hAnsi="CMU Serif Roman" w:cs="CMU Serif Roman"/>
          <w:color w:val="000000"/>
          <w:sz w:val="22"/>
          <w:szCs w:val="22"/>
        </w:rPr>
      </w:pPr>
      <w:r>
        <w:rPr>
          <w:rFonts w:ascii="CMU Serif Roman" w:eastAsia="Times New Roman" w:hAnsi="CMU Serif Roman" w:cs="CMU Serif Roman"/>
          <w:noProof/>
          <w:color w:val="000000"/>
          <w:sz w:val="22"/>
          <w:szCs w:val="22"/>
        </w:rPr>
        <w:drawing>
          <wp:anchor distT="0" distB="0" distL="114300" distR="114300" simplePos="0" relativeHeight="251662336" behindDoc="0" locked="0" layoutInCell="1" allowOverlap="1" wp14:anchorId="6FC4B202" wp14:editId="3461E839">
            <wp:simplePos x="0" y="0"/>
            <wp:positionH relativeFrom="column">
              <wp:posOffset>-80645</wp:posOffset>
            </wp:positionH>
            <wp:positionV relativeFrom="paragraph">
              <wp:posOffset>1428750</wp:posOffset>
            </wp:positionV>
            <wp:extent cx="6649085" cy="2215515"/>
            <wp:effectExtent l="0" t="0" r="5715" b="0"/>
            <wp:wrapTopAndBottom/>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9085" cy="2215515"/>
                    </a:xfrm>
                    <a:prstGeom prst="rect">
                      <a:avLst/>
                    </a:prstGeom>
                  </pic:spPr>
                </pic:pic>
              </a:graphicData>
            </a:graphic>
            <wp14:sizeRelH relativeFrom="page">
              <wp14:pctWidth>0</wp14:pctWidth>
            </wp14:sizeRelH>
            <wp14:sizeRelV relativeFrom="page">
              <wp14:pctHeight>0</wp14:pctHeight>
            </wp14:sizeRelV>
          </wp:anchor>
        </w:drawing>
      </w:r>
      <w:r w:rsidR="00A6195E" w:rsidRPr="00A6195E">
        <w:rPr>
          <w:rFonts w:ascii="CMU Serif Roman" w:eastAsia="Times New Roman" w:hAnsi="CMU Serif Roman" w:cs="CMU Serif Roman"/>
          <w:color w:val="000000"/>
          <w:sz w:val="22"/>
          <w:szCs w:val="22"/>
        </w:rPr>
        <w:t xml:space="preserve">For most of the countries, the factor analysis </w:t>
      </w:r>
      <w:proofErr w:type="gramStart"/>
      <w:r w:rsidR="00A6195E" w:rsidRPr="00A6195E">
        <w:rPr>
          <w:rFonts w:ascii="CMU Serif Roman" w:eastAsia="Times New Roman" w:hAnsi="CMU Serif Roman" w:cs="CMU Serif Roman"/>
          <w:color w:val="000000"/>
          <w:sz w:val="22"/>
          <w:szCs w:val="22"/>
        </w:rPr>
        <w:t>is able to</w:t>
      </w:r>
      <w:proofErr w:type="gramEnd"/>
      <w:r w:rsidR="00A6195E" w:rsidRPr="00A6195E">
        <w:rPr>
          <w:rFonts w:ascii="CMU Serif Roman" w:eastAsia="Times New Roman" w:hAnsi="CMU Serif Roman" w:cs="CMU Serif Roman"/>
          <w:color w:val="000000"/>
          <w:sz w:val="22"/>
          <w:szCs w:val="22"/>
        </w:rPr>
        <w:t xml:space="preserve"> estimate interpretable factor loadings for at least one of the three latent dimensions. For example, in Mainland China, the FA uncovered a latent factor that could be called “prospering liberals”: They agree that the economic situation of their family and country has improved over the past five years and will improve in the future, while rejecting the idea of a single leader or the government limiting free thoughts and opinions and encourage the idea of the legislature checking the government’s action. The loadings of each item onto all three factors are visualized in</w:t>
      </w:r>
      <w:r w:rsidR="00C65447" w:rsidRPr="00BF72E8">
        <w:rPr>
          <w:rFonts w:ascii="CMU Serif Roman" w:eastAsia="Times New Roman" w:hAnsi="CMU Serif Roman" w:cs="CMU Serif Roman"/>
          <w:color w:val="000000"/>
          <w:sz w:val="22"/>
          <w:szCs w:val="22"/>
        </w:rPr>
        <w:t xml:space="preserve"> the</w:t>
      </w:r>
      <w:r w:rsidR="00A6195E" w:rsidRPr="00A6195E">
        <w:rPr>
          <w:rFonts w:ascii="CMU Serif Roman" w:eastAsia="Times New Roman" w:hAnsi="CMU Serif Roman" w:cs="CMU Serif Roman"/>
          <w:color w:val="000000"/>
          <w:sz w:val="22"/>
          <w:szCs w:val="22"/>
        </w:rPr>
        <w:t xml:space="preserve"> </w:t>
      </w:r>
      <w:r w:rsidR="00C65447" w:rsidRPr="00BF72E8">
        <w:rPr>
          <w:rFonts w:ascii="CMU Serif Roman" w:eastAsia="Times New Roman" w:hAnsi="CMU Serif Roman" w:cs="CMU Serif Roman"/>
          <w:color w:val="000000"/>
          <w:sz w:val="22"/>
          <w:szCs w:val="22"/>
        </w:rPr>
        <w:t>figure below</w:t>
      </w:r>
      <w:r w:rsidR="00A6195E" w:rsidRPr="00A6195E">
        <w:rPr>
          <w:rFonts w:ascii="CMU Serif Roman" w:eastAsia="Times New Roman" w:hAnsi="CMU Serif Roman" w:cs="CMU Serif Roman"/>
          <w:color w:val="000000"/>
          <w:sz w:val="22"/>
          <w:szCs w:val="22"/>
        </w:rPr>
        <w:t>:</w:t>
      </w:r>
    </w:p>
    <w:p w14:paraId="40AEDE23" w14:textId="3AC92DF8"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We can see that every factor does have distinctly positive</w:t>
      </w:r>
      <w:r w:rsidR="00BD65E8" w:rsidRPr="00BF72E8">
        <w:rPr>
          <w:rFonts w:ascii="CMU Serif Roman" w:eastAsia="Times New Roman" w:hAnsi="CMU Serif Roman" w:cs="CMU Serif Roman"/>
          <w:color w:val="000000"/>
          <w:sz w:val="22"/>
          <w:szCs w:val="22"/>
        </w:rPr>
        <w:t xml:space="preserve"> (bright)</w:t>
      </w:r>
      <w:r w:rsidRPr="00A6195E">
        <w:rPr>
          <w:rFonts w:ascii="CMU Serif Roman" w:eastAsia="Times New Roman" w:hAnsi="CMU Serif Roman" w:cs="CMU Serif Roman"/>
          <w:color w:val="000000"/>
          <w:sz w:val="22"/>
          <w:szCs w:val="22"/>
        </w:rPr>
        <w:t xml:space="preserve"> or negative</w:t>
      </w:r>
      <w:r w:rsidR="00BD65E8" w:rsidRPr="00BF72E8">
        <w:rPr>
          <w:rFonts w:ascii="CMU Serif Roman" w:eastAsia="Times New Roman" w:hAnsi="CMU Serif Roman" w:cs="CMU Serif Roman"/>
          <w:color w:val="000000"/>
          <w:sz w:val="22"/>
          <w:szCs w:val="22"/>
        </w:rPr>
        <w:t xml:space="preserve"> (dark)</w:t>
      </w:r>
      <w:r w:rsidRPr="00A6195E">
        <w:rPr>
          <w:rFonts w:ascii="CMU Serif Roman" w:eastAsia="Times New Roman" w:hAnsi="CMU Serif Roman" w:cs="CMU Serif Roman"/>
          <w:color w:val="000000"/>
          <w:sz w:val="22"/>
          <w:szCs w:val="22"/>
        </w:rPr>
        <w:t xml:space="preserve"> loadings for multiple items based on which the description of the subgroup above was created. The subsequent regression model shows that there are indeed demographic characteristics which are predictive of a high “prospering liberals” score. The model </w:t>
      </w:r>
      <w:proofErr w:type="gramStart"/>
      <w:r w:rsidRPr="00A6195E">
        <w:rPr>
          <w:rFonts w:ascii="CMU Serif Roman" w:eastAsia="Times New Roman" w:hAnsi="CMU Serif Roman" w:cs="CMU Serif Roman"/>
          <w:color w:val="000000"/>
          <w:sz w:val="22"/>
          <w:szCs w:val="22"/>
        </w:rPr>
        <w:t>is able to</w:t>
      </w:r>
      <w:proofErr w:type="gramEnd"/>
      <w:r w:rsidRPr="00A6195E">
        <w:rPr>
          <w:rFonts w:ascii="CMU Serif Roman" w:eastAsia="Times New Roman" w:hAnsi="CMU Serif Roman" w:cs="CMU Serif Roman"/>
          <w:color w:val="000000"/>
          <w:sz w:val="22"/>
          <w:szCs w:val="22"/>
        </w:rPr>
        <w:t xml:space="preserve"> explain around 31% of the variance in the factor score. </w:t>
      </w:r>
    </w:p>
    <w:tbl>
      <w:tblPr>
        <w:tblW w:w="9411" w:type="dxa"/>
        <w:jc w:val="center"/>
        <w:tblLook w:val="04A0" w:firstRow="1" w:lastRow="0" w:firstColumn="1" w:lastColumn="0" w:noHBand="0" w:noVBand="1"/>
      </w:tblPr>
      <w:tblGrid>
        <w:gridCol w:w="2203"/>
        <w:gridCol w:w="1033"/>
        <w:gridCol w:w="1174"/>
        <w:gridCol w:w="1054"/>
        <w:gridCol w:w="955"/>
        <w:gridCol w:w="1054"/>
        <w:gridCol w:w="1054"/>
        <w:gridCol w:w="884"/>
      </w:tblGrid>
      <w:tr w:rsidR="00C01409" w:rsidRPr="007C7DCC" w14:paraId="49F73C89" w14:textId="77777777" w:rsidTr="00C01409">
        <w:trPr>
          <w:trHeight w:val="277"/>
          <w:jc w:val="center"/>
        </w:trPr>
        <w:tc>
          <w:tcPr>
            <w:tcW w:w="2203" w:type="dxa"/>
            <w:tcBorders>
              <w:top w:val="single" w:sz="12" w:space="0" w:color="auto"/>
              <w:left w:val="nil"/>
              <w:bottom w:val="single" w:sz="8" w:space="0" w:color="auto"/>
              <w:right w:val="nil"/>
            </w:tcBorders>
            <w:shd w:val="clear" w:color="auto" w:fill="auto"/>
            <w:noWrap/>
            <w:vAlign w:val="bottom"/>
            <w:hideMark/>
          </w:tcPr>
          <w:p w14:paraId="72A052C5" w14:textId="77777777" w:rsidR="00BC2976" w:rsidRPr="007C7DCC" w:rsidRDefault="00BC2976" w:rsidP="000B7CD5">
            <w:pPr>
              <w:rPr>
                <w:rFonts w:ascii="Menlo" w:eastAsia="Times New Roman" w:hAnsi="Menlo" w:cs="Menlo"/>
                <w:b/>
                <w:bCs/>
                <w:color w:val="000000"/>
                <w:sz w:val="18"/>
                <w:szCs w:val="18"/>
              </w:rPr>
            </w:pPr>
            <w:r w:rsidRPr="007C7DCC">
              <w:rPr>
                <w:rFonts w:ascii="Menlo" w:eastAsia="Times New Roman" w:hAnsi="Menlo" w:cs="Menlo"/>
                <w:b/>
                <w:bCs/>
                <w:color w:val="000000"/>
                <w:sz w:val="18"/>
                <w:szCs w:val="18"/>
              </w:rPr>
              <w:t> </w:t>
            </w:r>
          </w:p>
        </w:tc>
        <w:tc>
          <w:tcPr>
            <w:tcW w:w="1033" w:type="dxa"/>
            <w:tcBorders>
              <w:top w:val="single" w:sz="12" w:space="0" w:color="auto"/>
              <w:left w:val="nil"/>
              <w:bottom w:val="single" w:sz="8" w:space="0" w:color="auto"/>
              <w:right w:val="nil"/>
            </w:tcBorders>
            <w:shd w:val="clear" w:color="auto" w:fill="auto"/>
            <w:noWrap/>
            <w:vAlign w:val="bottom"/>
            <w:hideMark/>
          </w:tcPr>
          <w:p w14:paraId="0B944189" w14:textId="77777777" w:rsidR="00BC2976" w:rsidRPr="007C7DCC" w:rsidRDefault="00BC2976" w:rsidP="000B7CD5">
            <w:pPr>
              <w:jc w:val="right"/>
              <w:rPr>
                <w:rFonts w:ascii="Menlo" w:eastAsia="Times New Roman" w:hAnsi="Menlo" w:cs="Menlo"/>
                <w:b/>
                <w:bCs/>
                <w:color w:val="000000"/>
                <w:sz w:val="18"/>
                <w:szCs w:val="18"/>
              </w:rPr>
            </w:pPr>
            <w:proofErr w:type="spellStart"/>
            <w:r w:rsidRPr="007C7DCC">
              <w:rPr>
                <w:rFonts w:ascii="Menlo" w:eastAsia="Times New Roman" w:hAnsi="Menlo" w:cs="Menlo"/>
                <w:b/>
                <w:bCs/>
                <w:color w:val="000000"/>
                <w:sz w:val="18"/>
                <w:szCs w:val="18"/>
              </w:rPr>
              <w:t>coef</w:t>
            </w:r>
            <w:proofErr w:type="spellEnd"/>
          </w:p>
        </w:tc>
        <w:tc>
          <w:tcPr>
            <w:tcW w:w="1174" w:type="dxa"/>
            <w:tcBorders>
              <w:top w:val="single" w:sz="12" w:space="0" w:color="auto"/>
              <w:left w:val="nil"/>
              <w:bottom w:val="single" w:sz="8" w:space="0" w:color="auto"/>
              <w:right w:val="nil"/>
            </w:tcBorders>
            <w:shd w:val="clear" w:color="auto" w:fill="auto"/>
            <w:noWrap/>
            <w:vAlign w:val="bottom"/>
            <w:hideMark/>
          </w:tcPr>
          <w:p w14:paraId="51A2E2E2" w14:textId="77777777" w:rsidR="00BC2976" w:rsidRPr="007C7DCC" w:rsidRDefault="00BC2976" w:rsidP="000B7CD5">
            <w:pPr>
              <w:jc w:val="right"/>
              <w:rPr>
                <w:rFonts w:ascii="Menlo" w:eastAsia="Times New Roman" w:hAnsi="Menlo" w:cs="Menlo"/>
                <w:b/>
                <w:bCs/>
                <w:color w:val="000000"/>
                <w:sz w:val="18"/>
                <w:szCs w:val="18"/>
              </w:rPr>
            </w:pPr>
            <w:r w:rsidRPr="007C7DCC">
              <w:rPr>
                <w:rFonts w:ascii="Menlo" w:eastAsia="Times New Roman" w:hAnsi="Menlo" w:cs="Menlo"/>
                <w:b/>
                <w:bCs/>
                <w:color w:val="000000"/>
                <w:sz w:val="18"/>
                <w:szCs w:val="18"/>
              </w:rPr>
              <w:t>std err</w:t>
            </w:r>
          </w:p>
        </w:tc>
        <w:tc>
          <w:tcPr>
            <w:tcW w:w="1054" w:type="dxa"/>
            <w:tcBorders>
              <w:top w:val="single" w:sz="12" w:space="0" w:color="auto"/>
              <w:left w:val="nil"/>
              <w:bottom w:val="single" w:sz="8" w:space="0" w:color="auto"/>
              <w:right w:val="nil"/>
            </w:tcBorders>
            <w:shd w:val="clear" w:color="auto" w:fill="auto"/>
            <w:noWrap/>
            <w:vAlign w:val="bottom"/>
            <w:hideMark/>
          </w:tcPr>
          <w:p w14:paraId="70E6E831" w14:textId="0A69DD6D" w:rsidR="00BC2976" w:rsidRPr="007C7DCC" w:rsidRDefault="00BC2976" w:rsidP="00C01409">
            <w:pPr>
              <w:jc w:val="right"/>
              <w:rPr>
                <w:rFonts w:ascii="Menlo" w:eastAsia="Times New Roman" w:hAnsi="Menlo" w:cs="Menlo"/>
                <w:b/>
                <w:bCs/>
                <w:color w:val="000000"/>
                <w:sz w:val="18"/>
                <w:szCs w:val="18"/>
              </w:rPr>
            </w:pPr>
            <w:r w:rsidRPr="007C7DCC">
              <w:rPr>
                <w:rFonts w:ascii="Menlo" w:eastAsia="Times New Roman" w:hAnsi="Menlo" w:cs="Menlo"/>
                <w:b/>
                <w:bCs/>
                <w:color w:val="000000"/>
                <w:sz w:val="18"/>
                <w:szCs w:val="18"/>
              </w:rPr>
              <w:t>t</w:t>
            </w:r>
          </w:p>
        </w:tc>
        <w:tc>
          <w:tcPr>
            <w:tcW w:w="955" w:type="dxa"/>
            <w:tcBorders>
              <w:top w:val="single" w:sz="12" w:space="0" w:color="auto"/>
              <w:left w:val="nil"/>
              <w:bottom w:val="single" w:sz="8" w:space="0" w:color="auto"/>
              <w:right w:val="nil"/>
            </w:tcBorders>
            <w:shd w:val="clear" w:color="auto" w:fill="auto"/>
            <w:noWrap/>
            <w:vAlign w:val="bottom"/>
            <w:hideMark/>
          </w:tcPr>
          <w:p w14:paraId="656695D0" w14:textId="77777777" w:rsidR="00BC2976" w:rsidRPr="007C7DCC" w:rsidRDefault="00BC2976" w:rsidP="000B7CD5">
            <w:pPr>
              <w:jc w:val="right"/>
              <w:rPr>
                <w:rFonts w:ascii="Menlo" w:eastAsia="Times New Roman" w:hAnsi="Menlo" w:cs="Menlo"/>
                <w:b/>
                <w:bCs/>
                <w:color w:val="000000"/>
                <w:sz w:val="18"/>
                <w:szCs w:val="18"/>
              </w:rPr>
            </w:pPr>
            <w:r w:rsidRPr="007C7DCC">
              <w:rPr>
                <w:rFonts w:ascii="Menlo" w:eastAsia="Times New Roman" w:hAnsi="Menlo" w:cs="Menlo"/>
                <w:b/>
                <w:bCs/>
                <w:color w:val="000000"/>
                <w:sz w:val="18"/>
                <w:szCs w:val="18"/>
              </w:rPr>
              <w:t>P&gt;|t|</w:t>
            </w:r>
          </w:p>
        </w:tc>
        <w:tc>
          <w:tcPr>
            <w:tcW w:w="1054" w:type="dxa"/>
            <w:tcBorders>
              <w:top w:val="single" w:sz="12" w:space="0" w:color="auto"/>
              <w:left w:val="nil"/>
              <w:bottom w:val="single" w:sz="8" w:space="0" w:color="auto"/>
              <w:right w:val="nil"/>
            </w:tcBorders>
            <w:shd w:val="clear" w:color="auto" w:fill="auto"/>
            <w:noWrap/>
            <w:vAlign w:val="bottom"/>
            <w:hideMark/>
          </w:tcPr>
          <w:p w14:paraId="2B8E29B3" w14:textId="77777777" w:rsidR="00BC2976" w:rsidRPr="007C7DCC" w:rsidRDefault="00BC2976" w:rsidP="000B7CD5">
            <w:pPr>
              <w:jc w:val="right"/>
              <w:rPr>
                <w:rFonts w:ascii="Menlo" w:eastAsia="Times New Roman" w:hAnsi="Menlo" w:cs="Menlo"/>
                <w:b/>
                <w:bCs/>
                <w:color w:val="000000"/>
                <w:sz w:val="18"/>
                <w:szCs w:val="18"/>
              </w:rPr>
            </w:pPr>
            <w:r w:rsidRPr="007C7DCC">
              <w:rPr>
                <w:rFonts w:ascii="Menlo" w:eastAsia="Times New Roman" w:hAnsi="Menlo" w:cs="Menlo"/>
                <w:b/>
                <w:bCs/>
                <w:color w:val="000000"/>
                <w:sz w:val="18"/>
                <w:szCs w:val="18"/>
              </w:rPr>
              <w:t>[0.025</w:t>
            </w:r>
          </w:p>
        </w:tc>
        <w:tc>
          <w:tcPr>
            <w:tcW w:w="1054" w:type="dxa"/>
            <w:tcBorders>
              <w:top w:val="single" w:sz="12" w:space="0" w:color="auto"/>
              <w:left w:val="nil"/>
              <w:bottom w:val="single" w:sz="8" w:space="0" w:color="auto"/>
              <w:right w:val="nil"/>
            </w:tcBorders>
            <w:shd w:val="clear" w:color="auto" w:fill="auto"/>
            <w:noWrap/>
            <w:vAlign w:val="bottom"/>
            <w:hideMark/>
          </w:tcPr>
          <w:p w14:paraId="07E28967" w14:textId="77777777" w:rsidR="00BC2976" w:rsidRPr="007C7DCC" w:rsidRDefault="00BC2976" w:rsidP="000B7CD5">
            <w:pPr>
              <w:jc w:val="right"/>
              <w:rPr>
                <w:rFonts w:ascii="Menlo" w:eastAsia="Times New Roman" w:hAnsi="Menlo" w:cs="Menlo"/>
                <w:b/>
                <w:bCs/>
                <w:color w:val="000000"/>
                <w:sz w:val="18"/>
                <w:szCs w:val="18"/>
              </w:rPr>
            </w:pPr>
            <w:r w:rsidRPr="007C7DCC">
              <w:rPr>
                <w:rFonts w:ascii="Menlo" w:eastAsia="Times New Roman" w:hAnsi="Menlo" w:cs="Menlo"/>
                <w:b/>
                <w:bCs/>
                <w:color w:val="000000"/>
                <w:sz w:val="18"/>
                <w:szCs w:val="18"/>
              </w:rPr>
              <w:t>0.975]</w:t>
            </w:r>
          </w:p>
        </w:tc>
        <w:tc>
          <w:tcPr>
            <w:tcW w:w="884" w:type="dxa"/>
            <w:tcBorders>
              <w:top w:val="single" w:sz="12" w:space="0" w:color="auto"/>
              <w:left w:val="nil"/>
              <w:bottom w:val="single" w:sz="8" w:space="0" w:color="auto"/>
              <w:right w:val="nil"/>
            </w:tcBorders>
            <w:shd w:val="clear" w:color="auto" w:fill="auto"/>
            <w:noWrap/>
            <w:vAlign w:val="bottom"/>
            <w:hideMark/>
          </w:tcPr>
          <w:p w14:paraId="18BDF1F0" w14:textId="77777777" w:rsidR="00BC2976" w:rsidRPr="007C7DCC" w:rsidRDefault="00BC2976" w:rsidP="000B7CD5">
            <w:pPr>
              <w:jc w:val="right"/>
              <w:rPr>
                <w:rFonts w:ascii="Menlo" w:eastAsia="Times New Roman" w:hAnsi="Menlo" w:cs="Menlo"/>
                <w:b/>
                <w:bCs/>
                <w:color w:val="000000"/>
                <w:sz w:val="18"/>
                <w:szCs w:val="18"/>
              </w:rPr>
            </w:pPr>
            <w:r w:rsidRPr="007C7DCC">
              <w:rPr>
                <w:rFonts w:ascii="Menlo" w:eastAsia="Times New Roman" w:hAnsi="Menlo" w:cs="Menlo"/>
                <w:b/>
                <w:bCs/>
                <w:color w:val="000000"/>
                <w:sz w:val="18"/>
                <w:szCs w:val="18"/>
              </w:rPr>
              <w:t> </w:t>
            </w:r>
          </w:p>
        </w:tc>
      </w:tr>
      <w:tr w:rsidR="00C01409" w:rsidRPr="00BE6FDD" w14:paraId="2D7E5D96"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2CDA1E06"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Intercept</w:t>
            </w:r>
          </w:p>
        </w:tc>
        <w:tc>
          <w:tcPr>
            <w:tcW w:w="1033" w:type="dxa"/>
            <w:tcBorders>
              <w:top w:val="nil"/>
              <w:left w:val="nil"/>
              <w:bottom w:val="nil"/>
              <w:right w:val="nil"/>
            </w:tcBorders>
            <w:shd w:val="clear" w:color="auto" w:fill="auto"/>
            <w:noWrap/>
            <w:vAlign w:val="bottom"/>
            <w:hideMark/>
          </w:tcPr>
          <w:p w14:paraId="46BEA63E"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-0.905</w:t>
            </w:r>
          </w:p>
        </w:tc>
        <w:tc>
          <w:tcPr>
            <w:tcW w:w="1174" w:type="dxa"/>
            <w:tcBorders>
              <w:top w:val="nil"/>
              <w:left w:val="nil"/>
              <w:bottom w:val="nil"/>
              <w:right w:val="nil"/>
            </w:tcBorders>
            <w:shd w:val="clear" w:color="auto" w:fill="auto"/>
            <w:noWrap/>
            <w:vAlign w:val="bottom"/>
            <w:hideMark/>
          </w:tcPr>
          <w:p w14:paraId="1AFC7F1A"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0.086</w:t>
            </w:r>
          </w:p>
        </w:tc>
        <w:tc>
          <w:tcPr>
            <w:tcW w:w="1054" w:type="dxa"/>
            <w:tcBorders>
              <w:top w:val="nil"/>
              <w:left w:val="nil"/>
              <w:bottom w:val="nil"/>
              <w:right w:val="nil"/>
            </w:tcBorders>
            <w:shd w:val="clear" w:color="auto" w:fill="auto"/>
            <w:noWrap/>
            <w:vAlign w:val="bottom"/>
            <w:hideMark/>
          </w:tcPr>
          <w:p w14:paraId="63A4D578"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-10.55</w:t>
            </w:r>
          </w:p>
        </w:tc>
        <w:tc>
          <w:tcPr>
            <w:tcW w:w="955" w:type="dxa"/>
            <w:tcBorders>
              <w:top w:val="nil"/>
              <w:left w:val="nil"/>
              <w:bottom w:val="nil"/>
              <w:right w:val="nil"/>
            </w:tcBorders>
            <w:shd w:val="clear" w:color="auto" w:fill="auto"/>
            <w:noWrap/>
            <w:vAlign w:val="bottom"/>
            <w:hideMark/>
          </w:tcPr>
          <w:p w14:paraId="459E524E"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0.000</w:t>
            </w:r>
          </w:p>
        </w:tc>
        <w:tc>
          <w:tcPr>
            <w:tcW w:w="1054" w:type="dxa"/>
            <w:tcBorders>
              <w:top w:val="nil"/>
              <w:left w:val="nil"/>
              <w:bottom w:val="nil"/>
              <w:right w:val="nil"/>
            </w:tcBorders>
            <w:shd w:val="clear" w:color="auto" w:fill="auto"/>
            <w:noWrap/>
            <w:vAlign w:val="bottom"/>
            <w:hideMark/>
          </w:tcPr>
          <w:p w14:paraId="65C861E3"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-1.073</w:t>
            </w:r>
          </w:p>
        </w:tc>
        <w:tc>
          <w:tcPr>
            <w:tcW w:w="1054" w:type="dxa"/>
            <w:tcBorders>
              <w:top w:val="nil"/>
              <w:left w:val="nil"/>
              <w:bottom w:val="nil"/>
              <w:right w:val="nil"/>
            </w:tcBorders>
            <w:shd w:val="clear" w:color="auto" w:fill="auto"/>
            <w:noWrap/>
            <w:vAlign w:val="bottom"/>
            <w:hideMark/>
          </w:tcPr>
          <w:p w14:paraId="53601C5A"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-0.737</w:t>
            </w:r>
          </w:p>
        </w:tc>
        <w:tc>
          <w:tcPr>
            <w:tcW w:w="884" w:type="dxa"/>
            <w:tcBorders>
              <w:top w:val="nil"/>
              <w:left w:val="nil"/>
              <w:bottom w:val="nil"/>
              <w:right w:val="nil"/>
            </w:tcBorders>
            <w:shd w:val="clear" w:color="auto" w:fill="auto"/>
            <w:noWrap/>
            <w:vAlign w:val="bottom"/>
            <w:hideMark/>
          </w:tcPr>
          <w:p w14:paraId="292C8F33"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w:t>
            </w:r>
          </w:p>
        </w:tc>
      </w:tr>
      <w:tr w:rsidR="00C01409" w:rsidRPr="00BE6FDD" w14:paraId="5AF7C9A3"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63D916F6" w14:textId="77777777" w:rsidR="00BC2976" w:rsidRPr="00BE6FDD" w:rsidRDefault="00BC2976" w:rsidP="000B7CD5">
            <w:pPr>
              <w:rPr>
                <w:rFonts w:ascii="Menlo" w:eastAsia="Times New Roman" w:hAnsi="Menlo" w:cs="Menlo"/>
                <w:color w:val="000000"/>
                <w:sz w:val="18"/>
                <w:szCs w:val="18"/>
              </w:rPr>
            </w:pPr>
            <w:proofErr w:type="spellStart"/>
            <w:r w:rsidRPr="00BE6FDD">
              <w:rPr>
                <w:rFonts w:ascii="Menlo" w:eastAsia="Times New Roman" w:hAnsi="Menlo" w:cs="Menlo"/>
                <w:color w:val="000000"/>
                <w:sz w:val="18"/>
                <w:szCs w:val="18"/>
              </w:rPr>
              <w:t>urban_rural</w:t>
            </w:r>
            <w:proofErr w:type="spellEnd"/>
          </w:p>
        </w:tc>
        <w:tc>
          <w:tcPr>
            <w:tcW w:w="1033" w:type="dxa"/>
            <w:tcBorders>
              <w:top w:val="nil"/>
              <w:left w:val="nil"/>
              <w:bottom w:val="nil"/>
              <w:right w:val="nil"/>
            </w:tcBorders>
            <w:shd w:val="clear" w:color="auto" w:fill="auto"/>
            <w:noWrap/>
            <w:vAlign w:val="bottom"/>
            <w:hideMark/>
          </w:tcPr>
          <w:p w14:paraId="1A52C28C"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0.076</w:t>
            </w:r>
          </w:p>
        </w:tc>
        <w:tc>
          <w:tcPr>
            <w:tcW w:w="1174" w:type="dxa"/>
            <w:tcBorders>
              <w:top w:val="nil"/>
              <w:left w:val="nil"/>
              <w:bottom w:val="nil"/>
              <w:right w:val="nil"/>
            </w:tcBorders>
            <w:shd w:val="clear" w:color="auto" w:fill="auto"/>
            <w:noWrap/>
            <w:vAlign w:val="bottom"/>
            <w:hideMark/>
          </w:tcPr>
          <w:p w14:paraId="73FE2CE7"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0.03</w:t>
            </w:r>
          </w:p>
        </w:tc>
        <w:tc>
          <w:tcPr>
            <w:tcW w:w="1054" w:type="dxa"/>
            <w:tcBorders>
              <w:top w:val="nil"/>
              <w:left w:val="nil"/>
              <w:bottom w:val="nil"/>
              <w:right w:val="nil"/>
            </w:tcBorders>
            <w:shd w:val="clear" w:color="auto" w:fill="auto"/>
            <w:noWrap/>
            <w:vAlign w:val="bottom"/>
            <w:hideMark/>
          </w:tcPr>
          <w:p w14:paraId="790D9506"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2.523</w:t>
            </w:r>
          </w:p>
        </w:tc>
        <w:tc>
          <w:tcPr>
            <w:tcW w:w="955" w:type="dxa"/>
            <w:tcBorders>
              <w:top w:val="nil"/>
              <w:left w:val="nil"/>
              <w:bottom w:val="nil"/>
              <w:right w:val="nil"/>
            </w:tcBorders>
            <w:shd w:val="clear" w:color="auto" w:fill="auto"/>
            <w:noWrap/>
            <w:vAlign w:val="bottom"/>
            <w:hideMark/>
          </w:tcPr>
          <w:p w14:paraId="191AF1CE"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0.012</w:t>
            </w:r>
          </w:p>
        </w:tc>
        <w:tc>
          <w:tcPr>
            <w:tcW w:w="1054" w:type="dxa"/>
            <w:tcBorders>
              <w:top w:val="nil"/>
              <w:left w:val="nil"/>
              <w:bottom w:val="nil"/>
              <w:right w:val="nil"/>
            </w:tcBorders>
            <w:shd w:val="clear" w:color="auto" w:fill="auto"/>
            <w:noWrap/>
            <w:vAlign w:val="bottom"/>
            <w:hideMark/>
          </w:tcPr>
          <w:p w14:paraId="39BB3198"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0.017</w:t>
            </w:r>
          </w:p>
        </w:tc>
        <w:tc>
          <w:tcPr>
            <w:tcW w:w="1054" w:type="dxa"/>
            <w:tcBorders>
              <w:top w:val="nil"/>
              <w:left w:val="nil"/>
              <w:bottom w:val="nil"/>
              <w:right w:val="nil"/>
            </w:tcBorders>
            <w:shd w:val="clear" w:color="auto" w:fill="auto"/>
            <w:noWrap/>
            <w:vAlign w:val="bottom"/>
            <w:hideMark/>
          </w:tcPr>
          <w:p w14:paraId="5D6A722D"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0.135</w:t>
            </w:r>
          </w:p>
        </w:tc>
        <w:tc>
          <w:tcPr>
            <w:tcW w:w="884" w:type="dxa"/>
            <w:tcBorders>
              <w:top w:val="nil"/>
              <w:left w:val="nil"/>
              <w:bottom w:val="nil"/>
              <w:right w:val="nil"/>
            </w:tcBorders>
            <w:shd w:val="clear" w:color="auto" w:fill="auto"/>
            <w:noWrap/>
            <w:vAlign w:val="bottom"/>
            <w:hideMark/>
          </w:tcPr>
          <w:p w14:paraId="57AB2002"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w:t>
            </w:r>
          </w:p>
        </w:tc>
      </w:tr>
      <w:tr w:rsidR="00C01409" w:rsidRPr="00BE6FDD" w14:paraId="2958A147"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6EFF550B"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gender</w:t>
            </w:r>
          </w:p>
        </w:tc>
        <w:tc>
          <w:tcPr>
            <w:tcW w:w="1033" w:type="dxa"/>
            <w:tcBorders>
              <w:top w:val="nil"/>
              <w:left w:val="nil"/>
              <w:bottom w:val="nil"/>
              <w:right w:val="nil"/>
            </w:tcBorders>
            <w:shd w:val="clear" w:color="auto" w:fill="auto"/>
            <w:noWrap/>
            <w:vAlign w:val="bottom"/>
            <w:hideMark/>
          </w:tcPr>
          <w:p w14:paraId="546E773D"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0.163</w:t>
            </w:r>
          </w:p>
        </w:tc>
        <w:tc>
          <w:tcPr>
            <w:tcW w:w="1174" w:type="dxa"/>
            <w:tcBorders>
              <w:top w:val="nil"/>
              <w:left w:val="nil"/>
              <w:bottom w:val="nil"/>
              <w:right w:val="nil"/>
            </w:tcBorders>
            <w:shd w:val="clear" w:color="auto" w:fill="auto"/>
            <w:noWrap/>
            <w:vAlign w:val="bottom"/>
            <w:hideMark/>
          </w:tcPr>
          <w:p w14:paraId="2CE13CE6"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0.026</w:t>
            </w:r>
          </w:p>
        </w:tc>
        <w:tc>
          <w:tcPr>
            <w:tcW w:w="1054" w:type="dxa"/>
            <w:tcBorders>
              <w:top w:val="nil"/>
              <w:left w:val="nil"/>
              <w:bottom w:val="nil"/>
              <w:right w:val="nil"/>
            </w:tcBorders>
            <w:shd w:val="clear" w:color="auto" w:fill="auto"/>
            <w:noWrap/>
            <w:vAlign w:val="bottom"/>
            <w:hideMark/>
          </w:tcPr>
          <w:p w14:paraId="57E9FFF2"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6.164</w:t>
            </w:r>
          </w:p>
        </w:tc>
        <w:tc>
          <w:tcPr>
            <w:tcW w:w="955" w:type="dxa"/>
            <w:tcBorders>
              <w:top w:val="nil"/>
              <w:left w:val="nil"/>
              <w:bottom w:val="nil"/>
              <w:right w:val="nil"/>
            </w:tcBorders>
            <w:shd w:val="clear" w:color="auto" w:fill="auto"/>
            <w:noWrap/>
            <w:vAlign w:val="bottom"/>
            <w:hideMark/>
          </w:tcPr>
          <w:p w14:paraId="470CD030"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0.000</w:t>
            </w:r>
          </w:p>
        </w:tc>
        <w:tc>
          <w:tcPr>
            <w:tcW w:w="1054" w:type="dxa"/>
            <w:tcBorders>
              <w:top w:val="nil"/>
              <w:left w:val="nil"/>
              <w:bottom w:val="nil"/>
              <w:right w:val="nil"/>
            </w:tcBorders>
            <w:shd w:val="clear" w:color="auto" w:fill="auto"/>
            <w:noWrap/>
            <w:vAlign w:val="bottom"/>
            <w:hideMark/>
          </w:tcPr>
          <w:p w14:paraId="519BA325"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0.111</w:t>
            </w:r>
          </w:p>
        </w:tc>
        <w:tc>
          <w:tcPr>
            <w:tcW w:w="1054" w:type="dxa"/>
            <w:tcBorders>
              <w:top w:val="nil"/>
              <w:left w:val="nil"/>
              <w:bottom w:val="nil"/>
              <w:right w:val="nil"/>
            </w:tcBorders>
            <w:shd w:val="clear" w:color="auto" w:fill="auto"/>
            <w:noWrap/>
            <w:vAlign w:val="bottom"/>
            <w:hideMark/>
          </w:tcPr>
          <w:p w14:paraId="5ACE96E2"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0.215</w:t>
            </w:r>
          </w:p>
        </w:tc>
        <w:tc>
          <w:tcPr>
            <w:tcW w:w="884" w:type="dxa"/>
            <w:tcBorders>
              <w:top w:val="nil"/>
              <w:left w:val="nil"/>
              <w:bottom w:val="nil"/>
              <w:right w:val="nil"/>
            </w:tcBorders>
            <w:shd w:val="clear" w:color="auto" w:fill="auto"/>
            <w:noWrap/>
            <w:vAlign w:val="bottom"/>
            <w:hideMark/>
          </w:tcPr>
          <w:p w14:paraId="427F5124"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w:t>
            </w:r>
          </w:p>
        </w:tc>
      </w:tr>
      <w:tr w:rsidR="00C01409" w:rsidRPr="00BE6FDD" w14:paraId="57B7E8BA"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482FFA68" w14:textId="77777777" w:rsidR="00BC2976" w:rsidRPr="00BE6FDD" w:rsidRDefault="00BC2976" w:rsidP="000B7CD5">
            <w:pPr>
              <w:rPr>
                <w:rFonts w:ascii="Menlo" w:eastAsia="Times New Roman" w:hAnsi="Menlo" w:cs="Menlo"/>
                <w:color w:val="000000"/>
                <w:sz w:val="18"/>
                <w:szCs w:val="18"/>
              </w:rPr>
            </w:pPr>
            <w:proofErr w:type="spellStart"/>
            <w:r w:rsidRPr="00BE6FDD">
              <w:rPr>
                <w:rFonts w:ascii="Menlo" w:eastAsia="Times New Roman" w:hAnsi="Menlo" w:cs="Menlo"/>
                <w:color w:val="000000"/>
                <w:sz w:val="18"/>
                <w:szCs w:val="18"/>
              </w:rPr>
              <w:t>agegroup</w:t>
            </w:r>
            <w:proofErr w:type="spellEnd"/>
          </w:p>
        </w:tc>
        <w:tc>
          <w:tcPr>
            <w:tcW w:w="1033" w:type="dxa"/>
            <w:tcBorders>
              <w:top w:val="nil"/>
              <w:left w:val="nil"/>
              <w:bottom w:val="nil"/>
              <w:right w:val="nil"/>
            </w:tcBorders>
            <w:shd w:val="clear" w:color="auto" w:fill="auto"/>
            <w:noWrap/>
            <w:vAlign w:val="bottom"/>
            <w:hideMark/>
          </w:tcPr>
          <w:p w14:paraId="73A64AE9"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-0.013</w:t>
            </w:r>
          </w:p>
        </w:tc>
        <w:tc>
          <w:tcPr>
            <w:tcW w:w="1174" w:type="dxa"/>
            <w:tcBorders>
              <w:top w:val="nil"/>
              <w:left w:val="nil"/>
              <w:bottom w:val="nil"/>
              <w:right w:val="nil"/>
            </w:tcBorders>
            <w:shd w:val="clear" w:color="auto" w:fill="auto"/>
            <w:noWrap/>
            <w:vAlign w:val="bottom"/>
            <w:hideMark/>
          </w:tcPr>
          <w:p w14:paraId="4D94B266"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0.006</w:t>
            </w:r>
          </w:p>
        </w:tc>
        <w:tc>
          <w:tcPr>
            <w:tcW w:w="1054" w:type="dxa"/>
            <w:tcBorders>
              <w:top w:val="nil"/>
              <w:left w:val="nil"/>
              <w:bottom w:val="nil"/>
              <w:right w:val="nil"/>
            </w:tcBorders>
            <w:shd w:val="clear" w:color="auto" w:fill="auto"/>
            <w:noWrap/>
            <w:vAlign w:val="bottom"/>
            <w:hideMark/>
          </w:tcPr>
          <w:p w14:paraId="5C8CC04E"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-2.129</w:t>
            </w:r>
          </w:p>
        </w:tc>
        <w:tc>
          <w:tcPr>
            <w:tcW w:w="955" w:type="dxa"/>
            <w:tcBorders>
              <w:top w:val="nil"/>
              <w:left w:val="nil"/>
              <w:bottom w:val="nil"/>
              <w:right w:val="nil"/>
            </w:tcBorders>
            <w:shd w:val="clear" w:color="auto" w:fill="auto"/>
            <w:noWrap/>
            <w:vAlign w:val="bottom"/>
            <w:hideMark/>
          </w:tcPr>
          <w:p w14:paraId="1EBA5498"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0.033</w:t>
            </w:r>
          </w:p>
        </w:tc>
        <w:tc>
          <w:tcPr>
            <w:tcW w:w="1054" w:type="dxa"/>
            <w:tcBorders>
              <w:top w:val="nil"/>
              <w:left w:val="nil"/>
              <w:bottom w:val="nil"/>
              <w:right w:val="nil"/>
            </w:tcBorders>
            <w:shd w:val="clear" w:color="auto" w:fill="auto"/>
            <w:noWrap/>
            <w:vAlign w:val="bottom"/>
            <w:hideMark/>
          </w:tcPr>
          <w:p w14:paraId="6D4C000A"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-0.024</w:t>
            </w:r>
          </w:p>
        </w:tc>
        <w:tc>
          <w:tcPr>
            <w:tcW w:w="1054" w:type="dxa"/>
            <w:tcBorders>
              <w:top w:val="nil"/>
              <w:left w:val="nil"/>
              <w:bottom w:val="nil"/>
              <w:right w:val="nil"/>
            </w:tcBorders>
            <w:shd w:val="clear" w:color="auto" w:fill="auto"/>
            <w:noWrap/>
            <w:vAlign w:val="bottom"/>
            <w:hideMark/>
          </w:tcPr>
          <w:p w14:paraId="17AA8203"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-0.001</w:t>
            </w:r>
          </w:p>
        </w:tc>
        <w:tc>
          <w:tcPr>
            <w:tcW w:w="884" w:type="dxa"/>
            <w:tcBorders>
              <w:top w:val="nil"/>
              <w:left w:val="nil"/>
              <w:bottom w:val="nil"/>
              <w:right w:val="nil"/>
            </w:tcBorders>
            <w:shd w:val="clear" w:color="auto" w:fill="auto"/>
            <w:noWrap/>
            <w:vAlign w:val="bottom"/>
            <w:hideMark/>
          </w:tcPr>
          <w:p w14:paraId="034A62AB"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w:t>
            </w:r>
          </w:p>
        </w:tc>
      </w:tr>
      <w:tr w:rsidR="00C01409" w:rsidRPr="00BE6FDD" w14:paraId="20F17C3F"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456800AA"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married</w:t>
            </w:r>
          </w:p>
        </w:tc>
        <w:tc>
          <w:tcPr>
            <w:tcW w:w="1033" w:type="dxa"/>
            <w:tcBorders>
              <w:top w:val="nil"/>
              <w:left w:val="nil"/>
              <w:bottom w:val="nil"/>
              <w:right w:val="nil"/>
            </w:tcBorders>
            <w:shd w:val="clear" w:color="auto" w:fill="auto"/>
            <w:noWrap/>
            <w:vAlign w:val="bottom"/>
            <w:hideMark/>
          </w:tcPr>
          <w:p w14:paraId="41EE431D"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-0.196</w:t>
            </w:r>
          </w:p>
        </w:tc>
        <w:tc>
          <w:tcPr>
            <w:tcW w:w="1174" w:type="dxa"/>
            <w:tcBorders>
              <w:top w:val="nil"/>
              <w:left w:val="nil"/>
              <w:bottom w:val="nil"/>
              <w:right w:val="nil"/>
            </w:tcBorders>
            <w:shd w:val="clear" w:color="auto" w:fill="auto"/>
            <w:noWrap/>
            <w:vAlign w:val="bottom"/>
            <w:hideMark/>
          </w:tcPr>
          <w:p w14:paraId="6C9182B4"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0.05</w:t>
            </w:r>
          </w:p>
        </w:tc>
        <w:tc>
          <w:tcPr>
            <w:tcW w:w="1054" w:type="dxa"/>
            <w:tcBorders>
              <w:top w:val="nil"/>
              <w:left w:val="nil"/>
              <w:bottom w:val="nil"/>
              <w:right w:val="nil"/>
            </w:tcBorders>
            <w:shd w:val="clear" w:color="auto" w:fill="auto"/>
            <w:noWrap/>
            <w:vAlign w:val="bottom"/>
            <w:hideMark/>
          </w:tcPr>
          <w:p w14:paraId="2550250F"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-3.943</w:t>
            </w:r>
          </w:p>
        </w:tc>
        <w:tc>
          <w:tcPr>
            <w:tcW w:w="955" w:type="dxa"/>
            <w:tcBorders>
              <w:top w:val="nil"/>
              <w:left w:val="nil"/>
              <w:bottom w:val="nil"/>
              <w:right w:val="nil"/>
            </w:tcBorders>
            <w:shd w:val="clear" w:color="auto" w:fill="auto"/>
            <w:noWrap/>
            <w:vAlign w:val="bottom"/>
            <w:hideMark/>
          </w:tcPr>
          <w:p w14:paraId="0EAA790F"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0.000</w:t>
            </w:r>
          </w:p>
        </w:tc>
        <w:tc>
          <w:tcPr>
            <w:tcW w:w="1054" w:type="dxa"/>
            <w:tcBorders>
              <w:top w:val="nil"/>
              <w:left w:val="nil"/>
              <w:bottom w:val="nil"/>
              <w:right w:val="nil"/>
            </w:tcBorders>
            <w:shd w:val="clear" w:color="auto" w:fill="auto"/>
            <w:noWrap/>
            <w:vAlign w:val="bottom"/>
            <w:hideMark/>
          </w:tcPr>
          <w:p w14:paraId="3CF2E84D"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-0.294</w:t>
            </w:r>
          </w:p>
        </w:tc>
        <w:tc>
          <w:tcPr>
            <w:tcW w:w="1054" w:type="dxa"/>
            <w:tcBorders>
              <w:top w:val="nil"/>
              <w:left w:val="nil"/>
              <w:bottom w:val="nil"/>
              <w:right w:val="nil"/>
            </w:tcBorders>
            <w:shd w:val="clear" w:color="auto" w:fill="auto"/>
            <w:noWrap/>
            <w:vAlign w:val="bottom"/>
            <w:hideMark/>
          </w:tcPr>
          <w:p w14:paraId="4DC6A01F"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-0.099</w:t>
            </w:r>
          </w:p>
        </w:tc>
        <w:tc>
          <w:tcPr>
            <w:tcW w:w="884" w:type="dxa"/>
            <w:tcBorders>
              <w:top w:val="nil"/>
              <w:left w:val="nil"/>
              <w:bottom w:val="nil"/>
              <w:right w:val="nil"/>
            </w:tcBorders>
            <w:shd w:val="clear" w:color="auto" w:fill="auto"/>
            <w:noWrap/>
            <w:vAlign w:val="bottom"/>
            <w:hideMark/>
          </w:tcPr>
          <w:p w14:paraId="57F9B068"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w:t>
            </w:r>
          </w:p>
        </w:tc>
      </w:tr>
      <w:tr w:rsidR="00C01409" w:rsidRPr="00BE6FDD" w14:paraId="4BE54B13"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6B383707"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education</w:t>
            </w:r>
          </w:p>
        </w:tc>
        <w:tc>
          <w:tcPr>
            <w:tcW w:w="1033" w:type="dxa"/>
            <w:tcBorders>
              <w:top w:val="nil"/>
              <w:left w:val="nil"/>
              <w:bottom w:val="nil"/>
              <w:right w:val="nil"/>
            </w:tcBorders>
            <w:shd w:val="clear" w:color="auto" w:fill="auto"/>
            <w:noWrap/>
            <w:vAlign w:val="bottom"/>
            <w:hideMark/>
          </w:tcPr>
          <w:p w14:paraId="66A405F2"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0.161</w:t>
            </w:r>
          </w:p>
        </w:tc>
        <w:tc>
          <w:tcPr>
            <w:tcW w:w="1174" w:type="dxa"/>
            <w:tcBorders>
              <w:top w:val="nil"/>
              <w:left w:val="nil"/>
              <w:bottom w:val="nil"/>
              <w:right w:val="nil"/>
            </w:tcBorders>
            <w:shd w:val="clear" w:color="auto" w:fill="auto"/>
            <w:noWrap/>
            <w:vAlign w:val="bottom"/>
            <w:hideMark/>
          </w:tcPr>
          <w:p w14:paraId="3D84FF3D"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0.008</w:t>
            </w:r>
          </w:p>
        </w:tc>
        <w:tc>
          <w:tcPr>
            <w:tcW w:w="1054" w:type="dxa"/>
            <w:tcBorders>
              <w:top w:val="nil"/>
              <w:left w:val="nil"/>
              <w:bottom w:val="nil"/>
              <w:right w:val="nil"/>
            </w:tcBorders>
            <w:shd w:val="clear" w:color="auto" w:fill="auto"/>
            <w:noWrap/>
            <w:vAlign w:val="bottom"/>
            <w:hideMark/>
          </w:tcPr>
          <w:p w14:paraId="32409756"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21.445</w:t>
            </w:r>
          </w:p>
        </w:tc>
        <w:tc>
          <w:tcPr>
            <w:tcW w:w="955" w:type="dxa"/>
            <w:tcBorders>
              <w:top w:val="nil"/>
              <w:left w:val="nil"/>
              <w:bottom w:val="nil"/>
              <w:right w:val="nil"/>
            </w:tcBorders>
            <w:shd w:val="clear" w:color="auto" w:fill="auto"/>
            <w:noWrap/>
            <w:vAlign w:val="bottom"/>
            <w:hideMark/>
          </w:tcPr>
          <w:p w14:paraId="72FA7F5A"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0.000</w:t>
            </w:r>
          </w:p>
        </w:tc>
        <w:tc>
          <w:tcPr>
            <w:tcW w:w="1054" w:type="dxa"/>
            <w:tcBorders>
              <w:top w:val="nil"/>
              <w:left w:val="nil"/>
              <w:bottom w:val="nil"/>
              <w:right w:val="nil"/>
            </w:tcBorders>
            <w:shd w:val="clear" w:color="auto" w:fill="auto"/>
            <w:noWrap/>
            <w:vAlign w:val="bottom"/>
            <w:hideMark/>
          </w:tcPr>
          <w:p w14:paraId="0EF499FB"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0.146</w:t>
            </w:r>
          </w:p>
        </w:tc>
        <w:tc>
          <w:tcPr>
            <w:tcW w:w="1054" w:type="dxa"/>
            <w:tcBorders>
              <w:top w:val="nil"/>
              <w:left w:val="nil"/>
              <w:bottom w:val="nil"/>
              <w:right w:val="nil"/>
            </w:tcBorders>
            <w:shd w:val="clear" w:color="auto" w:fill="auto"/>
            <w:noWrap/>
            <w:vAlign w:val="bottom"/>
            <w:hideMark/>
          </w:tcPr>
          <w:p w14:paraId="58C3F671"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0.176</w:t>
            </w:r>
          </w:p>
        </w:tc>
        <w:tc>
          <w:tcPr>
            <w:tcW w:w="884" w:type="dxa"/>
            <w:tcBorders>
              <w:top w:val="nil"/>
              <w:left w:val="nil"/>
              <w:bottom w:val="nil"/>
              <w:right w:val="nil"/>
            </w:tcBorders>
            <w:shd w:val="clear" w:color="auto" w:fill="auto"/>
            <w:noWrap/>
            <w:vAlign w:val="bottom"/>
            <w:hideMark/>
          </w:tcPr>
          <w:p w14:paraId="70D23918"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w:t>
            </w:r>
          </w:p>
        </w:tc>
      </w:tr>
      <w:tr w:rsidR="00C01409" w:rsidRPr="00BE6FDD" w14:paraId="7F3CEC96"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367DED65" w14:textId="77777777" w:rsidR="00BC2976" w:rsidRPr="00BE6FDD" w:rsidRDefault="00BC2976" w:rsidP="000B7CD5">
            <w:pPr>
              <w:rPr>
                <w:rFonts w:ascii="Menlo" w:eastAsia="Times New Roman" w:hAnsi="Menlo" w:cs="Menlo"/>
                <w:color w:val="000000"/>
                <w:sz w:val="18"/>
                <w:szCs w:val="18"/>
              </w:rPr>
            </w:pPr>
            <w:proofErr w:type="spellStart"/>
            <w:r w:rsidRPr="00BE6FDD">
              <w:rPr>
                <w:rFonts w:ascii="Menlo" w:eastAsia="Times New Roman" w:hAnsi="Menlo" w:cs="Menlo"/>
                <w:color w:val="000000"/>
                <w:sz w:val="18"/>
                <w:szCs w:val="18"/>
              </w:rPr>
              <w:t>income_quintile</w:t>
            </w:r>
            <w:proofErr w:type="spellEnd"/>
          </w:p>
        </w:tc>
        <w:tc>
          <w:tcPr>
            <w:tcW w:w="1033" w:type="dxa"/>
            <w:tcBorders>
              <w:top w:val="nil"/>
              <w:left w:val="nil"/>
              <w:bottom w:val="nil"/>
              <w:right w:val="nil"/>
            </w:tcBorders>
            <w:shd w:val="clear" w:color="auto" w:fill="auto"/>
            <w:noWrap/>
            <w:vAlign w:val="bottom"/>
            <w:hideMark/>
          </w:tcPr>
          <w:p w14:paraId="18091F33"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0.026</w:t>
            </w:r>
          </w:p>
        </w:tc>
        <w:tc>
          <w:tcPr>
            <w:tcW w:w="1174" w:type="dxa"/>
            <w:tcBorders>
              <w:top w:val="nil"/>
              <w:left w:val="nil"/>
              <w:bottom w:val="nil"/>
              <w:right w:val="nil"/>
            </w:tcBorders>
            <w:shd w:val="clear" w:color="auto" w:fill="auto"/>
            <w:noWrap/>
            <w:vAlign w:val="bottom"/>
            <w:hideMark/>
          </w:tcPr>
          <w:p w14:paraId="30FEA365"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0.012</w:t>
            </w:r>
          </w:p>
        </w:tc>
        <w:tc>
          <w:tcPr>
            <w:tcW w:w="1054" w:type="dxa"/>
            <w:tcBorders>
              <w:top w:val="nil"/>
              <w:left w:val="nil"/>
              <w:bottom w:val="nil"/>
              <w:right w:val="nil"/>
            </w:tcBorders>
            <w:shd w:val="clear" w:color="auto" w:fill="auto"/>
            <w:noWrap/>
            <w:vAlign w:val="bottom"/>
            <w:hideMark/>
          </w:tcPr>
          <w:p w14:paraId="33CF388D"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2.184</w:t>
            </w:r>
          </w:p>
        </w:tc>
        <w:tc>
          <w:tcPr>
            <w:tcW w:w="955" w:type="dxa"/>
            <w:tcBorders>
              <w:top w:val="nil"/>
              <w:left w:val="nil"/>
              <w:bottom w:val="nil"/>
              <w:right w:val="nil"/>
            </w:tcBorders>
            <w:shd w:val="clear" w:color="auto" w:fill="auto"/>
            <w:noWrap/>
            <w:vAlign w:val="bottom"/>
            <w:hideMark/>
          </w:tcPr>
          <w:p w14:paraId="2FB9516A"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0.029</w:t>
            </w:r>
          </w:p>
        </w:tc>
        <w:tc>
          <w:tcPr>
            <w:tcW w:w="1054" w:type="dxa"/>
            <w:tcBorders>
              <w:top w:val="nil"/>
              <w:left w:val="nil"/>
              <w:bottom w:val="nil"/>
              <w:right w:val="nil"/>
            </w:tcBorders>
            <w:shd w:val="clear" w:color="auto" w:fill="auto"/>
            <w:noWrap/>
            <w:vAlign w:val="bottom"/>
            <w:hideMark/>
          </w:tcPr>
          <w:p w14:paraId="73752154"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0.003</w:t>
            </w:r>
          </w:p>
        </w:tc>
        <w:tc>
          <w:tcPr>
            <w:tcW w:w="1054" w:type="dxa"/>
            <w:tcBorders>
              <w:top w:val="nil"/>
              <w:left w:val="nil"/>
              <w:bottom w:val="nil"/>
              <w:right w:val="nil"/>
            </w:tcBorders>
            <w:shd w:val="clear" w:color="auto" w:fill="auto"/>
            <w:noWrap/>
            <w:vAlign w:val="bottom"/>
            <w:hideMark/>
          </w:tcPr>
          <w:p w14:paraId="6F8C7AD7"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0.05</w:t>
            </w:r>
          </w:p>
        </w:tc>
        <w:tc>
          <w:tcPr>
            <w:tcW w:w="884" w:type="dxa"/>
            <w:tcBorders>
              <w:top w:val="nil"/>
              <w:left w:val="nil"/>
              <w:bottom w:val="nil"/>
              <w:right w:val="nil"/>
            </w:tcBorders>
            <w:shd w:val="clear" w:color="auto" w:fill="auto"/>
            <w:noWrap/>
            <w:vAlign w:val="bottom"/>
            <w:hideMark/>
          </w:tcPr>
          <w:p w14:paraId="7B517686"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w:t>
            </w:r>
          </w:p>
        </w:tc>
      </w:tr>
      <w:tr w:rsidR="00C01409" w:rsidRPr="00BE6FDD" w14:paraId="099A97D1" w14:textId="77777777" w:rsidTr="00C01409">
        <w:trPr>
          <w:trHeight w:val="260"/>
          <w:jc w:val="center"/>
        </w:trPr>
        <w:tc>
          <w:tcPr>
            <w:tcW w:w="2203" w:type="dxa"/>
            <w:tcBorders>
              <w:top w:val="nil"/>
              <w:left w:val="nil"/>
              <w:right w:val="nil"/>
            </w:tcBorders>
            <w:shd w:val="clear" w:color="auto" w:fill="auto"/>
            <w:noWrap/>
            <w:vAlign w:val="bottom"/>
            <w:hideMark/>
          </w:tcPr>
          <w:p w14:paraId="5F4D24B6"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religion</w:t>
            </w:r>
          </w:p>
        </w:tc>
        <w:tc>
          <w:tcPr>
            <w:tcW w:w="1033" w:type="dxa"/>
            <w:tcBorders>
              <w:top w:val="nil"/>
              <w:left w:val="nil"/>
              <w:right w:val="nil"/>
            </w:tcBorders>
            <w:shd w:val="clear" w:color="auto" w:fill="auto"/>
            <w:noWrap/>
            <w:vAlign w:val="bottom"/>
            <w:hideMark/>
          </w:tcPr>
          <w:p w14:paraId="2D863B73"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0.010</w:t>
            </w:r>
          </w:p>
        </w:tc>
        <w:tc>
          <w:tcPr>
            <w:tcW w:w="1174" w:type="dxa"/>
            <w:tcBorders>
              <w:top w:val="nil"/>
              <w:left w:val="nil"/>
              <w:right w:val="nil"/>
            </w:tcBorders>
            <w:shd w:val="clear" w:color="auto" w:fill="auto"/>
            <w:noWrap/>
            <w:vAlign w:val="bottom"/>
            <w:hideMark/>
          </w:tcPr>
          <w:p w14:paraId="11A382BF"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0.011</w:t>
            </w:r>
          </w:p>
        </w:tc>
        <w:tc>
          <w:tcPr>
            <w:tcW w:w="1054" w:type="dxa"/>
            <w:tcBorders>
              <w:top w:val="nil"/>
              <w:left w:val="nil"/>
              <w:right w:val="nil"/>
            </w:tcBorders>
            <w:shd w:val="clear" w:color="auto" w:fill="auto"/>
            <w:noWrap/>
            <w:vAlign w:val="bottom"/>
            <w:hideMark/>
          </w:tcPr>
          <w:p w14:paraId="48DB964E"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0.935</w:t>
            </w:r>
          </w:p>
        </w:tc>
        <w:tc>
          <w:tcPr>
            <w:tcW w:w="955" w:type="dxa"/>
            <w:tcBorders>
              <w:top w:val="nil"/>
              <w:left w:val="nil"/>
              <w:right w:val="nil"/>
            </w:tcBorders>
            <w:shd w:val="clear" w:color="auto" w:fill="auto"/>
            <w:noWrap/>
            <w:vAlign w:val="bottom"/>
            <w:hideMark/>
          </w:tcPr>
          <w:p w14:paraId="2B21FBAA"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0.350</w:t>
            </w:r>
          </w:p>
        </w:tc>
        <w:tc>
          <w:tcPr>
            <w:tcW w:w="1054" w:type="dxa"/>
            <w:tcBorders>
              <w:top w:val="nil"/>
              <w:left w:val="nil"/>
              <w:right w:val="nil"/>
            </w:tcBorders>
            <w:shd w:val="clear" w:color="auto" w:fill="auto"/>
            <w:noWrap/>
            <w:vAlign w:val="bottom"/>
            <w:hideMark/>
          </w:tcPr>
          <w:p w14:paraId="51C06D9E"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-0.011</w:t>
            </w:r>
          </w:p>
        </w:tc>
        <w:tc>
          <w:tcPr>
            <w:tcW w:w="1054" w:type="dxa"/>
            <w:tcBorders>
              <w:top w:val="nil"/>
              <w:left w:val="nil"/>
              <w:right w:val="nil"/>
            </w:tcBorders>
            <w:shd w:val="clear" w:color="auto" w:fill="auto"/>
            <w:noWrap/>
            <w:vAlign w:val="bottom"/>
            <w:hideMark/>
          </w:tcPr>
          <w:p w14:paraId="5E3A1D77"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0.031</w:t>
            </w:r>
          </w:p>
        </w:tc>
        <w:tc>
          <w:tcPr>
            <w:tcW w:w="884" w:type="dxa"/>
            <w:tcBorders>
              <w:top w:val="nil"/>
              <w:left w:val="nil"/>
              <w:right w:val="nil"/>
            </w:tcBorders>
            <w:shd w:val="clear" w:color="auto" w:fill="auto"/>
            <w:noWrap/>
            <w:vAlign w:val="bottom"/>
            <w:hideMark/>
          </w:tcPr>
          <w:p w14:paraId="76893A9D"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NS</w:t>
            </w:r>
          </w:p>
        </w:tc>
      </w:tr>
      <w:tr w:rsidR="00C01409" w:rsidRPr="00BE6FDD" w14:paraId="18A6326E" w14:textId="77777777" w:rsidTr="00C01409">
        <w:trPr>
          <w:trHeight w:val="162"/>
          <w:jc w:val="center"/>
        </w:trPr>
        <w:tc>
          <w:tcPr>
            <w:tcW w:w="2203" w:type="dxa"/>
            <w:tcBorders>
              <w:top w:val="nil"/>
              <w:left w:val="nil"/>
              <w:bottom w:val="single" w:sz="12" w:space="0" w:color="auto"/>
              <w:right w:val="nil"/>
            </w:tcBorders>
            <w:shd w:val="clear" w:color="auto" w:fill="auto"/>
            <w:noWrap/>
            <w:vAlign w:val="bottom"/>
            <w:hideMark/>
          </w:tcPr>
          <w:p w14:paraId="0ABEED4B" w14:textId="77777777" w:rsidR="00BC2976" w:rsidRPr="00BE6FDD" w:rsidRDefault="00BC2976" w:rsidP="000B7CD5">
            <w:pPr>
              <w:rPr>
                <w:rFonts w:ascii="Menlo" w:eastAsia="Times New Roman" w:hAnsi="Menlo" w:cs="Menlo"/>
                <w:color w:val="000000"/>
                <w:sz w:val="18"/>
                <w:szCs w:val="18"/>
              </w:rPr>
            </w:pPr>
            <w:proofErr w:type="spellStart"/>
            <w:r w:rsidRPr="00BE6FDD">
              <w:rPr>
                <w:rFonts w:ascii="Menlo" w:eastAsia="Times New Roman" w:hAnsi="Menlo" w:cs="Menlo"/>
                <w:color w:val="000000"/>
                <w:sz w:val="18"/>
                <w:szCs w:val="18"/>
              </w:rPr>
              <w:t>socialstatus</w:t>
            </w:r>
            <w:proofErr w:type="spellEnd"/>
          </w:p>
        </w:tc>
        <w:tc>
          <w:tcPr>
            <w:tcW w:w="1033" w:type="dxa"/>
            <w:tcBorders>
              <w:top w:val="nil"/>
              <w:left w:val="nil"/>
              <w:bottom w:val="single" w:sz="12" w:space="0" w:color="auto"/>
              <w:right w:val="nil"/>
            </w:tcBorders>
            <w:shd w:val="clear" w:color="auto" w:fill="auto"/>
            <w:noWrap/>
            <w:vAlign w:val="bottom"/>
            <w:hideMark/>
          </w:tcPr>
          <w:p w14:paraId="59A20AD8"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0.218</w:t>
            </w:r>
          </w:p>
        </w:tc>
        <w:tc>
          <w:tcPr>
            <w:tcW w:w="1174" w:type="dxa"/>
            <w:tcBorders>
              <w:top w:val="nil"/>
              <w:left w:val="nil"/>
              <w:bottom w:val="single" w:sz="12" w:space="0" w:color="auto"/>
              <w:right w:val="nil"/>
            </w:tcBorders>
            <w:shd w:val="clear" w:color="auto" w:fill="auto"/>
            <w:noWrap/>
            <w:vAlign w:val="bottom"/>
            <w:hideMark/>
          </w:tcPr>
          <w:p w14:paraId="3886EDF1"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0.013</w:t>
            </w:r>
          </w:p>
        </w:tc>
        <w:tc>
          <w:tcPr>
            <w:tcW w:w="1054" w:type="dxa"/>
            <w:tcBorders>
              <w:top w:val="nil"/>
              <w:left w:val="nil"/>
              <w:bottom w:val="single" w:sz="12" w:space="0" w:color="auto"/>
              <w:right w:val="nil"/>
            </w:tcBorders>
            <w:shd w:val="clear" w:color="auto" w:fill="auto"/>
            <w:noWrap/>
            <w:vAlign w:val="bottom"/>
            <w:hideMark/>
          </w:tcPr>
          <w:p w14:paraId="2B62F87D"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16.523</w:t>
            </w:r>
          </w:p>
        </w:tc>
        <w:tc>
          <w:tcPr>
            <w:tcW w:w="955" w:type="dxa"/>
            <w:tcBorders>
              <w:top w:val="nil"/>
              <w:left w:val="nil"/>
              <w:bottom w:val="single" w:sz="12" w:space="0" w:color="auto"/>
              <w:right w:val="nil"/>
            </w:tcBorders>
            <w:shd w:val="clear" w:color="auto" w:fill="auto"/>
            <w:noWrap/>
            <w:vAlign w:val="bottom"/>
            <w:hideMark/>
          </w:tcPr>
          <w:p w14:paraId="0EE3A742"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0.000</w:t>
            </w:r>
          </w:p>
        </w:tc>
        <w:tc>
          <w:tcPr>
            <w:tcW w:w="1054" w:type="dxa"/>
            <w:tcBorders>
              <w:top w:val="nil"/>
              <w:left w:val="nil"/>
              <w:bottom w:val="single" w:sz="12" w:space="0" w:color="auto"/>
              <w:right w:val="nil"/>
            </w:tcBorders>
            <w:shd w:val="clear" w:color="auto" w:fill="auto"/>
            <w:noWrap/>
            <w:vAlign w:val="bottom"/>
            <w:hideMark/>
          </w:tcPr>
          <w:p w14:paraId="4E944C44"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0.192</w:t>
            </w:r>
          </w:p>
        </w:tc>
        <w:tc>
          <w:tcPr>
            <w:tcW w:w="1054" w:type="dxa"/>
            <w:tcBorders>
              <w:top w:val="nil"/>
              <w:left w:val="nil"/>
              <w:bottom w:val="single" w:sz="12" w:space="0" w:color="auto"/>
              <w:right w:val="nil"/>
            </w:tcBorders>
            <w:shd w:val="clear" w:color="auto" w:fill="auto"/>
            <w:noWrap/>
            <w:vAlign w:val="bottom"/>
            <w:hideMark/>
          </w:tcPr>
          <w:p w14:paraId="2A3EBCDF" w14:textId="77777777" w:rsidR="00BC2976" w:rsidRPr="00BE6FDD" w:rsidRDefault="00BC2976" w:rsidP="000B7CD5">
            <w:pPr>
              <w:jc w:val="right"/>
              <w:rPr>
                <w:rFonts w:ascii="Menlo" w:eastAsia="Times New Roman" w:hAnsi="Menlo" w:cs="Menlo"/>
                <w:color w:val="000000"/>
                <w:sz w:val="18"/>
                <w:szCs w:val="18"/>
              </w:rPr>
            </w:pPr>
            <w:r w:rsidRPr="00BE6FDD">
              <w:rPr>
                <w:rFonts w:ascii="Menlo" w:eastAsia="Times New Roman" w:hAnsi="Menlo" w:cs="Menlo"/>
                <w:color w:val="000000"/>
                <w:sz w:val="18"/>
                <w:szCs w:val="18"/>
              </w:rPr>
              <w:t>0.243</w:t>
            </w:r>
          </w:p>
        </w:tc>
        <w:tc>
          <w:tcPr>
            <w:tcW w:w="884" w:type="dxa"/>
            <w:tcBorders>
              <w:top w:val="nil"/>
              <w:left w:val="nil"/>
              <w:bottom w:val="single" w:sz="12" w:space="0" w:color="auto"/>
              <w:right w:val="nil"/>
            </w:tcBorders>
            <w:shd w:val="clear" w:color="auto" w:fill="auto"/>
            <w:noWrap/>
            <w:vAlign w:val="bottom"/>
            <w:hideMark/>
          </w:tcPr>
          <w:p w14:paraId="43E08DA1" w14:textId="77777777" w:rsidR="00BC2976" w:rsidRPr="00BE6FDD" w:rsidRDefault="00BC2976" w:rsidP="000B7CD5">
            <w:pPr>
              <w:rPr>
                <w:rFonts w:ascii="Menlo" w:eastAsia="Times New Roman" w:hAnsi="Menlo" w:cs="Menlo"/>
                <w:color w:val="000000"/>
                <w:sz w:val="18"/>
                <w:szCs w:val="18"/>
              </w:rPr>
            </w:pPr>
            <w:r w:rsidRPr="00BE6FDD">
              <w:rPr>
                <w:rFonts w:ascii="Menlo" w:eastAsia="Times New Roman" w:hAnsi="Menlo" w:cs="Menlo"/>
                <w:color w:val="000000"/>
                <w:sz w:val="18"/>
                <w:szCs w:val="18"/>
              </w:rPr>
              <w:t>***</w:t>
            </w:r>
          </w:p>
        </w:tc>
      </w:tr>
    </w:tbl>
    <w:p w14:paraId="43471D7B" w14:textId="77777777" w:rsidR="000B7CD5" w:rsidRPr="00BF72E8" w:rsidRDefault="000B7CD5" w:rsidP="00FA38C4">
      <w:pPr>
        <w:spacing w:after="120"/>
        <w:jc w:val="both"/>
        <w:rPr>
          <w:rFonts w:ascii="CMU Serif Roman" w:eastAsia="Times New Roman" w:hAnsi="CMU Serif Roman" w:cs="CMU Serif Roman"/>
          <w:color w:val="000000"/>
          <w:sz w:val="2"/>
          <w:szCs w:val="2"/>
        </w:rPr>
      </w:pPr>
    </w:p>
    <w:p w14:paraId="23BF530C" w14:textId="1C31F315"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The interpretation of the significant coefficient indicates that – everything else held constant – a higher education, urban living situation, and higher social status are associated with a high “prospering liberal” score while being married or in a younger age group is negatively associated with it.</w:t>
      </w:r>
    </w:p>
    <w:p w14:paraId="7DE1B717" w14:textId="77777777"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lastRenderedPageBreak/>
        <w:t xml:space="preserve">Another interesting latent variable is one that we label “support of the totalitarian system” in Korea. All items that load highly on this factor are related to abolishing parliaments, wanting the military to take over the country, and supporting a single autocratic leader. It stands out that most items that load negatively on this factor are related to the future economic outlook of the country and one’s own household. The score of support of the totalitarian system </w:t>
      </w:r>
      <w:proofErr w:type="spellStart"/>
      <w:r w:rsidRPr="00A6195E">
        <w:rPr>
          <w:rFonts w:ascii="CMU Serif Roman" w:eastAsia="Times New Roman" w:hAnsi="CMU Serif Roman" w:cs="CMU Serif Roman"/>
          <w:color w:val="000000"/>
          <w:sz w:val="22"/>
          <w:szCs w:val="22"/>
        </w:rPr>
        <w:t>can not</w:t>
      </w:r>
      <w:proofErr w:type="spellEnd"/>
      <w:r w:rsidRPr="00A6195E">
        <w:rPr>
          <w:rFonts w:ascii="CMU Serif Roman" w:eastAsia="Times New Roman" w:hAnsi="CMU Serif Roman" w:cs="CMU Serif Roman"/>
          <w:color w:val="000000"/>
          <w:sz w:val="22"/>
          <w:szCs w:val="22"/>
        </w:rPr>
        <w:t xml:space="preserve"> be predicted from demographic characteristics as the corresponding linear regression model has an R^2 value of around zero. Thus, we </w:t>
      </w:r>
      <w:proofErr w:type="gramStart"/>
      <w:r w:rsidRPr="00A6195E">
        <w:rPr>
          <w:rFonts w:ascii="CMU Serif Roman" w:eastAsia="Times New Roman" w:hAnsi="CMU Serif Roman" w:cs="CMU Serif Roman"/>
          <w:color w:val="000000"/>
          <w:sz w:val="22"/>
          <w:szCs w:val="22"/>
        </w:rPr>
        <w:t>have to</w:t>
      </w:r>
      <w:proofErr w:type="gramEnd"/>
      <w:r w:rsidRPr="00A6195E">
        <w:rPr>
          <w:rFonts w:ascii="CMU Serif Roman" w:eastAsia="Times New Roman" w:hAnsi="CMU Serif Roman" w:cs="CMU Serif Roman"/>
          <w:color w:val="000000"/>
          <w:sz w:val="22"/>
          <w:szCs w:val="22"/>
        </w:rPr>
        <w:t xml:space="preserve"> acknowledge that it is not possible to predict these latent factor scores for all countries and all factors just based on the demographic predictors. In fact, for the Philippines, </w:t>
      </w:r>
      <w:proofErr w:type="gramStart"/>
      <w:r w:rsidRPr="00A6195E">
        <w:rPr>
          <w:rFonts w:ascii="CMU Serif Roman" w:eastAsia="Times New Roman" w:hAnsi="CMU Serif Roman" w:cs="CMU Serif Roman"/>
          <w:color w:val="000000"/>
          <w:sz w:val="22"/>
          <w:szCs w:val="22"/>
        </w:rPr>
        <w:t>Korea</w:t>
      </w:r>
      <w:proofErr w:type="gramEnd"/>
      <w:r w:rsidRPr="00A6195E">
        <w:rPr>
          <w:rFonts w:ascii="CMU Serif Roman" w:eastAsia="Times New Roman" w:hAnsi="CMU Serif Roman" w:cs="CMU Serif Roman"/>
          <w:color w:val="000000"/>
          <w:sz w:val="22"/>
          <w:szCs w:val="22"/>
        </w:rPr>
        <w:t xml:space="preserve"> and Japan, in wave one, no linear model is able to explain more than 8% of the variance in any latent factor. For wave two, the same holds true only for the Philippines and Thailand.</w:t>
      </w:r>
    </w:p>
    <w:p w14:paraId="5739F559" w14:textId="77777777"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 xml:space="preserve">Comparing the results of the study across the two waves provides further evidence for this hypothesis. Opposite to the first wave, the second wave of survey data in Mainland China does not contain any latent factors that are predicted as well by demographics as before, while one of the latent factors for Korea can now be fit adequately with a linear model. The factors themselves have also changed. For the second wave, all three factors show signs of conservative beliefs and government distrust: For example, items that load positively on all factors are “The country should defend its own way of life and not change” or “too </w:t>
      </w:r>
      <w:proofErr w:type="gramStart"/>
      <w:r w:rsidRPr="00A6195E">
        <w:rPr>
          <w:rFonts w:ascii="CMU Serif Roman" w:eastAsia="Times New Roman" w:hAnsi="CMU Serif Roman" w:cs="CMU Serif Roman"/>
          <w:color w:val="000000"/>
          <w:sz w:val="22"/>
          <w:szCs w:val="22"/>
        </w:rPr>
        <w:t>many different ways</w:t>
      </w:r>
      <w:proofErr w:type="gramEnd"/>
      <w:r w:rsidRPr="00A6195E">
        <w:rPr>
          <w:rFonts w:ascii="CMU Serif Roman" w:eastAsia="Times New Roman" w:hAnsi="CMU Serif Roman" w:cs="CMU Serif Roman"/>
          <w:color w:val="000000"/>
          <w:sz w:val="22"/>
          <w:szCs w:val="22"/>
        </w:rPr>
        <w:t xml:space="preserve"> of thinking would make society chaotic” while trust in politics and media as well as interest in politics load negatively on all three factors.</w:t>
      </w:r>
    </w:p>
    <w:p w14:paraId="65864B3E" w14:textId="77777777" w:rsidR="00A6195E" w:rsidRPr="00A6195E" w:rsidRDefault="00A6195E" w:rsidP="00FA38C4">
      <w:pPr>
        <w:spacing w:after="120"/>
        <w:outlineLvl w:val="1"/>
        <w:rPr>
          <w:rFonts w:ascii="CMU Serif Roman" w:eastAsia="Times New Roman" w:hAnsi="CMU Serif Roman" w:cs="CMU Serif Roman"/>
          <w:color w:val="000000"/>
          <w:sz w:val="22"/>
          <w:szCs w:val="22"/>
        </w:rPr>
      </w:pPr>
      <w:r w:rsidRPr="00A6195E">
        <w:rPr>
          <w:rFonts w:ascii="CMU Serif Roman" w:eastAsia="Times New Roman" w:hAnsi="CMU Serif Roman" w:cs="CMU Serif Roman"/>
          <w:b/>
          <w:bCs/>
          <w:color w:val="000000"/>
          <w:sz w:val="28"/>
          <w:szCs w:val="28"/>
        </w:rPr>
        <w:t>Conclusion</w:t>
      </w:r>
    </w:p>
    <w:p w14:paraId="6C0189A6" w14:textId="77777777"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In this study, we applied Factor Analysis in conjunction with a linear regression model on an extensively cleaned data set that spans eight Asian countries over two survey waves to extract latent constructs from survey responses and study how well they can be predicted from demographic data. The goal of this analysis is to provide insights and help Asian Barometer with their mission to generate scientifically reliable and comparable data by using demographic data to identify subpopulations with certain beliefs and economic circumstances that could be targeted in more specific studies. We find that for some countries like China, Mongolia, and Taiwan in the first wave and Hong Kong, Mongolia, and Taiwan in the second wave this identification is indeed possible. Some beliefs among these subgroups might warrant future research, for example on how the current economic situation of an individual affects their distrust in the government and support for autocratic regimes.</w:t>
      </w:r>
    </w:p>
    <w:p w14:paraId="120A9660" w14:textId="35966ACF" w:rsidR="00A6195E" w:rsidRPr="00BF72E8" w:rsidRDefault="00A6195E" w:rsidP="00FA38C4">
      <w:pPr>
        <w:spacing w:after="120"/>
        <w:jc w:val="both"/>
        <w:rPr>
          <w:rFonts w:ascii="CMU Serif Roman" w:eastAsia="Times New Roman" w:hAnsi="CMU Serif Roman" w:cs="CMU Serif Roman"/>
          <w:color w:val="24292F"/>
          <w:sz w:val="22"/>
          <w:szCs w:val="22"/>
          <w:shd w:val="clear" w:color="auto" w:fill="FFFFFF"/>
        </w:rPr>
      </w:pPr>
      <w:r w:rsidRPr="00A6195E">
        <w:rPr>
          <w:rFonts w:ascii="CMU Serif Roman" w:eastAsia="Times New Roman" w:hAnsi="CMU Serif Roman" w:cs="CMU Serif Roman"/>
          <w:color w:val="000000"/>
          <w:sz w:val="22"/>
          <w:szCs w:val="22"/>
        </w:rPr>
        <w:t>Besides providing promising results</w:t>
      </w:r>
      <w:r w:rsidRPr="00A6195E">
        <w:rPr>
          <w:rFonts w:ascii="CMU Serif Roman" w:eastAsia="Times New Roman" w:hAnsi="CMU Serif Roman" w:cs="CMU Serif Roman"/>
          <w:color w:val="24292F"/>
          <w:sz w:val="22"/>
          <w:szCs w:val="22"/>
          <w:shd w:val="clear" w:color="auto" w:fill="FFFFFF"/>
        </w:rPr>
        <w:t xml:space="preserve"> for future research, this study is limited in several ways. The joint analysis over two waves was hindered by inconsistent variable definitions which led to the exclusion of some items. Furthermore, the handling of missing data – while necessary to fit a model – might induce bias, especially considering that for some questions/country combinations only very few data points were available.</w:t>
      </w:r>
    </w:p>
    <w:p w14:paraId="668C60A9" w14:textId="604C9A35" w:rsidR="00A6195E" w:rsidRDefault="00A6195E" w:rsidP="00A6195E">
      <w:pPr>
        <w:jc w:val="both"/>
        <w:rPr>
          <w:rFonts w:ascii="CMU Serif Roman" w:eastAsia="Times New Roman" w:hAnsi="CMU Serif Roman" w:cs="CMU Serif Roman"/>
          <w:color w:val="24292F"/>
          <w:shd w:val="clear" w:color="auto" w:fill="FFFFFF"/>
        </w:rPr>
      </w:pPr>
    </w:p>
    <w:p w14:paraId="54E2D77E" w14:textId="213FD1D5" w:rsidR="00D16631" w:rsidRDefault="00D16631">
      <w:pPr>
        <w:rPr>
          <w:rFonts w:ascii="CMU Serif Roman" w:eastAsia="Times New Roman" w:hAnsi="CMU Serif Roman" w:cs="CMU Serif Roman"/>
          <w:b/>
          <w:bCs/>
          <w:color w:val="000000"/>
          <w:sz w:val="28"/>
          <w:szCs w:val="28"/>
        </w:rPr>
      </w:pPr>
    </w:p>
    <w:p w14:paraId="44F896DF" w14:textId="77777777" w:rsidR="00BF72E8" w:rsidRDefault="00BF72E8">
      <w:pPr>
        <w:rPr>
          <w:rFonts w:ascii="CMU Serif Roman" w:eastAsia="Times New Roman" w:hAnsi="CMU Serif Roman" w:cs="CMU Serif Roman"/>
          <w:b/>
          <w:bCs/>
          <w:color w:val="000000"/>
          <w:sz w:val="28"/>
          <w:szCs w:val="28"/>
        </w:rPr>
      </w:pPr>
      <w:r>
        <w:rPr>
          <w:rFonts w:ascii="CMU Serif Roman" w:eastAsia="Times New Roman" w:hAnsi="CMU Serif Roman" w:cs="CMU Serif Roman"/>
          <w:b/>
          <w:bCs/>
          <w:color w:val="000000"/>
          <w:sz w:val="28"/>
          <w:szCs w:val="28"/>
        </w:rPr>
        <w:br w:type="page"/>
      </w:r>
    </w:p>
    <w:p w14:paraId="52244123" w14:textId="55C6C175" w:rsidR="00A57C3B" w:rsidRPr="00A6195E" w:rsidRDefault="00A57C3B" w:rsidP="00A57C3B">
      <w:pPr>
        <w:spacing w:after="120"/>
        <w:outlineLvl w:val="1"/>
        <w:rPr>
          <w:rFonts w:ascii="CMU Serif Roman" w:eastAsia="Times New Roman" w:hAnsi="CMU Serif Roman" w:cs="CMU Serif Roman"/>
          <w:b/>
          <w:bCs/>
          <w:sz w:val="27"/>
          <w:szCs w:val="27"/>
        </w:rPr>
      </w:pPr>
      <w:r>
        <w:rPr>
          <w:rFonts w:ascii="CMU Serif Roman" w:eastAsia="Times New Roman" w:hAnsi="CMU Serif Roman" w:cs="CMU Serif Roman"/>
          <w:b/>
          <w:bCs/>
          <w:color w:val="000000"/>
          <w:sz w:val="28"/>
          <w:szCs w:val="28"/>
        </w:rPr>
        <w:lastRenderedPageBreak/>
        <w:t>References</w:t>
      </w:r>
    </w:p>
    <w:p w14:paraId="53E3C1D7" w14:textId="77777777" w:rsidR="00A57C3B" w:rsidRPr="00A6195E" w:rsidRDefault="00A57C3B" w:rsidP="00A57C3B">
      <w:pPr>
        <w:spacing w:after="240"/>
        <w:jc w:val="both"/>
        <w:rPr>
          <w:rFonts w:ascii="CMU Serif Roman" w:eastAsia="Times New Roman" w:hAnsi="CMU Serif Roman" w:cs="CMU Serif Roman"/>
          <w:color w:val="24292F"/>
          <w:sz w:val="22"/>
          <w:szCs w:val="22"/>
          <w:shd w:val="clear" w:color="auto" w:fill="FFFFFF"/>
        </w:rPr>
      </w:pPr>
      <w:r w:rsidRPr="00A6195E">
        <w:rPr>
          <w:rFonts w:ascii="CMU Serif Roman" w:eastAsia="Times New Roman" w:hAnsi="CMU Serif Roman" w:cs="CMU Serif Roman"/>
          <w:color w:val="000000"/>
          <w:sz w:val="22"/>
          <w:szCs w:val="22"/>
        </w:rPr>
        <w:t xml:space="preserve">College of Social </w:t>
      </w:r>
      <w:r w:rsidRPr="00A6195E">
        <w:rPr>
          <w:rFonts w:ascii="CMU Serif Roman" w:eastAsia="Times New Roman" w:hAnsi="CMU Serif Roman" w:cs="CMU Serif Roman"/>
          <w:color w:val="24292F"/>
          <w:sz w:val="22"/>
          <w:szCs w:val="22"/>
          <w:shd w:val="clear" w:color="auto" w:fill="FFFFFF"/>
        </w:rPr>
        <w:t xml:space="preserve">Sciences, National Taiwan University Fu Hu Center for East Asia Democratic Studies. (n.d.). </w:t>
      </w:r>
      <w:r w:rsidRPr="00A6195E">
        <w:rPr>
          <w:rFonts w:ascii="CMU Serif Roman" w:eastAsia="Times New Roman" w:hAnsi="CMU Serif Roman" w:cs="CMU Serif Roman"/>
          <w:i/>
          <w:iCs/>
          <w:color w:val="24292F"/>
          <w:sz w:val="22"/>
          <w:szCs w:val="22"/>
          <w:shd w:val="clear" w:color="auto" w:fill="FFFFFF"/>
        </w:rPr>
        <w:t>Introduction</w:t>
      </w:r>
      <w:r w:rsidRPr="00A6195E">
        <w:rPr>
          <w:rFonts w:ascii="CMU Serif Roman" w:eastAsia="Times New Roman" w:hAnsi="CMU Serif Roman" w:cs="CMU Serif Roman"/>
          <w:color w:val="24292F"/>
          <w:sz w:val="22"/>
          <w:szCs w:val="22"/>
          <w:shd w:val="clear" w:color="auto" w:fill="FFFFFF"/>
        </w:rPr>
        <w:t>. Asian Barometer. Retrieved November 7, 2021, from http://asianbarometer.org/intro/introduction. </w:t>
      </w:r>
    </w:p>
    <w:p w14:paraId="5F6B4508" w14:textId="77777777" w:rsidR="00183632" w:rsidRPr="00183632" w:rsidRDefault="00183632" w:rsidP="00183632">
      <w:pPr>
        <w:spacing w:after="240"/>
        <w:jc w:val="both"/>
        <w:rPr>
          <w:rFonts w:ascii="CMU Serif Roman" w:eastAsia="Times New Roman" w:hAnsi="CMU Serif Roman" w:cs="CMU Serif Roman"/>
          <w:color w:val="24292F"/>
          <w:sz w:val="22"/>
          <w:szCs w:val="22"/>
          <w:shd w:val="clear" w:color="auto" w:fill="FFFFFF"/>
        </w:rPr>
      </w:pPr>
      <w:r w:rsidRPr="00183632">
        <w:rPr>
          <w:rFonts w:ascii="CMU Serif Roman" w:eastAsia="Times New Roman" w:hAnsi="CMU Serif Roman" w:cs="CMU Serif Roman"/>
          <w:color w:val="24292F"/>
          <w:sz w:val="22"/>
          <w:szCs w:val="22"/>
          <w:shd w:val="clear" w:color="auto" w:fill="FFFFFF"/>
        </w:rPr>
        <w:t xml:space="preserve">Kekic, L. (2007). </w:t>
      </w:r>
      <w:r w:rsidRPr="00183632">
        <w:rPr>
          <w:rFonts w:ascii="CMU Serif Roman" w:eastAsia="Times New Roman" w:hAnsi="CMU Serif Roman" w:cs="CMU Serif Roman"/>
          <w:i/>
          <w:iCs/>
          <w:color w:val="24292F"/>
          <w:sz w:val="22"/>
          <w:szCs w:val="22"/>
          <w:shd w:val="clear" w:color="auto" w:fill="FFFFFF"/>
        </w:rPr>
        <w:t>Democracy Index: The World in 2007</w:t>
      </w:r>
      <w:r w:rsidRPr="00183632">
        <w:rPr>
          <w:rFonts w:ascii="CMU Serif Roman" w:eastAsia="Times New Roman" w:hAnsi="CMU Serif Roman" w:cs="CMU Serif Roman"/>
          <w:color w:val="24292F"/>
          <w:sz w:val="22"/>
          <w:szCs w:val="22"/>
          <w:shd w:val="clear" w:color="auto" w:fill="FFFFFF"/>
        </w:rPr>
        <w:t xml:space="preserve">. Retrieved November 7, 2021, from https://www.economist.com/media/pdf/DEMOCRACY_INDEX_2007_v3.pdf. </w:t>
      </w:r>
    </w:p>
    <w:p w14:paraId="5E616FA5" w14:textId="77777777" w:rsidR="00183632" w:rsidRPr="00183632" w:rsidRDefault="00183632" w:rsidP="00183632">
      <w:pPr>
        <w:spacing w:after="120"/>
        <w:jc w:val="both"/>
        <w:rPr>
          <w:rFonts w:ascii="CMU Serif Roman" w:eastAsia="Times New Roman" w:hAnsi="CMU Serif Roman" w:cs="CMU Serif Roman"/>
          <w:color w:val="24292F"/>
          <w:sz w:val="22"/>
          <w:szCs w:val="22"/>
          <w:shd w:val="clear" w:color="auto" w:fill="FFFFFF"/>
        </w:rPr>
      </w:pPr>
      <w:r w:rsidRPr="00183632">
        <w:rPr>
          <w:rFonts w:ascii="CMU Serif Roman" w:eastAsia="Times New Roman" w:hAnsi="CMU Serif Roman" w:cs="CMU Serif Roman"/>
          <w:color w:val="24292F"/>
          <w:sz w:val="22"/>
          <w:szCs w:val="22"/>
          <w:shd w:val="clear" w:color="auto" w:fill="FFFFFF"/>
        </w:rPr>
        <w:t xml:space="preserve">Wong, J. S., Ramakrishnan, S. K., Lee, T., </w:t>
      </w:r>
      <w:proofErr w:type="spellStart"/>
      <w:r w:rsidRPr="00183632">
        <w:rPr>
          <w:rFonts w:ascii="CMU Serif Roman" w:eastAsia="Times New Roman" w:hAnsi="CMU Serif Roman" w:cs="CMU Serif Roman"/>
          <w:color w:val="24292F"/>
          <w:sz w:val="22"/>
          <w:szCs w:val="22"/>
          <w:shd w:val="clear" w:color="auto" w:fill="FFFFFF"/>
        </w:rPr>
        <w:t>Junn</w:t>
      </w:r>
      <w:proofErr w:type="spellEnd"/>
      <w:r w:rsidRPr="00183632">
        <w:rPr>
          <w:rFonts w:ascii="CMU Serif Roman" w:eastAsia="Times New Roman" w:hAnsi="CMU Serif Roman" w:cs="CMU Serif Roman"/>
          <w:color w:val="24292F"/>
          <w:sz w:val="22"/>
          <w:szCs w:val="22"/>
          <w:shd w:val="clear" w:color="auto" w:fill="FFFFFF"/>
        </w:rPr>
        <w:t>, J., &amp; Wong, J. (2011). </w:t>
      </w:r>
      <w:r w:rsidRPr="00183632">
        <w:rPr>
          <w:rFonts w:ascii="CMU Serif Roman" w:eastAsia="Times New Roman" w:hAnsi="CMU Serif Roman" w:cs="CMU Serif Roman"/>
          <w:i/>
          <w:iCs/>
          <w:color w:val="24292F"/>
          <w:sz w:val="22"/>
          <w:szCs w:val="22"/>
          <w:shd w:val="clear" w:color="auto" w:fill="FFFFFF"/>
        </w:rPr>
        <w:t>Asian American political participation: Emerging constituents and their political identities</w:t>
      </w:r>
      <w:r w:rsidRPr="00183632">
        <w:rPr>
          <w:rFonts w:ascii="CMU Serif Roman" w:eastAsia="Times New Roman" w:hAnsi="CMU Serif Roman" w:cs="CMU Serif Roman"/>
          <w:color w:val="24292F"/>
          <w:sz w:val="22"/>
          <w:szCs w:val="22"/>
          <w:shd w:val="clear" w:color="auto" w:fill="FFFFFF"/>
        </w:rPr>
        <w:t>. Russell Sage Foundation.</w:t>
      </w:r>
    </w:p>
    <w:p w14:paraId="501AC530" w14:textId="2E0B9802" w:rsidR="0067722A" w:rsidRDefault="0067722A" w:rsidP="00A57C3B">
      <w:pPr>
        <w:spacing w:after="120"/>
        <w:jc w:val="both"/>
        <w:rPr>
          <w:rFonts w:ascii="CMU Serif Roman" w:eastAsia="Times New Roman" w:hAnsi="CMU Serif Roman" w:cs="CMU Serif Roman"/>
          <w:color w:val="24292F"/>
          <w:shd w:val="clear" w:color="auto" w:fill="FFFFFF"/>
        </w:rPr>
      </w:pPr>
    </w:p>
    <w:p w14:paraId="16568728" w14:textId="77777777" w:rsidR="0067722A" w:rsidRDefault="0067722A">
      <w:pPr>
        <w:rPr>
          <w:rFonts w:ascii="CMU Serif Roman" w:eastAsia="Times New Roman" w:hAnsi="CMU Serif Roman" w:cs="CMU Serif Roman"/>
          <w:color w:val="24292F"/>
          <w:shd w:val="clear" w:color="auto" w:fill="FFFFFF"/>
        </w:rPr>
      </w:pPr>
      <w:r>
        <w:rPr>
          <w:rFonts w:ascii="CMU Serif Roman" w:eastAsia="Times New Roman" w:hAnsi="CMU Serif Roman" w:cs="CMU Serif Roman"/>
          <w:color w:val="24292F"/>
          <w:shd w:val="clear" w:color="auto" w:fill="FFFFFF"/>
        </w:rPr>
        <w:br w:type="page"/>
      </w:r>
    </w:p>
    <w:p w14:paraId="0BA52475" w14:textId="108BB7C4" w:rsidR="0027694F" w:rsidRDefault="00C65447" w:rsidP="00C65447">
      <w:pPr>
        <w:spacing w:after="120"/>
        <w:outlineLvl w:val="1"/>
        <w:rPr>
          <w:rFonts w:ascii="CMU Serif Roman" w:eastAsia="Times New Roman" w:hAnsi="CMU Serif Roman" w:cs="CMU Serif Roman"/>
          <w:b/>
          <w:bCs/>
          <w:color w:val="000000"/>
          <w:sz w:val="28"/>
          <w:szCs w:val="28"/>
        </w:rPr>
      </w:pPr>
      <w:r w:rsidRPr="00C65447">
        <w:rPr>
          <w:rFonts w:ascii="CMU Serif Roman" w:eastAsia="Times New Roman" w:hAnsi="CMU Serif Roman" w:cs="CMU Serif Roman"/>
          <w:b/>
          <w:bCs/>
          <w:color w:val="000000"/>
          <w:sz w:val="28"/>
          <w:szCs w:val="28"/>
        </w:rPr>
        <w:lastRenderedPageBreak/>
        <w:t>Appendix</w:t>
      </w:r>
    </w:p>
    <w:p w14:paraId="5B159073" w14:textId="70453AC7" w:rsidR="0067722A" w:rsidRPr="00BF72E8" w:rsidRDefault="00BF72E8" w:rsidP="00BF72E8">
      <w:pPr>
        <w:pStyle w:val="ListParagraph"/>
        <w:numPr>
          <w:ilvl w:val="0"/>
          <w:numId w:val="2"/>
        </w:numPr>
        <w:spacing w:after="120"/>
        <w:ind w:left="540" w:hanging="540"/>
        <w:outlineLvl w:val="1"/>
        <w:rPr>
          <w:rFonts w:ascii="CMU Serif Roman" w:eastAsia="Times New Roman" w:hAnsi="CMU Serif Roman" w:cs="CMU Serif Roman"/>
          <w:b/>
          <w:bCs/>
          <w:color w:val="000000"/>
          <w:sz w:val="22"/>
          <w:szCs w:val="22"/>
        </w:rPr>
      </w:pPr>
      <w:r w:rsidRPr="00BF72E8">
        <w:rPr>
          <w:rFonts w:ascii="CMU Serif Roman" w:eastAsia="Times New Roman" w:hAnsi="CMU Serif Roman" w:cs="CMU Serif Roman"/>
          <w:b/>
          <w:bCs/>
          <w:color w:val="000000"/>
          <w:sz w:val="22"/>
          <w:szCs w:val="22"/>
        </w:rPr>
        <w:t>Survey Responses by Social Status</w:t>
      </w:r>
    </w:p>
    <w:p w14:paraId="75892988" w14:textId="2AECE971" w:rsidR="0067722A" w:rsidRPr="00B57FCE" w:rsidRDefault="00E14CC1" w:rsidP="00B57FCE">
      <w:pPr>
        <w:spacing w:after="120"/>
        <w:outlineLvl w:val="1"/>
        <w:rPr>
          <w:rFonts w:ascii="CMU Serif Roman" w:eastAsia="Times New Roman" w:hAnsi="CMU Serif Roman" w:cs="CMU Serif Roman"/>
          <w:b/>
          <w:bCs/>
          <w:color w:val="000000"/>
          <w:sz w:val="28"/>
          <w:szCs w:val="28"/>
        </w:rPr>
      </w:pPr>
      <w:r>
        <w:rPr>
          <w:rFonts w:ascii="CMU Serif Roman" w:eastAsia="Times New Roman" w:hAnsi="CMU Serif Roman" w:cs="CMU Serif Roman"/>
          <w:b/>
          <w:bCs/>
          <w:noProof/>
          <w:color w:val="000000"/>
          <w:sz w:val="28"/>
          <w:szCs w:val="28"/>
        </w:rPr>
        <w:drawing>
          <wp:anchor distT="0" distB="0" distL="114300" distR="114300" simplePos="0" relativeHeight="251660288" behindDoc="1" locked="0" layoutInCell="1" allowOverlap="1" wp14:anchorId="1EC8DED0" wp14:editId="52E47A83">
            <wp:simplePos x="0" y="0"/>
            <wp:positionH relativeFrom="column">
              <wp:posOffset>292735</wp:posOffset>
            </wp:positionH>
            <wp:positionV relativeFrom="paragraph">
              <wp:posOffset>249354</wp:posOffset>
            </wp:positionV>
            <wp:extent cx="5486400" cy="2879090"/>
            <wp:effectExtent l="0" t="0" r="0" b="3810"/>
            <wp:wrapTight wrapText="bothSides">
              <wp:wrapPolygon edited="0">
                <wp:start x="0" y="0"/>
                <wp:lineTo x="0" y="21533"/>
                <wp:lineTo x="21550" y="21533"/>
                <wp:lineTo x="21550"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2879090"/>
                    </a:xfrm>
                    <a:prstGeom prst="rect">
                      <a:avLst/>
                    </a:prstGeom>
                  </pic:spPr>
                </pic:pic>
              </a:graphicData>
            </a:graphic>
            <wp14:sizeRelH relativeFrom="page">
              <wp14:pctWidth>0</wp14:pctWidth>
            </wp14:sizeRelH>
            <wp14:sizeRelV relativeFrom="page">
              <wp14:pctHeight>0</wp14:pctHeight>
            </wp14:sizeRelV>
          </wp:anchor>
        </w:drawing>
      </w:r>
      <w:r w:rsidR="000D2858">
        <w:rPr>
          <w:rFonts w:ascii="CMU Serif Roman" w:eastAsia="Times New Roman" w:hAnsi="CMU Serif Roman" w:cs="CMU Serif Roman"/>
          <w:b/>
          <w:bCs/>
          <w:noProof/>
          <w:color w:val="000000"/>
          <w:sz w:val="28"/>
          <w:szCs w:val="28"/>
        </w:rPr>
        <w:drawing>
          <wp:anchor distT="0" distB="0" distL="114300" distR="114300" simplePos="0" relativeHeight="251661312" behindDoc="1" locked="0" layoutInCell="1" allowOverlap="1" wp14:anchorId="63112946" wp14:editId="57B676B0">
            <wp:simplePos x="0" y="0"/>
            <wp:positionH relativeFrom="column">
              <wp:posOffset>360045</wp:posOffset>
            </wp:positionH>
            <wp:positionV relativeFrom="paragraph">
              <wp:posOffset>3369778</wp:posOffset>
            </wp:positionV>
            <wp:extent cx="5486400" cy="2870510"/>
            <wp:effectExtent l="0" t="0" r="0" b="0"/>
            <wp:wrapTight wrapText="bothSides">
              <wp:wrapPolygon edited="0">
                <wp:start x="0" y="0"/>
                <wp:lineTo x="0" y="21504"/>
                <wp:lineTo x="21550" y="21504"/>
                <wp:lineTo x="21550"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2870510"/>
                    </a:xfrm>
                    <a:prstGeom prst="rect">
                      <a:avLst/>
                    </a:prstGeom>
                  </pic:spPr>
                </pic:pic>
              </a:graphicData>
            </a:graphic>
            <wp14:sizeRelH relativeFrom="page">
              <wp14:pctWidth>0</wp14:pctWidth>
            </wp14:sizeRelH>
            <wp14:sizeRelV relativeFrom="page">
              <wp14:pctHeight>0</wp14:pctHeight>
            </wp14:sizeRelV>
          </wp:anchor>
        </w:drawing>
      </w:r>
    </w:p>
    <w:sectPr w:rsidR="0067722A" w:rsidRPr="00B57FCE" w:rsidSect="00BF72E8">
      <w:footerReference w:type="even" r:id="rId12"/>
      <w:footerReference w:type="default" r:id="rId13"/>
      <w:pgSz w:w="12240" w:h="15840"/>
      <w:pgMar w:top="1260" w:right="1440" w:bottom="14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FD0C6" w14:textId="77777777" w:rsidR="009D48A0" w:rsidRDefault="009D48A0" w:rsidP="004D3B2E">
      <w:r>
        <w:separator/>
      </w:r>
    </w:p>
  </w:endnote>
  <w:endnote w:type="continuationSeparator" w:id="0">
    <w:p w14:paraId="41848C6A" w14:textId="77777777" w:rsidR="009D48A0" w:rsidRDefault="009D48A0" w:rsidP="004D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U Serif Roman">
    <w:altName w:val="CMU SERIF ROMAN"/>
    <w:panose1 w:val="02000603000000000000"/>
    <w:charset w:val="00"/>
    <w:family w:val="auto"/>
    <w:pitch w:val="variable"/>
    <w:sig w:usb0="E10002FF" w:usb1="5201E9EB" w:usb2="02020004" w:usb3="00000000" w:csb0="0000019F" w:csb1="00000000"/>
  </w:font>
  <w:font w:name="Menlo">
    <w:panose1 w:val="020B0609030804020204"/>
    <w:charset w:val="00"/>
    <w:family w:val="modern"/>
    <w:pitch w:val="fixed"/>
    <w:sig w:usb0="E60022FF" w:usb1="D200F9FB" w:usb2="02000028" w:usb3="00000000" w:csb0="000001DF" w:csb1="00000000"/>
  </w:font>
  <w:font w:name="CMU Concrete Roman">
    <w:altName w:val="CMU CONCRETE ROMAN"/>
    <w:panose1 w:val="02000603000000000000"/>
    <w:charset w:val="00"/>
    <w:family w:val="auto"/>
    <w:pitch w:val="variable"/>
    <w:sig w:usb0="E10002FF" w:usb1="5201E9EB" w:usb2="00020004" w:usb3="00000000" w:csb0="000001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254126"/>
      <w:docPartObj>
        <w:docPartGallery w:val="Page Numbers (Bottom of Page)"/>
        <w:docPartUnique/>
      </w:docPartObj>
    </w:sdtPr>
    <w:sdtEndPr>
      <w:rPr>
        <w:rStyle w:val="PageNumber"/>
      </w:rPr>
    </w:sdtEndPr>
    <w:sdtContent>
      <w:p w14:paraId="45DDFD49" w14:textId="7F8D0289" w:rsidR="004D3B2E" w:rsidRDefault="004D3B2E" w:rsidP="00AD7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9D9EB2" w14:textId="77777777" w:rsidR="004D3B2E" w:rsidRDefault="004D3B2E" w:rsidP="004D3B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635765733"/>
      <w:docPartObj>
        <w:docPartGallery w:val="Page Numbers (Bottom of Page)"/>
        <w:docPartUnique/>
      </w:docPartObj>
    </w:sdtPr>
    <w:sdtEndPr>
      <w:rPr>
        <w:rStyle w:val="PageNumber"/>
        <w:rFonts w:ascii="CMU Concrete Roman" w:hAnsi="CMU Concrete Roman" w:cs="CMU Concrete Roman"/>
      </w:rPr>
    </w:sdtEndPr>
    <w:sdtContent>
      <w:p w14:paraId="7230B662" w14:textId="211BECD9" w:rsidR="004D3B2E" w:rsidRPr="004D3B2E" w:rsidRDefault="004D3B2E" w:rsidP="00AD78DF">
        <w:pPr>
          <w:pStyle w:val="Footer"/>
          <w:framePr w:wrap="none" w:vAnchor="text" w:hAnchor="margin" w:xAlign="right" w:y="1"/>
          <w:rPr>
            <w:rStyle w:val="PageNumber"/>
            <w:sz w:val="22"/>
            <w:szCs w:val="22"/>
          </w:rPr>
        </w:pPr>
        <w:r w:rsidRPr="004D3B2E">
          <w:rPr>
            <w:rStyle w:val="PageNumber"/>
            <w:sz w:val="22"/>
            <w:szCs w:val="22"/>
          </w:rPr>
          <w:fldChar w:fldCharType="begin"/>
        </w:r>
        <w:r w:rsidRPr="004D3B2E">
          <w:rPr>
            <w:rStyle w:val="PageNumber"/>
            <w:sz w:val="22"/>
            <w:szCs w:val="22"/>
          </w:rPr>
          <w:instrText xml:space="preserve"> PAGE </w:instrText>
        </w:r>
        <w:r w:rsidRPr="004D3B2E">
          <w:rPr>
            <w:rStyle w:val="PageNumber"/>
            <w:sz w:val="22"/>
            <w:szCs w:val="22"/>
          </w:rPr>
          <w:fldChar w:fldCharType="separate"/>
        </w:r>
        <w:r w:rsidRPr="004D3B2E">
          <w:rPr>
            <w:rStyle w:val="PageNumber"/>
            <w:noProof/>
            <w:sz w:val="22"/>
            <w:szCs w:val="22"/>
          </w:rPr>
          <w:t>1</w:t>
        </w:r>
        <w:r w:rsidRPr="004D3B2E">
          <w:rPr>
            <w:rStyle w:val="PageNumber"/>
            <w:sz w:val="22"/>
            <w:szCs w:val="22"/>
          </w:rPr>
          <w:fldChar w:fldCharType="end"/>
        </w:r>
      </w:p>
    </w:sdtContent>
  </w:sdt>
  <w:p w14:paraId="688FDD7B" w14:textId="77777777" w:rsidR="004D3B2E" w:rsidRDefault="004D3B2E" w:rsidP="004D3B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92624" w14:textId="77777777" w:rsidR="009D48A0" w:rsidRDefault="009D48A0" w:rsidP="004D3B2E">
      <w:r>
        <w:separator/>
      </w:r>
    </w:p>
  </w:footnote>
  <w:footnote w:type="continuationSeparator" w:id="0">
    <w:p w14:paraId="452004C9" w14:textId="77777777" w:rsidR="009D48A0" w:rsidRDefault="009D48A0" w:rsidP="004D3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7B4"/>
    <w:multiLevelType w:val="hybridMultilevel"/>
    <w:tmpl w:val="F2428D2A"/>
    <w:lvl w:ilvl="0" w:tplc="F6D01CC0">
      <w:start w:val="1"/>
      <w:numFmt w:val="upperLetter"/>
      <w:lvlText w:val="(%1)"/>
      <w:lvlJc w:val="left"/>
      <w:pPr>
        <w:ind w:left="720" w:hanging="72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54A3356"/>
    <w:multiLevelType w:val="hybridMultilevel"/>
    <w:tmpl w:val="2B58194C"/>
    <w:lvl w:ilvl="0" w:tplc="405EB79A">
      <w:start w:val="1"/>
      <w:numFmt w:val="upperLetter"/>
      <w:lvlText w:val="(%1)"/>
      <w:lvlJc w:val="left"/>
      <w:pPr>
        <w:ind w:left="1080" w:hanging="720"/>
      </w:pPr>
      <w:rPr>
        <w:rFonts w:eastAsia="Times New Roman"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5E"/>
    <w:rsid w:val="00021CBE"/>
    <w:rsid w:val="00022E16"/>
    <w:rsid w:val="00054A93"/>
    <w:rsid w:val="00061DE5"/>
    <w:rsid w:val="000971DE"/>
    <w:rsid w:val="000B7CD5"/>
    <w:rsid w:val="000D2858"/>
    <w:rsid w:val="000D3244"/>
    <w:rsid w:val="001424AA"/>
    <w:rsid w:val="00183632"/>
    <w:rsid w:val="001A1E2C"/>
    <w:rsid w:val="00252268"/>
    <w:rsid w:val="0027694F"/>
    <w:rsid w:val="002D697A"/>
    <w:rsid w:val="003400C5"/>
    <w:rsid w:val="00353D20"/>
    <w:rsid w:val="003603D5"/>
    <w:rsid w:val="00366C5D"/>
    <w:rsid w:val="003F0CB1"/>
    <w:rsid w:val="003F5FFC"/>
    <w:rsid w:val="004D3B2E"/>
    <w:rsid w:val="00500B85"/>
    <w:rsid w:val="00504469"/>
    <w:rsid w:val="005836E7"/>
    <w:rsid w:val="00591324"/>
    <w:rsid w:val="005A0FB5"/>
    <w:rsid w:val="005D3FEC"/>
    <w:rsid w:val="0067722A"/>
    <w:rsid w:val="006A382D"/>
    <w:rsid w:val="0076000C"/>
    <w:rsid w:val="007A2F6A"/>
    <w:rsid w:val="007C56B1"/>
    <w:rsid w:val="007C7DCC"/>
    <w:rsid w:val="0081385D"/>
    <w:rsid w:val="00862041"/>
    <w:rsid w:val="00870B30"/>
    <w:rsid w:val="008B5031"/>
    <w:rsid w:val="008F4325"/>
    <w:rsid w:val="009D48A0"/>
    <w:rsid w:val="00A023B9"/>
    <w:rsid w:val="00A05643"/>
    <w:rsid w:val="00A07EF5"/>
    <w:rsid w:val="00A57C3B"/>
    <w:rsid w:val="00A6195E"/>
    <w:rsid w:val="00A62DBC"/>
    <w:rsid w:val="00A766DA"/>
    <w:rsid w:val="00AB077B"/>
    <w:rsid w:val="00B54137"/>
    <w:rsid w:val="00B57FCE"/>
    <w:rsid w:val="00BC2976"/>
    <w:rsid w:val="00BC7D9C"/>
    <w:rsid w:val="00BD65E8"/>
    <w:rsid w:val="00BE6FDD"/>
    <w:rsid w:val="00BF72E8"/>
    <w:rsid w:val="00C01409"/>
    <w:rsid w:val="00C65447"/>
    <w:rsid w:val="00C926C4"/>
    <w:rsid w:val="00D16631"/>
    <w:rsid w:val="00D1769D"/>
    <w:rsid w:val="00D4180C"/>
    <w:rsid w:val="00E14CC1"/>
    <w:rsid w:val="00E77F71"/>
    <w:rsid w:val="00E92FFE"/>
    <w:rsid w:val="00EA0CA8"/>
    <w:rsid w:val="00EB51B2"/>
    <w:rsid w:val="00F10E4F"/>
    <w:rsid w:val="00F20C03"/>
    <w:rsid w:val="00F32B5D"/>
    <w:rsid w:val="00F44216"/>
    <w:rsid w:val="00F52700"/>
    <w:rsid w:val="00FA38C4"/>
    <w:rsid w:val="00FE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0C37"/>
  <w15:chartTrackingRefBased/>
  <w15:docId w15:val="{81154DAE-400A-AA40-BA9A-0D1C509E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95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9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95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9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195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56B1"/>
    <w:pPr>
      <w:ind w:left="720"/>
      <w:contextualSpacing/>
    </w:pPr>
  </w:style>
  <w:style w:type="paragraph" w:styleId="Footer">
    <w:name w:val="footer"/>
    <w:basedOn w:val="Normal"/>
    <w:link w:val="FooterChar"/>
    <w:uiPriority w:val="99"/>
    <w:unhideWhenUsed/>
    <w:rsid w:val="004D3B2E"/>
    <w:pPr>
      <w:tabs>
        <w:tab w:val="center" w:pos="4680"/>
        <w:tab w:val="right" w:pos="9360"/>
      </w:tabs>
    </w:pPr>
  </w:style>
  <w:style w:type="character" w:customStyle="1" w:styleId="FooterChar">
    <w:name w:val="Footer Char"/>
    <w:basedOn w:val="DefaultParagraphFont"/>
    <w:link w:val="Footer"/>
    <w:uiPriority w:val="99"/>
    <w:rsid w:val="004D3B2E"/>
  </w:style>
  <w:style w:type="character" w:styleId="PageNumber">
    <w:name w:val="page number"/>
    <w:basedOn w:val="DefaultParagraphFont"/>
    <w:uiPriority w:val="99"/>
    <w:semiHidden/>
    <w:unhideWhenUsed/>
    <w:rsid w:val="004D3B2E"/>
  </w:style>
  <w:style w:type="paragraph" w:styleId="Header">
    <w:name w:val="header"/>
    <w:basedOn w:val="Normal"/>
    <w:link w:val="HeaderChar"/>
    <w:uiPriority w:val="99"/>
    <w:unhideWhenUsed/>
    <w:rsid w:val="004D3B2E"/>
    <w:pPr>
      <w:tabs>
        <w:tab w:val="center" w:pos="4680"/>
        <w:tab w:val="right" w:pos="9360"/>
      </w:tabs>
    </w:pPr>
  </w:style>
  <w:style w:type="character" w:customStyle="1" w:styleId="HeaderChar">
    <w:name w:val="Header Char"/>
    <w:basedOn w:val="DefaultParagraphFont"/>
    <w:link w:val="Header"/>
    <w:uiPriority w:val="99"/>
    <w:rsid w:val="004D3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1799">
      <w:bodyDiv w:val="1"/>
      <w:marLeft w:val="0"/>
      <w:marRight w:val="0"/>
      <w:marTop w:val="0"/>
      <w:marBottom w:val="0"/>
      <w:divBdr>
        <w:top w:val="none" w:sz="0" w:space="0" w:color="auto"/>
        <w:left w:val="none" w:sz="0" w:space="0" w:color="auto"/>
        <w:bottom w:val="none" w:sz="0" w:space="0" w:color="auto"/>
        <w:right w:val="none" w:sz="0" w:space="0" w:color="auto"/>
      </w:divBdr>
    </w:div>
    <w:div w:id="334497242">
      <w:bodyDiv w:val="1"/>
      <w:marLeft w:val="0"/>
      <w:marRight w:val="0"/>
      <w:marTop w:val="0"/>
      <w:marBottom w:val="0"/>
      <w:divBdr>
        <w:top w:val="none" w:sz="0" w:space="0" w:color="auto"/>
        <w:left w:val="none" w:sz="0" w:space="0" w:color="auto"/>
        <w:bottom w:val="none" w:sz="0" w:space="0" w:color="auto"/>
        <w:right w:val="none" w:sz="0" w:space="0" w:color="auto"/>
      </w:divBdr>
    </w:div>
    <w:div w:id="539632359">
      <w:bodyDiv w:val="1"/>
      <w:marLeft w:val="0"/>
      <w:marRight w:val="0"/>
      <w:marTop w:val="0"/>
      <w:marBottom w:val="0"/>
      <w:divBdr>
        <w:top w:val="none" w:sz="0" w:space="0" w:color="auto"/>
        <w:left w:val="none" w:sz="0" w:space="0" w:color="auto"/>
        <w:bottom w:val="none" w:sz="0" w:space="0" w:color="auto"/>
        <w:right w:val="none" w:sz="0" w:space="0" w:color="auto"/>
      </w:divBdr>
    </w:div>
    <w:div w:id="619260044">
      <w:bodyDiv w:val="1"/>
      <w:marLeft w:val="0"/>
      <w:marRight w:val="0"/>
      <w:marTop w:val="0"/>
      <w:marBottom w:val="0"/>
      <w:divBdr>
        <w:top w:val="none" w:sz="0" w:space="0" w:color="auto"/>
        <w:left w:val="none" w:sz="0" w:space="0" w:color="auto"/>
        <w:bottom w:val="none" w:sz="0" w:space="0" w:color="auto"/>
        <w:right w:val="none" w:sz="0" w:space="0" w:color="auto"/>
      </w:divBdr>
    </w:div>
    <w:div w:id="793795309">
      <w:bodyDiv w:val="1"/>
      <w:marLeft w:val="0"/>
      <w:marRight w:val="0"/>
      <w:marTop w:val="0"/>
      <w:marBottom w:val="0"/>
      <w:divBdr>
        <w:top w:val="none" w:sz="0" w:space="0" w:color="auto"/>
        <w:left w:val="none" w:sz="0" w:space="0" w:color="auto"/>
        <w:bottom w:val="none" w:sz="0" w:space="0" w:color="auto"/>
        <w:right w:val="none" w:sz="0" w:space="0" w:color="auto"/>
      </w:divBdr>
    </w:div>
    <w:div w:id="1288439037">
      <w:bodyDiv w:val="1"/>
      <w:marLeft w:val="0"/>
      <w:marRight w:val="0"/>
      <w:marTop w:val="0"/>
      <w:marBottom w:val="0"/>
      <w:divBdr>
        <w:top w:val="none" w:sz="0" w:space="0" w:color="auto"/>
        <w:left w:val="none" w:sz="0" w:space="0" w:color="auto"/>
        <w:bottom w:val="none" w:sz="0" w:space="0" w:color="auto"/>
        <w:right w:val="none" w:sz="0" w:space="0" w:color="auto"/>
      </w:divBdr>
    </w:div>
    <w:div w:id="13196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Dai</dc:creator>
  <cp:keywords/>
  <dc:description/>
  <cp:lastModifiedBy>Anna Dai</cp:lastModifiedBy>
  <cp:revision>32</cp:revision>
  <dcterms:created xsi:type="dcterms:W3CDTF">2021-11-07T15:18:00Z</dcterms:created>
  <dcterms:modified xsi:type="dcterms:W3CDTF">2021-11-09T00:01:00Z</dcterms:modified>
</cp:coreProperties>
</file>