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F619" w14:textId="77777777" w:rsidR="00DB3FF9" w:rsidRDefault="00DB3FF9" w:rsidP="00DB3FF9">
      <w:pPr>
        <w:pStyle w:val="Heading1"/>
        <w:spacing w:before="0"/>
        <w:rPr>
          <w:rFonts w:ascii="Arial" w:hAnsi="Arial" w:cs="Arial"/>
        </w:rPr>
      </w:pPr>
      <w:r>
        <w:rPr>
          <w:rFonts w:ascii="Arial" w:hAnsi="Arial" w:cs="Arial"/>
        </w:rPr>
        <w:t>Grand Challenges and Emerging Opportunities in Australian Construction: A Case Study of the Parramatta Light Rail Project</w:t>
      </w:r>
    </w:p>
    <w:p w14:paraId="50740A7A" w14:textId="77777777" w:rsidR="00DB3FF9" w:rsidRDefault="00DB3FF9" w:rsidP="00DB3FF9">
      <w:pPr>
        <w:pStyle w:val="Heading2"/>
        <w:spacing w:before="0"/>
        <w:rPr>
          <w:rFonts w:ascii="Arial" w:hAnsi="Arial" w:cs="Arial"/>
        </w:rPr>
      </w:pPr>
      <w:r>
        <w:rPr>
          <w:rFonts w:ascii="Arial" w:hAnsi="Arial" w:cs="Arial"/>
        </w:rPr>
        <w:t>Executive Summary</w:t>
      </w:r>
    </w:p>
    <w:p w14:paraId="0EC2CBA8" w14:textId="77777777" w:rsidR="00DB3FF9" w:rsidRDefault="00DB3FF9" w:rsidP="00DB3FF9">
      <w:pPr>
        <w:pStyle w:val="NormalWeb"/>
        <w:spacing w:before="0" w:beforeAutospacing="0"/>
        <w:rPr>
          <w:rFonts w:ascii="Arial" w:hAnsi="Arial" w:cs="Arial"/>
        </w:rPr>
      </w:pPr>
      <w:r>
        <w:rPr>
          <w:rFonts w:ascii="Arial" w:hAnsi="Arial" w:cs="Arial"/>
        </w:rPr>
        <w:t>This report provides a critical analysis of the Parramatta Light Rail (PLR) project, one of the NSW Government's recent major infrastructure undertakings, as a case study for the grand challenges facing the Australian construction industry. The project, while a significant strategic asset for Western Sydney, was defined by substantial challenges, including spectacular cost overruns, significant schedule delays, and severe, sustained disruption to local businesses and the community. This analysis demonstrates that these challenges were not discrete, independent issues but were intrinsically linked. The central thesis of this report is that a primary failure in pre-construction subsurface utility scoping created a predictable cascade of technical, financial, and social impacts. The discovery of complex, unregistered subsurface utilities and ground contamination led directly to the utility conflicts, which in turn drove significant schedule delays. These delays and the associated remediation work were the primary drivers of the project's cost overruns and amplified the economic hardship for stakeholders. This report reviews best-practice solutions from local (Gold Coast, Newcastle) and global (Manchester) light rail projects, which successfully mitigated these same risks through proactive utility management and collaborative contracting. It concludes by recommending a synergistic adoption of emerging opportunities—specifically the formal process of Subsurface Utility Engineering (SUE), the integrating technology of 5D Building Information Modelling (BIM) and Digital Twins, and the schedule-compressing methodology of modular construction—as a robust framework to de-risk future urban infrastructure projects in Australia.</w:t>
      </w:r>
    </w:p>
    <w:p w14:paraId="620B9DA2" w14:textId="77777777" w:rsidR="00DB3FF9" w:rsidRDefault="00DB3FF9" w:rsidP="00DB3FF9">
      <w:pPr>
        <w:pStyle w:val="Heading2"/>
        <w:spacing w:before="0"/>
        <w:rPr>
          <w:rFonts w:ascii="Arial" w:hAnsi="Arial" w:cs="Arial"/>
        </w:rPr>
      </w:pPr>
      <w:r>
        <w:rPr>
          <w:rFonts w:ascii="Arial" w:hAnsi="Arial" w:cs="Arial"/>
        </w:rPr>
        <w:t>1.0 Introduction to the Parramatta Light Rail Project</w:t>
      </w:r>
    </w:p>
    <w:p w14:paraId="72AB3321" w14:textId="77777777" w:rsidR="00DB3FF9" w:rsidRDefault="00DB3FF9" w:rsidP="00DB3FF9">
      <w:pPr>
        <w:pStyle w:val="Heading3"/>
        <w:spacing w:before="0"/>
        <w:rPr>
          <w:rFonts w:ascii="Arial" w:hAnsi="Arial" w:cs="Arial"/>
        </w:rPr>
      </w:pPr>
      <w:r>
        <w:rPr>
          <w:rFonts w:ascii="Arial" w:hAnsi="Arial" w:cs="Arial"/>
        </w:rPr>
        <w:t>1.1 Project Overview</w:t>
      </w:r>
    </w:p>
    <w:p w14:paraId="2CD56CAE" w14:textId="77777777" w:rsidR="00DB3FF9" w:rsidRDefault="00DB3FF9" w:rsidP="00DB3FF9">
      <w:pPr>
        <w:pStyle w:val="NormalWeb"/>
        <w:spacing w:before="0" w:beforeAutospacing="0"/>
        <w:rPr>
          <w:rFonts w:ascii="Arial" w:hAnsi="Arial" w:cs="Arial"/>
        </w:rPr>
      </w:pPr>
      <w:r>
        <w:rPr>
          <w:rFonts w:ascii="Arial" w:hAnsi="Arial" w:cs="Arial"/>
        </w:rPr>
        <w:t>The Parramatta Light Rail (PLR) is a major public transport infrastructure project delivered by the NSW Government to serve the growing Greater Parramatta region and support its development as Sydney's second CBD.</w:t>
      </w:r>
      <w:r>
        <w:rPr>
          <w:rFonts w:ascii="Arial" w:hAnsi="Arial" w:cs="Arial"/>
          <w:vertAlign w:val="superscript"/>
        </w:rPr>
        <w:t>1</w:t>
      </w:r>
      <w:r>
        <w:rPr>
          <w:rFonts w:ascii="Arial" w:hAnsi="Arial" w:cs="Arial"/>
        </w:rPr>
        <w:t xml:space="preserve"> The project is being delivered in two stages.</w:t>
      </w:r>
    </w:p>
    <w:p w14:paraId="12B71413" w14:textId="77777777" w:rsidR="00DB3FF9" w:rsidRDefault="00DB3FF9" w:rsidP="00DB3FF9">
      <w:pPr>
        <w:pStyle w:val="NormalWeb"/>
        <w:spacing w:before="0" w:beforeAutospacing="0"/>
        <w:rPr>
          <w:rFonts w:ascii="Arial" w:hAnsi="Arial" w:cs="Arial"/>
        </w:rPr>
      </w:pPr>
      <w:r>
        <w:rPr>
          <w:rFonts w:ascii="Arial" w:hAnsi="Arial" w:cs="Arial"/>
        </w:rPr>
        <w:t>Stage 1, the focus of this case study, provides a 12-kilometre, 16-stop light rail line connecting the Westmead Health Precinct to Carlingford, via the Parramatta CBD and Camellia.</w:t>
      </w:r>
      <w:r>
        <w:rPr>
          <w:rFonts w:ascii="Arial" w:hAnsi="Arial" w:cs="Arial"/>
          <w:vertAlign w:val="superscript"/>
        </w:rPr>
        <w:t>3</w:t>
      </w:r>
      <w:r>
        <w:rPr>
          <w:rFonts w:ascii="Arial" w:hAnsi="Arial" w:cs="Arial"/>
        </w:rPr>
        <w:t xml:space="preserve"> Its key objective is to create new communities and connect key precincts, including three Western Sydney University campuses, Parramatta Square, the new Powerhouse Museum, and CommBank Stadium.</w:t>
      </w:r>
      <w:r>
        <w:rPr>
          <w:rFonts w:ascii="Arial" w:hAnsi="Arial" w:cs="Arial"/>
          <w:vertAlign w:val="superscript"/>
        </w:rPr>
        <w:t>1</w:t>
      </w:r>
      <w:r>
        <w:rPr>
          <w:rFonts w:ascii="Arial" w:hAnsi="Arial" w:cs="Arial"/>
        </w:rPr>
        <w:t xml:space="preserve"> Construction on Stage 1 commenced in 2019.</w:t>
      </w:r>
      <w:r>
        <w:rPr>
          <w:rFonts w:ascii="Arial" w:hAnsi="Arial" w:cs="Arial"/>
          <w:vertAlign w:val="superscript"/>
        </w:rPr>
        <w:t>3</w:t>
      </w:r>
      <w:r>
        <w:rPr>
          <w:rFonts w:ascii="Arial" w:hAnsi="Arial" w:cs="Arial"/>
        </w:rPr>
        <w:t xml:space="preserve"> After significant delays, the line, designated the L4 Westmead &amp; Carlingford Line, officially opened for passenger services on 20 December 2024.</w:t>
      </w:r>
      <w:r>
        <w:rPr>
          <w:rFonts w:ascii="Arial" w:hAnsi="Arial" w:cs="Arial"/>
          <w:vertAlign w:val="superscript"/>
        </w:rPr>
        <w:t>3</w:t>
      </w:r>
    </w:p>
    <w:p w14:paraId="1489CD9C" w14:textId="77777777" w:rsidR="00DB3FF9" w:rsidRDefault="00DB3FF9" w:rsidP="00DB3FF9">
      <w:pPr>
        <w:pStyle w:val="NormalWeb"/>
        <w:spacing w:before="0" w:beforeAutospacing="0"/>
        <w:rPr>
          <w:rFonts w:ascii="Arial" w:hAnsi="Arial" w:cs="Arial"/>
        </w:rPr>
      </w:pPr>
      <w:r>
        <w:rPr>
          <w:rFonts w:ascii="Arial" w:hAnsi="Arial" w:cs="Arial"/>
        </w:rPr>
        <w:t>Stage 2 will continue from Camellia and the Parramatta CBD to connect with Sydney Olympic Park via the growing communities of Ermington, Melrose Park, and Wentworth Point.</w:t>
      </w:r>
      <w:r>
        <w:rPr>
          <w:rFonts w:ascii="Arial" w:hAnsi="Arial" w:cs="Arial"/>
          <w:vertAlign w:val="superscript"/>
        </w:rPr>
        <w:t>2</w:t>
      </w:r>
    </w:p>
    <w:p w14:paraId="05A18FB3" w14:textId="77777777" w:rsidR="00DB3FF9" w:rsidRDefault="00DB3FF9" w:rsidP="00DB3FF9">
      <w:pPr>
        <w:pStyle w:val="Heading3"/>
        <w:spacing w:before="0"/>
        <w:rPr>
          <w:rFonts w:ascii="Arial" w:hAnsi="Arial" w:cs="Arial"/>
        </w:rPr>
      </w:pPr>
      <w:r>
        <w:rPr>
          <w:rFonts w:ascii="Arial" w:hAnsi="Arial" w:cs="Arial"/>
        </w:rPr>
        <w:lastRenderedPageBreak/>
        <w:t>1.2 Identification of Grand Challenges</w:t>
      </w:r>
    </w:p>
    <w:p w14:paraId="22127815" w14:textId="77777777" w:rsidR="00DB3FF9" w:rsidRDefault="00DB3FF9" w:rsidP="00DB3FF9">
      <w:pPr>
        <w:pStyle w:val="NormalWeb"/>
        <w:spacing w:before="0" w:beforeAutospacing="0"/>
        <w:rPr>
          <w:rFonts w:ascii="Arial" w:hAnsi="Arial" w:cs="Arial"/>
        </w:rPr>
      </w:pPr>
      <w:r>
        <w:rPr>
          <w:rFonts w:ascii="Arial" w:hAnsi="Arial" w:cs="Arial"/>
        </w:rPr>
        <w:t>Despite its strategic importance, the delivery of PLR Stage 1 became a high-profile example of the grand challenges confronting large-scale urban construction projects in Australia. These challenges are not unique but represent systemic risks in the industry.</w:t>
      </w:r>
    </w:p>
    <w:p w14:paraId="39957DFE" w14:textId="77777777" w:rsidR="00DB3FF9" w:rsidRDefault="00DB3FF9" w:rsidP="00DB3FF9">
      <w:pPr>
        <w:pStyle w:val="NormalWeb"/>
        <w:spacing w:before="0" w:beforeAutospacing="0"/>
        <w:rPr>
          <w:rFonts w:ascii="Arial" w:hAnsi="Arial" w:cs="Arial"/>
        </w:rPr>
      </w:pPr>
      <w:r>
        <w:rPr>
          <w:rFonts w:ascii="Arial" w:hAnsi="Arial" w:cs="Arial"/>
        </w:rPr>
        <w:t>Challenge 1: Significant Cost Overruns</w:t>
      </w:r>
    </w:p>
    <w:p w14:paraId="370F543D" w14:textId="77777777" w:rsidR="00DB3FF9" w:rsidRDefault="00DB3FF9" w:rsidP="00DB3FF9">
      <w:pPr>
        <w:pStyle w:val="NormalWeb"/>
        <w:spacing w:before="0" w:beforeAutospacing="0"/>
        <w:rPr>
          <w:rFonts w:ascii="Arial" w:hAnsi="Arial" w:cs="Arial"/>
        </w:rPr>
      </w:pPr>
      <w:r>
        <w:rPr>
          <w:rFonts w:ascii="Arial" w:hAnsi="Arial" w:cs="Arial"/>
        </w:rPr>
        <w:t>The project was subject to "spectacular cost blowouts" 7, a common issue in Australian transport projects often linked to premature announcements before detailed scoping and formal budget commitments.7 The NSW 2022-23 Budget Papers indicated the cost for Stage 1 had increased by $475 million, bringing the total project cost from $2.4 billion to $2.875 billion.5</w:t>
      </w:r>
    </w:p>
    <w:p w14:paraId="621F6F44" w14:textId="77777777" w:rsidR="00DB3FF9" w:rsidRDefault="00DB3FF9" w:rsidP="00DB3FF9">
      <w:pPr>
        <w:pStyle w:val="NormalWeb"/>
        <w:spacing w:before="0" w:beforeAutospacing="0"/>
        <w:rPr>
          <w:rFonts w:ascii="Arial" w:hAnsi="Arial" w:cs="Arial"/>
        </w:rPr>
      </w:pPr>
      <w:r>
        <w:rPr>
          <w:rFonts w:ascii="Arial" w:hAnsi="Arial" w:cs="Arial"/>
        </w:rPr>
        <w:t>Challenge 2: Complex Utility and Subsurface Conflicts</w:t>
      </w:r>
    </w:p>
    <w:p w14:paraId="6AFC6C00" w14:textId="77777777" w:rsidR="00DB3FF9" w:rsidRDefault="00DB3FF9" w:rsidP="00DB3FF9">
      <w:pPr>
        <w:pStyle w:val="NormalWeb"/>
        <w:spacing w:before="0" w:beforeAutospacing="0"/>
        <w:rPr>
          <w:rFonts w:ascii="Arial" w:hAnsi="Arial" w:cs="Arial"/>
        </w:rPr>
      </w:pPr>
      <w:r>
        <w:rPr>
          <w:rFonts w:ascii="Arial" w:hAnsi="Arial" w:cs="Arial"/>
        </w:rPr>
        <w:t>The construction, particularly within the Parramatta CBD, involved "complex service relocations".9 This challenge was exacerbated by the discovery of "old unregistered utility services" and "heritage drains" protected by the Heritage Council, which were not adequately mapped during the design phase and caused issues with utility relocation.10 Furthermore, land in key areas like Camellia was known to have a "high likelihood of significant soil and groundwater contamination," adding further remediation costs and complexity.11</w:t>
      </w:r>
    </w:p>
    <w:p w14:paraId="70C83635" w14:textId="77777777" w:rsidR="00DB3FF9" w:rsidRDefault="00DB3FF9" w:rsidP="00DB3FF9">
      <w:pPr>
        <w:pStyle w:val="NormalWeb"/>
        <w:spacing w:before="0" w:beforeAutospacing="0"/>
        <w:rPr>
          <w:rFonts w:ascii="Arial" w:hAnsi="Arial" w:cs="Arial"/>
        </w:rPr>
      </w:pPr>
      <w:r>
        <w:rPr>
          <w:rFonts w:ascii="Arial" w:hAnsi="Arial" w:cs="Arial"/>
        </w:rPr>
        <w:t>Challenge 3: Major Schedule Delays</w:t>
      </w:r>
    </w:p>
    <w:p w14:paraId="4BD472FC" w14:textId="77777777" w:rsidR="00DB3FF9" w:rsidRDefault="00DB3FF9" w:rsidP="00DB3FF9">
      <w:pPr>
        <w:pStyle w:val="NormalWeb"/>
        <w:spacing w:before="0" w:beforeAutospacing="0"/>
        <w:rPr>
          <w:rFonts w:ascii="Arial" w:hAnsi="Arial" w:cs="Arial"/>
        </w:rPr>
      </w:pPr>
      <w:r>
        <w:rPr>
          <w:rFonts w:ascii="Arial" w:hAnsi="Arial" w:cs="Arial"/>
        </w:rPr>
        <w:t>The project's original completion date of late 2023 12 was progressively delayed. In 2022, the opening was pushed back to May 2024 14, with the line ultimately opening in December 2024.5 While external factors such as flooding and the COVID-19 pandemic were cited as impacts 14, the significant technical challenges associated with utility conflicts 10 and subsequent safety issues, such as faulty overhead wiring 15, were primary drivers of the delay.</w:t>
      </w:r>
    </w:p>
    <w:p w14:paraId="304BFE65" w14:textId="77777777" w:rsidR="00DB3FF9" w:rsidRDefault="00DB3FF9" w:rsidP="00DB3FF9">
      <w:pPr>
        <w:pStyle w:val="NormalWeb"/>
        <w:spacing w:before="0" w:beforeAutospacing="0"/>
        <w:rPr>
          <w:rFonts w:ascii="Arial" w:hAnsi="Arial" w:cs="Arial"/>
        </w:rPr>
      </w:pPr>
      <w:r>
        <w:rPr>
          <w:rFonts w:ascii="Arial" w:hAnsi="Arial" w:cs="Arial"/>
        </w:rPr>
        <w:t>Challenge 4: Sustained Community and Business Disruption</w:t>
      </w:r>
    </w:p>
    <w:p w14:paraId="6E6B4227" w14:textId="77777777" w:rsidR="00DB3FF9" w:rsidRDefault="00DB3FF9" w:rsidP="00DB3FF9">
      <w:pPr>
        <w:pStyle w:val="NormalWeb"/>
        <w:spacing w:before="0" w:beforeAutospacing="0"/>
        <w:rPr>
          <w:rFonts w:ascii="Arial" w:hAnsi="Arial" w:cs="Arial"/>
        </w:rPr>
      </w:pPr>
      <w:r>
        <w:rPr>
          <w:rFonts w:ascii="Arial" w:hAnsi="Arial" w:cs="Arial"/>
        </w:rPr>
        <w:t>The construction methodology and, critically, the schedule delays caused severe, prolonged disruption to stakeholders. Businesses along Parramatta's "Eat Street" (Church Street) were particularly affected.16 The City of Parramatta Lord Mayor noted that the two-year period of construction and the pandemic had severely impacted business patronage; the subsequent delay in opening was "disappointing news" that "put more pressure on these businesses, and extend[ed] the disruption".14</w:t>
      </w:r>
    </w:p>
    <w:p w14:paraId="23D5CDBA" w14:textId="77777777" w:rsidR="00DB3FF9" w:rsidRDefault="00DB3FF9" w:rsidP="00DB3FF9">
      <w:pPr>
        <w:pStyle w:val="Heading2"/>
        <w:spacing w:before="0"/>
        <w:rPr>
          <w:rFonts w:ascii="Arial" w:hAnsi="Arial" w:cs="Arial"/>
        </w:rPr>
      </w:pPr>
      <w:r>
        <w:rPr>
          <w:rFonts w:ascii="Arial" w:hAnsi="Arial" w:cs="Arial"/>
        </w:rPr>
        <w:t>2.0 Critical Analysis of Challenge Interconnectivity</w:t>
      </w:r>
    </w:p>
    <w:p w14:paraId="5C422046" w14:textId="77777777" w:rsidR="00DB3FF9" w:rsidRDefault="00DB3FF9" w:rsidP="00DB3FF9">
      <w:pPr>
        <w:pStyle w:val="NormalWeb"/>
        <w:spacing w:before="0" w:beforeAutospacing="0"/>
        <w:rPr>
          <w:rFonts w:ascii="Arial" w:hAnsi="Arial" w:cs="Arial"/>
        </w:rPr>
      </w:pPr>
      <w:r>
        <w:rPr>
          <w:rFonts w:ascii="Arial" w:hAnsi="Arial" w:cs="Arial"/>
        </w:rPr>
        <w:t>A critical analysis, as required by the assignment, reveals that these four grand challenges were not independent. Rather, they were intrinsically connected in a causal chain, where a single root cause failure cascaded through the project, amplifying costs, delays, and community impacts.</w:t>
      </w:r>
    </w:p>
    <w:p w14:paraId="6FDD171C" w14:textId="77777777" w:rsidR="00DB3FF9" w:rsidRDefault="00DB3FF9" w:rsidP="00DB3FF9">
      <w:pPr>
        <w:pStyle w:val="Heading3"/>
        <w:spacing w:before="0"/>
        <w:rPr>
          <w:rFonts w:ascii="Arial" w:hAnsi="Arial" w:cs="Arial"/>
        </w:rPr>
      </w:pPr>
      <w:r>
        <w:rPr>
          <w:rFonts w:ascii="Arial" w:hAnsi="Arial" w:cs="Arial"/>
        </w:rPr>
        <w:lastRenderedPageBreak/>
        <w:t>2.1 The Linchpin: Inadequate Subsurface Scoping</w:t>
      </w:r>
    </w:p>
    <w:p w14:paraId="0FCC8CC7" w14:textId="77777777" w:rsidR="00DB3FF9" w:rsidRDefault="00DB3FF9" w:rsidP="00DB3FF9">
      <w:pPr>
        <w:pStyle w:val="NormalWeb"/>
        <w:spacing w:before="0" w:beforeAutospacing="0"/>
        <w:rPr>
          <w:rFonts w:ascii="Arial" w:hAnsi="Arial" w:cs="Arial"/>
        </w:rPr>
      </w:pPr>
      <w:r>
        <w:rPr>
          <w:rFonts w:ascii="Arial" w:hAnsi="Arial" w:cs="Arial"/>
        </w:rPr>
        <w:t>The root cause of the project's primary failures was inadequate pre-construction investigation and subsurface scoping. Light rail projects in dense, established urban centres are notoriously complex.</w:t>
      </w:r>
      <w:r>
        <w:rPr>
          <w:rFonts w:ascii="Arial" w:hAnsi="Arial" w:cs="Arial"/>
          <w:vertAlign w:val="superscript"/>
        </w:rPr>
        <w:t>18</w:t>
      </w:r>
      <w:r>
        <w:rPr>
          <w:rFonts w:ascii="Arial" w:hAnsi="Arial" w:cs="Arial"/>
        </w:rPr>
        <w:t xml:space="preserve"> The "discovery" of "</w:t>
      </w:r>
      <w:proofErr w:type="gramStart"/>
      <w:r>
        <w:rPr>
          <w:rFonts w:ascii="Arial" w:hAnsi="Arial" w:cs="Arial"/>
        </w:rPr>
        <w:t>old unregistered</w:t>
      </w:r>
      <w:proofErr w:type="gramEnd"/>
      <w:r>
        <w:rPr>
          <w:rFonts w:ascii="Arial" w:hAnsi="Arial" w:cs="Arial"/>
        </w:rPr>
        <w:t xml:space="preserve"> utility services" and "heritage drains" </w:t>
      </w:r>
      <w:r>
        <w:rPr>
          <w:rFonts w:ascii="Arial" w:hAnsi="Arial" w:cs="Arial"/>
          <w:vertAlign w:val="superscript"/>
        </w:rPr>
        <w:t>10</w:t>
      </w:r>
      <w:r>
        <w:rPr>
          <w:rFonts w:ascii="Arial" w:hAnsi="Arial" w:cs="Arial"/>
        </w:rPr>
        <w:t xml:space="preserve"> during excavation is direct evidence of a scoping failure.</w:t>
      </w:r>
    </w:p>
    <w:p w14:paraId="35416EA8" w14:textId="77777777" w:rsidR="00DB3FF9" w:rsidRDefault="00DB3FF9" w:rsidP="00DB3FF9">
      <w:pPr>
        <w:pStyle w:val="NormalWeb"/>
        <w:spacing w:before="0" w:beforeAutospacing="0"/>
        <w:rPr>
          <w:rFonts w:ascii="Arial" w:hAnsi="Arial" w:cs="Arial"/>
        </w:rPr>
      </w:pPr>
      <w:r>
        <w:rPr>
          <w:rFonts w:ascii="Arial" w:hAnsi="Arial" w:cs="Arial"/>
        </w:rPr>
        <w:t xml:space="preserve">This points to a lack of detailed Subsurface Utility Engineering (SUE), a formal process for identifying and mapping underground utilities </w:t>
      </w:r>
      <w:r>
        <w:rPr>
          <w:rFonts w:ascii="Arial" w:hAnsi="Arial" w:cs="Arial"/>
          <w:i/>
          <w:iCs/>
        </w:rPr>
        <w:t>before</w:t>
      </w:r>
      <w:r>
        <w:rPr>
          <w:rFonts w:ascii="Arial" w:hAnsi="Arial" w:cs="Arial"/>
        </w:rPr>
        <w:t xml:space="preserve"> construction.</w:t>
      </w:r>
      <w:r>
        <w:rPr>
          <w:rFonts w:ascii="Arial" w:hAnsi="Arial" w:cs="Arial"/>
          <w:vertAlign w:val="superscript"/>
        </w:rPr>
        <w:t>19</w:t>
      </w:r>
      <w:r>
        <w:rPr>
          <w:rFonts w:ascii="Arial" w:hAnsi="Arial" w:cs="Arial"/>
        </w:rPr>
        <w:t xml:space="preserve"> This initial technical failure was likely exacerbated by the project's "premature announcement," which locked in a budget and timeline before the true complexity and subsurface risks were quantified.</w:t>
      </w:r>
      <w:r>
        <w:rPr>
          <w:rFonts w:ascii="Arial" w:hAnsi="Arial" w:cs="Arial"/>
          <w:vertAlign w:val="superscript"/>
        </w:rPr>
        <w:t>7</w:t>
      </w:r>
      <w:r>
        <w:rPr>
          <w:rFonts w:ascii="Arial" w:hAnsi="Arial" w:cs="Arial"/>
        </w:rPr>
        <w:t xml:space="preserve"> The project team was therefore forced to solve complex engineering problems reactively during the construction phase, rather than proactively in the design phase.</w:t>
      </w:r>
    </w:p>
    <w:p w14:paraId="2A3EFDFF" w14:textId="77777777" w:rsidR="00DB3FF9" w:rsidRDefault="00DB3FF9" w:rsidP="00DB3FF9">
      <w:pPr>
        <w:pStyle w:val="Heading3"/>
        <w:spacing w:before="0"/>
        <w:rPr>
          <w:rFonts w:ascii="Arial" w:hAnsi="Arial" w:cs="Arial"/>
        </w:rPr>
      </w:pPr>
      <w:r>
        <w:rPr>
          <w:rFonts w:ascii="Arial" w:hAnsi="Arial" w:cs="Arial"/>
        </w:rPr>
        <w:t>2.2 The Domino Effect: A Causal Chain Analysis</w:t>
      </w:r>
    </w:p>
    <w:p w14:paraId="4DA2E6BE" w14:textId="77777777" w:rsidR="00DB3FF9" w:rsidRDefault="00DB3FF9" w:rsidP="00DB3FF9">
      <w:pPr>
        <w:pStyle w:val="NormalWeb"/>
        <w:spacing w:before="0" w:beforeAutospacing="0"/>
        <w:rPr>
          <w:rFonts w:ascii="Arial" w:hAnsi="Arial" w:cs="Arial"/>
        </w:rPr>
      </w:pPr>
      <w:r>
        <w:rPr>
          <w:rFonts w:ascii="Arial" w:hAnsi="Arial" w:cs="Arial"/>
        </w:rPr>
        <w:t>The failure in subsurface scoping set off a predictable domino effect, as illustrated in Figure 1. This chain demonstrates the intrinsic connection between the identified challenges.</w:t>
      </w:r>
    </w:p>
    <w:p w14:paraId="7D7AEF52" w14:textId="77777777" w:rsidR="00DB3FF9" w:rsidRDefault="00DB3FF9" w:rsidP="00DB3FF9">
      <w:pPr>
        <w:pStyle w:val="NormalWeb"/>
        <w:spacing w:before="0" w:beforeAutospacing="0"/>
        <w:rPr>
          <w:rFonts w:ascii="Arial" w:hAnsi="Arial" w:cs="Arial"/>
        </w:rPr>
      </w:pPr>
      <w:r>
        <w:rPr>
          <w:rFonts w:ascii="Arial" w:hAnsi="Arial" w:cs="Arial"/>
        </w:rPr>
        <w:t>Step 1: Scoping Failure to Technical Conflict (Challenge 2)</w:t>
      </w:r>
    </w:p>
    <w:p w14:paraId="703C16FF" w14:textId="77777777" w:rsidR="00DB3FF9" w:rsidRDefault="00DB3FF9" w:rsidP="00DB3FF9">
      <w:pPr>
        <w:pStyle w:val="NormalWeb"/>
        <w:spacing w:before="0" w:beforeAutospacing="0"/>
        <w:rPr>
          <w:rFonts w:ascii="Arial" w:hAnsi="Arial" w:cs="Arial"/>
        </w:rPr>
      </w:pPr>
      <w:r>
        <w:rPr>
          <w:rFonts w:ascii="Arial" w:hAnsi="Arial" w:cs="Arial"/>
        </w:rPr>
        <w:t>The lack of accurate subsurface data (the root cause) led directly to the utility and subsurface conflicts (Challenge 2). Encountering an unregistered heritage drain 10 or unexpected contamination 11 is not a standard construction variance; it is a project-stopping event that requires immediate assessment, specialist consultation, and redesign.</w:t>
      </w:r>
    </w:p>
    <w:p w14:paraId="4C4B185E" w14:textId="77777777" w:rsidR="00DB3FF9" w:rsidRDefault="00DB3FF9" w:rsidP="00DB3FF9">
      <w:pPr>
        <w:pStyle w:val="NormalWeb"/>
        <w:spacing w:before="0" w:beforeAutospacing="0"/>
        <w:rPr>
          <w:rFonts w:ascii="Arial" w:hAnsi="Arial" w:cs="Arial"/>
        </w:rPr>
      </w:pPr>
      <w:r>
        <w:rPr>
          <w:rFonts w:ascii="Arial" w:hAnsi="Arial" w:cs="Arial"/>
        </w:rPr>
        <w:t>Step 2: Technical Conflict to Schedule Delay (Challenge 3)</w:t>
      </w:r>
    </w:p>
    <w:p w14:paraId="77F29EFE" w14:textId="77777777" w:rsidR="00DB3FF9" w:rsidRDefault="00DB3FF9" w:rsidP="00DB3FF9">
      <w:pPr>
        <w:pStyle w:val="NormalWeb"/>
        <w:spacing w:before="0" w:beforeAutospacing="0"/>
        <w:rPr>
          <w:rFonts w:ascii="Arial" w:hAnsi="Arial" w:cs="Arial"/>
        </w:rPr>
      </w:pPr>
      <w:r>
        <w:rPr>
          <w:rFonts w:ascii="Arial" w:hAnsi="Arial" w:cs="Arial"/>
        </w:rPr>
        <w:t>These unforeseen technical conflicts directly caused the schedule delays (Challenge 3). The 2023-2024 delay 14 was not merely an administrative extension; it was a direct consequence of the time required to stop work, conduct new investigations, redesign the alignment or utility relocations, and then execute this complex, unplanned work.12</w:t>
      </w:r>
    </w:p>
    <w:p w14:paraId="31CA761A" w14:textId="77777777" w:rsidR="00DB3FF9" w:rsidRDefault="00DB3FF9" w:rsidP="00DB3FF9">
      <w:pPr>
        <w:pStyle w:val="NormalWeb"/>
        <w:spacing w:before="0" w:beforeAutospacing="0"/>
        <w:rPr>
          <w:rFonts w:ascii="Arial" w:hAnsi="Arial" w:cs="Arial"/>
        </w:rPr>
      </w:pPr>
      <w:r>
        <w:rPr>
          <w:rFonts w:ascii="Arial" w:hAnsi="Arial" w:cs="Arial"/>
        </w:rPr>
        <w:t>Step 3: Technical Conflict &amp; Schedule Delay to Cost Overrun (Challenge 1)</w:t>
      </w:r>
    </w:p>
    <w:p w14:paraId="3F2198CA" w14:textId="77777777" w:rsidR="00DB3FF9" w:rsidRDefault="00DB3FF9" w:rsidP="00DB3FF9">
      <w:pPr>
        <w:pStyle w:val="NormalWeb"/>
        <w:spacing w:before="0" w:beforeAutospacing="0"/>
        <w:rPr>
          <w:rFonts w:ascii="Arial" w:hAnsi="Arial" w:cs="Arial"/>
        </w:rPr>
      </w:pPr>
      <w:r>
        <w:rPr>
          <w:rFonts w:ascii="Arial" w:hAnsi="Arial" w:cs="Arial"/>
        </w:rPr>
        <w:t>The cost overruns (Challenge 1) were a direct and unavoidable consequence of the preceding two steps. The $475 million budget increase 8 can be attributed to:</w:t>
      </w:r>
    </w:p>
    <w:p w14:paraId="06EF52F4" w14:textId="77777777" w:rsidR="00DB3FF9" w:rsidRDefault="00DB3FF9" w:rsidP="00DB3FF9">
      <w:pPr>
        <w:pStyle w:val="NormalWeb"/>
        <w:numPr>
          <w:ilvl w:val="0"/>
          <w:numId w:val="22"/>
        </w:numPr>
        <w:spacing w:before="0" w:beforeAutospacing="0"/>
        <w:rPr>
          <w:rFonts w:ascii="Arial" w:hAnsi="Arial" w:cs="Arial"/>
        </w:rPr>
      </w:pPr>
      <w:r>
        <w:rPr>
          <w:rFonts w:ascii="Arial" w:hAnsi="Arial" w:cs="Arial"/>
          <w:b/>
          <w:bCs/>
        </w:rPr>
        <w:t>Direct Costs:</w:t>
      </w:r>
      <w:r>
        <w:rPr>
          <w:rFonts w:ascii="Arial" w:hAnsi="Arial" w:cs="Arial"/>
        </w:rPr>
        <w:t xml:space="preserve"> The high cost of the complex, specialist remediation and relocation work that was not in the original budget.</w:t>
      </w:r>
      <w:r>
        <w:rPr>
          <w:rFonts w:ascii="Arial" w:hAnsi="Arial" w:cs="Arial"/>
          <w:vertAlign w:val="superscript"/>
        </w:rPr>
        <w:t>9</w:t>
      </w:r>
    </w:p>
    <w:p w14:paraId="264E1EC1" w14:textId="77777777" w:rsidR="00DB3FF9" w:rsidRDefault="00DB3FF9" w:rsidP="00DB3FF9">
      <w:pPr>
        <w:pStyle w:val="NormalWeb"/>
        <w:numPr>
          <w:ilvl w:val="0"/>
          <w:numId w:val="22"/>
        </w:numPr>
        <w:spacing w:before="0" w:beforeAutospacing="0"/>
        <w:rPr>
          <w:rFonts w:ascii="Arial" w:hAnsi="Arial" w:cs="Arial"/>
        </w:rPr>
      </w:pPr>
      <w:r>
        <w:rPr>
          <w:rFonts w:ascii="Arial" w:hAnsi="Arial" w:cs="Arial"/>
          <w:b/>
          <w:bCs/>
        </w:rPr>
        <w:t>Indirect Costs:</w:t>
      </w:r>
      <w:r>
        <w:rPr>
          <w:rFonts w:ascii="Arial" w:hAnsi="Arial" w:cs="Arial"/>
        </w:rPr>
        <w:t xml:space="preserve"> The significant financial impact of the schedule delay (Challenge 3), including extended preliminary and overhead costs, labour standing time, and equipment hire.</w:t>
      </w:r>
    </w:p>
    <w:p w14:paraId="1DFE89DD" w14:textId="77777777" w:rsidR="00DB3FF9" w:rsidRDefault="00DB3FF9" w:rsidP="00DB3FF9">
      <w:pPr>
        <w:pStyle w:val="NormalWeb"/>
        <w:spacing w:before="0" w:beforeAutospacing="0"/>
        <w:rPr>
          <w:rFonts w:ascii="Arial" w:hAnsi="Arial" w:cs="Arial"/>
        </w:rPr>
      </w:pPr>
      <w:r>
        <w:rPr>
          <w:rFonts w:ascii="Arial" w:hAnsi="Arial" w:cs="Arial"/>
        </w:rPr>
        <w:t>Step 4: Schedule Delay to Stakeholder Disruption (Challenge 4)</w:t>
      </w:r>
    </w:p>
    <w:p w14:paraId="48FB9C28" w14:textId="77777777" w:rsidR="00DB3FF9" w:rsidRDefault="00DB3FF9" w:rsidP="00DB3FF9">
      <w:pPr>
        <w:pStyle w:val="NormalWeb"/>
        <w:spacing w:before="0" w:beforeAutospacing="0"/>
        <w:rPr>
          <w:rFonts w:ascii="Arial" w:hAnsi="Arial" w:cs="Arial"/>
        </w:rPr>
      </w:pPr>
      <w:r>
        <w:rPr>
          <w:rFonts w:ascii="Arial" w:hAnsi="Arial" w:cs="Arial"/>
        </w:rPr>
        <w:lastRenderedPageBreak/>
        <w:t>The stakeholder disruption (Challenge 4) was critically amplified by the schedule delays (Challenge 3). Local businesses on "Eat Street" 16 had planned for a defined period of construction disruption. However, the extension of this period from 2023 to late 2024 14 is what turned a manageable impact into an economic crisis, making business models unviable and eroding community goodwill.14</w:t>
      </w:r>
    </w:p>
    <w:p w14:paraId="2FF6AB1C" w14:textId="77777777" w:rsidR="00DB3FF9" w:rsidRDefault="00DB3FF9" w:rsidP="00DB3FF9">
      <w:pPr>
        <w:pStyle w:val="NormalWeb"/>
        <w:spacing w:before="0" w:beforeAutospacing="0"/>
        <w:rPr>
          <w:rFonts w:ascii="Arial" w:hAnsi="Arial" w:cs="Arial"/>
        </w:rPr>
      </w:pPr>
      <w:r>
        <w:rPr>
          <w:rFonts w:ascii="Arial" w:hAnsi="Arial" w:cs="Arial"/>
        </w:rPr>
        <w:t>Figure 1: The Causal Chain of PLR-1 Challenges</w:t>
      </w:r>
    </w:p>
    <w:p w14:paraId="250F1416" w14:textId="77777777" w:rsidR="00DB3FF9" w:rsidRDefault="00DB3FF9" w:rsidP="00DB3FF9">
      <w:pPr>
        <w:pStyle w:val="NormalWeb"/>
        <w:spacing w:before="0" w:beforeAutospacing="0"/>
        <w:rPr>
          <w:rFonts w:ascii="Arial" w:hAnsi="Arial" w:cs="Arial"/>
        </w:rPr>
      </w:pPr>
      <w:r>
        <w:rPr>
          <w:rFonts w:ascii="Arial" w:hAnsi="Arial" w:cs="Arial"/>
        </w:rPr>
        <w:t xml:space="preserve">This analysis shows the project's financial and social problems were symptoms of a technical scoping failure. The failure was not in </w:t>
      </w:r>
      <w:r>
        <w:rPr>
          <w:rFonts w:ascii="Arial" w:hAnsi="Arial" w:cs="Arial"/>
          <w:i/>
          <w:iCs/>
        </w:rPr>
        <w:t>construction</w:t>
      </w:r>
      <w:r>
        <w:rPr>
          <w:rFonts w:ascii="Arial" w:hAnsi="Arial" w:cs="Arial"/>
        </w:rPr>
        <w:t xml:space="preserve"> but in </w:t>
      </w:r>
      <w:r>
        <w:rPr>
          <w:rFonts w:ascii="Arial" w:hAnsi="Arial" w:cs="Arial"/>
          <w:i/>
          <w:iCs/>
        </w:rPr>
        <w:t>investigation</w:t>
      </w:r>
      <w:r>
        <w:rPr>
          <w:rFonts w:ascii="Arial" w:hAnsi="Arial" w:cs="Arial"/>
        </w:rPr>
        <w:t>.</w:t>
      </w:r>
    </w:p>
    <w:p w14:paraId="4E824B56" w14:textId="77777777" w:rsidR="00DB3FF9" w:rsidRDefault="00DB3FF9" w:rsidP="00DB3FF9">
      <w:pPr>
        <w:pStyle w:val="Heading2"/>
        <w:spacing w:before="0"/>
        <w:rPr>
          <w:rFonts w:ascii="Arial" w:hAnsi="Arial" w:cs="Arial"/>
        </w:rPr>
      </w:pPr>
      <w:r>
        <w:rPr>
          <w:rFonts w:ascii="Arial" w:hAnsi="Arial" w:cs="Arial"/>
        </w:rPr>
        <w:t>3.0 Review of Best Practices in Light Rail Construction</w:t>
      </w:r>
    </w:p>
    <w:p w14:paraId="7790F6AF" w14:textId="77777777" w:rsidR="00DB3FF9" w:rsidRDefault="00DB3FF9" w:rsidP="00DB3FF9">
      <w:pPr>
        <w:pStyle w:val="NormalWeb"/>
        <w:spacing w:before="0" w:beforeAutospacing="0"/>
        <w:rPr>
          <w:rFonts w:ascii="Arial" w:hAnsi="Arial" w:cs="Arial"/>
        </w:rPr>
      </w:pPr>
      <w:r>
        <w:rPr>
          <w:rFonts w:ascii="Arial" w:hAnsi="Arial" w:cs="Arial"/>
        </w:rPr>
        <w:t>The challenges faced by the PLR project are not novel. A review of similar projects demonstrates that these risks can be successfully managed.</w:t>
      </w:r>
    </w:p>
    <w:p w14:paraId="0F548C9E" w14:textId="77777777" w:rsidR="00DB3FF9" w:rsidRDefault="00DB3FF9" w:rsidP="00DB3FF9">
      <w:pPr>
        <w:pStyle w:val="Heading3"/>
        <w:spacing w:before="0"/>
        <w:rPr>
          <w:rFonts w:ascii="Arial" w:hAnsi="Arial" w:cs="Arial"/>
        </w:rPr>
      </w:pPr>
      <w:r>
        <w:rPr>
          <w:rFonts w:ascii="Arial" w:hAnsi="Arial" w:cs="Arial"/>
        </w:rPr>
        <w:t xml:space="preserve">3.1 Local Best Practice: Gold Coast </w:t>
      </w:r>
      <w:proofErr w:type="gramStart"/>
      <w:r>
        <w:rPr>
          <w:rFonts w:ascii="Arial" w:hAnsi="Arial" w:cs="Arial"/>
        </w:rPr>
        <w:t>G:link</w:t>
      </w:r>
      <w:proofErr w:type="gramEnd"/>
    </w:p>
    <w:p w14:paraId="39A33263" w14:textId="77777777" w:rsidR="00DB3FF9" w:rsidRDefault="00DB3FF9" w:rsidP="00DB3FF9">
      <w:pPr>
        <w:pStyle w:val="NormalWeb"/>
        <w:spacing w:before="0" w:beforeAutospacing="0"/>
        <w:rPr>
          <w:rFonts w:ascii="Arial" w:hAnsi="Arial" w:cs="Arial"/>
        </w:rPr>
      </w:pPr>
      <w:r>
        <w:rPr>
          <w:rFonts w:ascii="Arial" w:hAnsi="Arial" w:cs="Arial"/>
        </w:rPr>
        <w:t>The Gold Coast Light Rail (</w:t>
      </w:r>
      <w:proofErr w:type="spellStart"/>
      <w:proofErr w:type="gramStart"/>
      <w:r>
        <w:rPr>
          <w:rFonts w:ascii="Arial" w:hAnsi="Arial" w:cs="Arial"/>
        </w:rPr>
        <w:t>G:link</w:t>
      </w:r>
      <w:proofErr w:type="spellEnd"/>
      <w:proofErr w:type="gramEnd"/>
      <w:r>
        <w:rPr>
          <w:rFonts w:ascii="Arial" w:hAnsi="Arial" w:cs="Arial"/>
        </w:rPr>
        <w:t>) is a highly successful Australian project, with high patronage that has exceeded expectations.</w:t>
      </w:r>
      <w:r>
        <w:rPr>
          <w:rFonts w:ascii="Arial" w:hAnsi="Arial" w:cs="Arial"/>
          <w:vertAlign w:val="superscript"/>
        </w:rPr>
        <w:t>20</w:t>
      </w:r>
      <w:r>
        <w:rPr>
          <w:rFonts w:ascii="Arial" w:hAnsi="Arial" w:cs="Arial"/>
        </w:rPr>
        <w:t xml:space="preserve"> A key lesson from its delivery was its proactive approach to utility management. The project </w:t>
      </w:r>
      <w:r>
        <w:rPr>
          <w:rFonts w:ascii="Arial" w:hAnsi="Arial" w:cs="Arial"/>
          <w:i/>
          <w:iCs/>
        </w:rPr>
        <w:t>required</w:t>
      </w:r>
      <w:r>
        <w:rPr>
          <w:rFonts w:ascii="Arial" w:hAnsi="Arial" w:cs="Arial"/>
        </w:rPr>
        <w:t xml:space="preserve"> shifting existing utilities, but instead of treating this as a sunk cost, it was leveraged as an opportunity to </w:t>
      </w:r>
      <w:r>
        <w:rPr>
          <w:rFonts w:ascii="Arial" w:hAnsi="Arial" w:cs="Arial"/>
          <w:i/>
          <w:iCs/>
        </w:rPr>
        <w:t>upgrade</w:t>
      </w:r>
      <w:r>
        <w:rPr>
          <w:rFonts w:ascii="Arial" w:hAnsi="Arial" w:cs="Arial"/>
        </w:rPr>
        <w:t xml:space="preserve"> all infrastructure within the corridor.</w:t>
      </w:r>
      <w:r>
        <w:rPr>
          <w:rFonts w:ascii="Arial" w:hAnsi="Arial" w:cs="Arial"/>
          <w:vertAlign w:val="superscript"/>
        </w:rPr>
        <w:t>22</w:t>
      </w:r>
      <w:r>
        <w:rPr>
          <w:rFonts w:ascii="Arial" w:hAnsi="Arial" w:cs="Arial"/>
        </w:rPr>
        <w:t xml:space="preserve"> This forward-thinking approach, which was not part of the original transport business case, resulted in higher-quality utility infrastructure that </w:t>
      </w:r>
      <w:r>
        <w:rPr>
          <w:rFonts w:ascii="Arial" w:hAnsi="Arial" w:cs="Arial"/>
          <w:i/>
          <w:iCs/>
        </w:rPr>
        <w:t>enabled</w:t>
      </w:r>
      <w:r>
        <w:rPr>
          <w:rFonts w:ascii="Arial" w:hAnsi="Arial" w:cs="Arial"/>
        </w:rPr>
        <w:t xml:space="preserve"> greater future development than was previously possible.</w:t>
      </w:r>
      <w:r>
        <w:rPr>
          <w:rFonts w:ascii="Arial" w:hAnsi="Arial" w:cs="Arial"/>
          <w:vertAlign w:val="superscript"/>
        </w:rPr>
        <w:t>22</w:t>
      </w:r>
      <w:r>
        <w:rPr>
          <w:rFonts w:ascii="Arial" w:hAnsi="Arial" w:cs="Arial"/>
        </w:rPr>
        <w:t xml:space="preserve"> This contrasts sharply with PLR's reactive and costly utility battle.</w:t>
      </w:r>
    </w:p>
    <w:p w14:paraId="44D0C127" w14:textId="77777777" w:rsidR="00DB3FF9" w:rsidRDefault="00DB3FF9" w:rsidP="00DB3FF9">
      <w:pPr>
        <w:pStyle w:val="Heading3"/>
        <w:spacing w:before="0"/>
        <w:rPr>
          <w:rFonts w:ascii="Arial" w:hAnsi="Arial" w:cs="Arial"/>
        </w:rPr>
      </w:pPr>
      <w:r>
        <w:rPr>
          <w:rFonts w:ascii="Arial" w:hAnsi="Arial" w:cs="Arial"/>
        </w:rPr>
        <w:t>3.2 Local Best Practice: Newcastle Light Rail</w:t>
      </w:r>
    </w:p>
    <w:p w14:paraId="178ED00F" w14:textId="77777777" w:rsidR="00DB3FF9" w:rsidRDefault="00DB3FF9" w:rsidP="00DB3FF9">
      <w:pPr>
        <w:pStyle w:val="NormalWeb"/>
        <w:spacing w:before="0" w:beforeAutospacing="0"/>
        <w:rPr>
          <w:rFonts w:ascii="Arial" w:hAnsi="Arial" w:cs="Arial"/>
        </w:rPr>
      </w:pPr>
      <w:r>
        <w:rPr>
          <w:rFonts w:ascii="Arial" w:hAnsi="Arial" w:cs="Arial"/>
        </w:rPr>
        <w:t xml:space="preserve">The Newcastle Light Rail project, which successfully revitalised the city centre </w:t>
      </w:r>
      <w:r>
        <w:rPr>
          <w:rFonts w:ascii="Arial" w:hAnsi="Arial" w:cs="Arial"/>
          <w:vertAlign w:val="superscript"/>
        </w:rPr>
        <w:t>21</w:t>
      </w:r>
      <w:r>
        <w:rPr>
          <w:rFonts w:ascii="Arial" w:hAnsi="Arial" w:cs="Arial"/>
        </w:rPr>
        <w:t>, was delivered on time and with a strong safety record.</w:t>
      </w:r>
      <w:r>
        <w:rPr>
          <w:rFonts w:ascii="Arial" w:hAnsi="Arial" w:cs="Arial"/>
          <w:vertAlign w:val="superscript"/>
        </w:rPr>
        <w:t>23</w:t>
      </w:r>
      <w:r>
        <w:rPr>
          <w:rFonts w:ascii="Arial" w:hAnsi="Arial" w:cs="Arial"/>
        </w:rPr>
        <w:t xml:space="preserve"> Its success is attributed to its collaborative process and stakeholder management. The project utilised a "collaborative contract" with a shared risk profile between the contractor and client.</w:t>
      </w:r>
      <w:r>
        <w:rPr>
          <w:rFonts w:ascii="Arial" w:hAnsi="Arial" w:cs="Arial"/>
          <w:vertAlign w:val="superscript"/>
        </w:rPr>
        <w:t>23</w:t>
      </w:r>
      <w:r>
        <w:rPr>
          <w:rFonts w:ascii="Arial" w:hAnsi="Arial" w:cs="Arial"/>
        </w:rPr>
        <w:t xml:space="preserve"> This non-adversarial framework fostered a culture of quick, "brave" decision-making focused on solving problems, not assigning blame.</w:t>
      </w:r>
      <w:r>
        <w:rPr>
          <w:rFonts w:ascii="Arial" w:hAnsi="Arial" w:cs="Arial"/>
          <w:vertAlign w:val="superscript"/>
        </w:rPr>
        <w:t>23</w:t>
      </w:r>
    </w:p>
    <w:p w14:paraId="5CD08F96" w14:textId="77777777" w:rsidR="00DB3FF9" w:rsidRDefault="00DB3FF9" w:rsidP="00DB3FF9">
      <w:pPr>
        <w:pStyle w:val="NormalWeb"/>
        <w:spacing w:before="0" w:beforeAutospacing="0"/>
        <w:rPr>
          <w:rFonts w:ascii="Arial" w:hAnsi="Arial" w:cs="Arial"/>
        </w:rPr>
      </w:pPr>
      <w:r>
        <w:rPr>
          <w:rFonts w:ascii="Arial" w:hAnsi="Arial" w:cs="Arial"/>
        </w:rPr>
        <w:t>Critically, the project identified community engagement as a primary risk. It established a large, co-located, and proactive communications team that worked closely with the community and businesses.</w:t>
      </w:r>
      <w:r>
        <w:rPr>
          <w:rFonts w:ascii="Arial" w:hAnsi="Arial" w:cs="Arial"/>
          <w:vertAlign w:val="superscript"/>
        </w:rPr>
        <w:t>23</w:t>
      </w:r>
      <w:r>
        <w:rPr>
          <w:rFonts w:ascii="Arial" w:hAnsi="Arial" w:cs="Arial"/>
        </w:rPr>
        <w:t xml:space="preserve"> This approach provides a direct best-practice model for mitigating the stakeholder crisis experienced on Parramatta's "Eat Street".</w:t>
      </w:r>
      <w:r>
        <w:rPr>
          <w:rFonts w:ascii="Arial" w:hAnsi="Arial" w:cs="Arial"/>
          <w:vertAlign w:val="superscript"/>
        </w:rPr>
        <w:t>14</w:t>
      </w:r>
    </w:p>
    <w:p w14:paraId="482159EA" w14:textId="77777777" w:rsidR="00DB3FF9" w:rsidRDefault="00DB3FF9" w:rsidP="00DB3FF9">
      <w:pPr>
        <w:pStyle w:val="Heading3"/>
        <w:spacing w:before="0"/>
        <w:rPr>
          <w:rFonts w:ascii="Arial" w:hAnsi="Arial" w:cs="Arial"/>
        </w:rPr>
      </w:pPr>
      <w:r>
        <w:rPr>
          <w:rFonts w:ascii="Arial" w:hAnsi="Arial" w:cs="Arial"/>
        </w:rPr>
        <w:t>3.3 Global Best Practice: Manchester Metrolink (UK)</w:t>
      </w:r>
    </w:p>
    <w:p w14:paraId="4283397A" w14:textId="77777777" w:rsidR="00DB3FF9" w:rsidRDefault="00DB3FF9" w:rsidP="00DB3FF9">
      <w:pPr>
        <w:pStyle w:val="NormalWeb"/>
        <w:spacing w:before="0" w:beforeAutospacing="0"/>
        <w:rPr>
          <w:rFonts w:ascii="Arial" w:hAnsi="Arial" w:cs="Arial"/>
        </w:rPr>
      </w:pPr>
      <w:r>
        <w:rPr>
          <w:rFonts w:ascii="Arial" w:hAnsi="Arial" w:cs="Arial"/>
        </w:rPr>
        <w:t>The Manchester Metrolink is lauded as one of the world's most successful light rail systems.</w:t>
      </w:r>
      <w:r>
        <w:rPr>
          <w:rFonts w:ascii="Arial" w:hAnsi="Arial" w:cs="Arial"/>
          <w:vertAlign w:val="superscript"/>
        </w:rPr>
        <w:t>25</w:t>
      </w:r>
      <w:r>
        <w:rPr>
          <w:rFonts w:ascii="Arial" w:hAnsi="Arial" w:cs="Arial"/>
        </w:rPr>
        <w:t xml:space="preserve"> Its expansion projects faced the </w:t>
      </w:r>
      <w:r>
        <w:rPr>
          <w:rFonts w:ascii="Arial" w:hAnsi="Arial" w:cs="Arial"/>
          <w:i/>
          <w:iCs/>
        </w:rPr>
        <w:t>exact same</w:t>
      </w:r>
      <w:r>
        <w:rPr>
          <w:rFonts w:ascii="Arial" w:hAnsi="Arial" w:cs="Arial"/>
        </w:rPr>
        <w:t xml:space="preserve"> challenge as Parramatta: dense, complex utility diversions (over 600 separate contracts) were identified as a "key cost and programme risk".</w:t>
      </w:r>
      <w:r>
        <w:rPr>
          <w:rFonts w:ascii="Arial" w:hAnsi="Arial" w:cs="Arial"/>
          <w:vertAlign w:val="superscript"/>
        </w:rPr>
        <w:t>25</w:t>
      </w:r>
    </w:p>
    <w:p w14:paraId="3F40E47F" w14:textId="77777777" w:rsidR="00DB3FF9" w:rsidRDefault="00DB3FF9" w:rsidP="00DB3FF9">
      <w:pPr>
        <w:pStyle w:val="NormalWeb"/>
        <w:spacing w:before="0" w:beforeAutospacing="0"/>
        <w:rPr>
          <w:rFonts w:ascii="Arial" w:hAnsi="Arial" w:cs="Arial"/>
        </w:rPr>
      </w:pPr>
      <w:r>
        <w:rPr>
          <w:rFonts w:ascii="Arial" w:hAnsi="Arial" w:cs="Arial"/>
        </w:rPr>
        <w:t xml:space="preserve">The project team solved this not just by relocating utilities, but by innovating. They developed an "innovative way of working with multiple utility companies" to collaboratively design and install services in "shared corridors" and "multi-utility </w:t>
      </w:r>
      <w:r>
        <w:rPr>
          <w:rFonts w:ascii="Arial" w:hAnsi="Arial" w:cs="Arial"/>
        </w:rPr>
        <w:lastRenderedPageBreak/>
        <w:t>trenches".</w:t>
      </w:r>
      <w:r>
        <w:rPr>
          <w:rFonts w:ascii="Arial" w:hAnsi="Arial" w:cs="Arial"/>
          <w:vertAlign w:val="superscript"/>
        </w:rPr>
        <w:t>26</w:t>
      </w:r>
      <w:r>
        <w:rPr>
          <w:rFonts w:ascii="Arial" w:hAnsi="Arial" w:cs="Arial"/>
        </w:rPr>
        <w:t xml:space="preserve"> This technical and contractual collaboration saved the project over £10 million (approx. $19M AUD) and, most importantly, cut </w:t>
      </w:r>
      <w:r>
        <w:rPr>
          <w:rFonts w:ascii="Arial" w:hAnsi="Arial" w:cs="Arial"/>
          <w:i/>
          <w:iCs/>
        </w:rPr>
        <w:t>six months</w:t>
      </w:r>
      <w:r>
        <w:rPr>
          <w:rFonts w:ascii="Arial" w:hAnsi="Arial" w:cs="Arial"/>
        </w:rPr>
        <w:t xml:space="preserve"> from the utility diversion programme.</w:t>
      </w:r>
      <w:r>
        <w:rPr>
          <w:rFonts w:ascii="Arial" w:hAnsi="Arial" w:cs="Arial"/>
          <w:vertAlign w:val="superscript"/>
        </w:rPr>
        <w:t>26</w:t>
      </w:r>
      <w:r>
        <w:rPr>
          <w:rFonts w:ascii="Arial" w:hAnsi="Arial" w:cs="Arial"/>
        </w:rPr>
        <w:t xml:space="preserve"> This is a specific, proven solution that could have been applied to the PLR project.</w:t>
      </w:r>
    </w:p>
    <w:p w14:paraId="378ABA8C" w14:textId="77777777" w:rsidR="00DB3FF9" w:rsidRDefault="00DB3FF9" w:rsidP="00DB3FF9">
      <w:pPr>
        <w:pStyle w:val="Heading2"/>
        <w:spacing w:before="0"/>
        <w:rPr>
          <w:rFonts w:ascii="Arial" w:hAnsi="Arial" w:cs="Arial"/>
        </w:rPr>
      </w:pPr>
      <w:r>
        <w:rPr>
          <w:rFonts w:ascii="Arial" w:hAnsi="Arial" w:cs="Arial"/>
        </w:rPr>
        <w:t>4.0 Emerging Opportunities and Future Developments</w:t>
      </w:r>
    </w:p>
    <w:p w14:paraId="6023619A" w14:textId="77777777" w:rsidR="00DB3FF9" w:rsidRDefault="00DB3FF9" w:rsidP="00DB3FF9">
      <w:pPr>
        <w:pStyle w:val="NormalWeb"/>
        <w:spacing w:before="0" w:beforeAutospacing="0"/>
        <w:rPr>
          <w:rFonts w:ascii="Arial" w:hAnsi="Arial" w:cs="Arial"/>
        </w:rPr>
      </w:pPr>
      <w:r>
        <w:rPr>
          <w:rFonts w:ascii="Arial" w:hAnsi="Arial" w:cs="Arial"/>
        </w:rPr>
        <w:t>The "grand challenges" identified in Section 1 can be mitigated in future Australian projects by adopting emerging processes, technologies, and methodologies. These suggestions are not theoretical but are practical solutions to the root causes identified in Section 2.</w:t>
      </w:r>
    </w:p>
    <w:p w14:paraId="48643B7E" w14:textId="77777777" w:rsidR="00DB3FF9" w:rsidRDefault="00DB3FF9" w:rsidP="00DB3FF9">
      <w:pPr>
        <w:pStyle w:val="Heading3"/>
        <w:spacing w:before="0"/>
        <w:rPr>
          <w:rFonts w:ascii="Arial" w:hAnsi="Arial" w:cs="Arial"/>
        </w:rPr>
      </w:pPr>
      <w:r>
        <w:rPr>
          <w:rFonts w:ascii="Arial" w:hAnsi="Arial" w:cs="Arial"/>
        </w:rPr>
        <w:t>4.1 Process Innovation: Subsurface Utility Engineering (SUE)</w:t>
      </w:r>
    </w:p>
    <w:p w14:paraId="484B35DA" w14:textId="77777777" w:rsidR="00DB3FF9" w:rsidRDefault="00DB3FF9" w:rsidP="00DB3FF9">
      <w:pPr>
        <w:pStyle w:val="NormalWeb"/>
        <w:spacing w:before="0" w:beforeAutospacing="0"/>
        <w:rPr>
          <w:rFonts w:ascii="Arial" w:hAnsi="Arial" w:cs="Arial"/>
        </w:rPr>
      </w:pPr>
      <w:r>
        <w:rPr>
          <w:rFonts w:ascii="Arial" w:hAnsi="Arial" w:cs="Arial"/>
        </w:rPr>
        <w:t xml:space="preserve">The primary solution to the PLR's root cause failure is the formal adoption of Subsurface Utility Engineering (SUE). SUE is a risk management process, standardised by the American Society of Civil Engineers (ASCE 38-22), that investigates, locates, and maps underground utilities </w:t>
      </w:r>
      <w:r>
        <w:rPr>
          <w:rFonts w:ascii="Arial" w:hAnsi="Arial" w:cs="Arial"/>
          <w:i/>
          <w:iCs/>
        </w:rPr>
        <w:t>during the design phase</w:t>
      </w:r>
      <w:r>
        <w:rPr>
          <w:rFonts w:ascii="Arial" w:hAnsi="Arial" w:cs="Arial"/>
        </w:rPr>
        <w:t>.</w:t>
      </w:r>
      <w:r>
        <w:rPr>
          <w:rFonts w:ascii="Arial" w:hAnsi="Arial" w:cs="Arial"/>
          <w:vertAlign w:val="superscript"/>
        </w:rPr>
        <w:t>19</w:t>
      </w:r>
    </w:p>
    <w:p w14:paraId="085DC750" w14:textId="77777777" w:rsidR="00DB3FF9" w:rsidRDefault="00DB3FF9" w:rsidP="00DB3FF9">
      <w:pPr>
        <w:pStyle w:val="NormalWeb"/>
        <w:spacing w:before="0" w:beforeAutospacing="0"/>
        <w:rPr>
          <w:rFonts w:ascii="Arial" w:hAnsi="Arial" w:cs="Arial"/>
        </w:rPr>
      </w:pPr>
      <w:r>
        <w:rPr>
          <w:rFonts w:ascii="Arial" w:hAnsi="Arial" w:cs="Arial"/>
        </w:rPr>
        <w:t xml:space="preserve">The SUE process uses four increasing Quality Levels (QLs) of data </w:t>
      </w:r>
      <w:r>
        <w:rPr>
          <w:rFonts w:ascii="Arial" w:hAnsi="Arial" w:cs="Arial"/>
          <w:vertAlign w:val="superscript"/>
        </w:rPr>
        <w:t>30</w:t>
      </w:r>
      <w:r>
        <w:rPr>
          <w:rFonts w:ascii="Arial" w:hAnsi="Arial" w:cs="Arial"/>
        </w:rPr>
        <w:t>:</w:t>
      </w:r>
    </w:p>
    <w:p w14:paraId="10B3F6BF" w14:textId="77777777" w:rsidR="00DB3FF9" w:rsidRDefault="00DB3FF9" w:rsidP="00DB3FF9">
      <w:pPr>
        <w:pStyle w:val="NormalWeb"/>
        <w:numPr>
          <w:ilvl w:val="0"/>
          <w:numId w:val="23"/>
        </w:numPr>
        <w:spacing w:before="0" w:beforeAutospacing="0"/>
        <w:rPr>
          <w:rFonts w:ascii="Arial" w:hAnsi="Arial" w:cs="Arial"/>
        </w:rPr>
      </w:pPr>
      <w:r>
        <w:rPr>
          <w:rFonts w:ascii="Arial" w:hAnsi="Arial" w:cs="Arial"/>
          <w:b/>
          <w:bCs/>
        </w:rPr>
        <w:t>QL-D:</w:t>
      </w:r>
      <w:r>
        <w:rPr>
          <w:rFonts w:ascii="Arial" w:hAnsi="Arial" w:cs="Arial"/>
        </w:rPr>
        <w:t xml:space="preserve"> Information from existing records (unreliable, as seen on PLR).</w:t>
      </w:r>
    </w:p>
    <w:p w14:paraId="630DB714" w14:textId="77777777" w:rsidR="00DB3FF9" w:rsidRDefault="00DB3FF9" w:rsidP="00DB3FF9">
      <w:pPr>
        <w:pStyle w:val="NormalWeb"/>
        <w:numPr>
          <w:ilvl w:val="0"/>
          <w:numId w:val="23"/>
        </w:numPr>
        <w:spacing w:before="0" w:beforeAutospacing="0"/>
        <w:rPr>
          <w:rFonts w:ascii="Arial" w:hAnsi="Arial" w:cs="Arial"/>
        </w:rPr>
      </w:pPr>
      <w:r>
        <w:rPr>
          <w:rFonts w:ascii="Arial" w:hAnsi="Arial" w:cs="Arial"/>
          <w:b/>
          <w:bCs/>
        </w:rPr>
        <w:t>QL-C:</w:t>
      </w:r>
      <w:r>
        <w:rPr>
          <w:rFonts w:ascii="Arial" w:hAnsi="Arial" w:cs="Arial"/>
        </w:rPr>
        <w:t xml:space="preserve"> Surveying visible utility features (manholes, pits).</w:t>
      </w:r>
    </w:p>
    <w:p w14:paraId="2035753A" w14:textId="77777777" w:rsidR="00DB3FF9" w:rsidRDefault="00DB3FF9" w:rsidP="00DB3FF9">
      <w:pPr>
        <w:pStyle w:val="NormalWeb"/>
        <w:numPr>
          <w:ilvl w:val="0"/>
          <w:numId w:val="23"/>
        </w:numPr>
        <w:spacing w:before="0" w:beforeAutospacing="0"/>
        <w:rPr>
          <w:rFonts w:ascii="Arial" w:hAnsi="Arial" w:cs="Arial"/>
        </w:rPr>
      </w:pPr>
      <w:r>
        <w:rPr>
          <w:rFonts w:ascii="Arial" w:hAnsi="Arial" w:cs="Arial"/>
          <w:b/>
          <w:bCs/>
        </w:rPr>
        <w:t>QL-B:</w:t>
      </w:r>
      <w:r>
        <w:rPr>
          <w:rFonts w:ascii="Arial" w:hAnsi="Arial" w:cs="Arial"/>
        </w:rPr>
        <w:t xml:space="preserve"> Using surface geophysical methods ("designating") to detect the horizontal position of utilities.</w:t>
      </w:r>
    </w:p>
    <w:p w14:paraId="3DDEE852" w14:textId="77777777" w:rsidR="00DB3FF9" w:rsidRDefault="00DB3FF9" w:rsidP="00DB3FF9">
      <w:pPr>
        <w:pStyle w:val="NormalWeb"/>
        <w:numPr>
          <w:ilvl w:val="0"/>
          <w:numId w:val="23"/>
        </w:numPr>
        <w:spacing w:before="0" w:beforeAutospacing="0"/>
        <w:rPr>
          <w:rFonts w:ascii="Arial" w:hAnsi="Arial" w:cs="Arial"/>
        </w:rPr>
      </w:pPr>
      <w:r>
        <w:rPr>
          <w:rFonts w:ascii="Arial" w:hAnsi="Arial" w:cs="Arial"/>
          <w:b/>
          <w:bCs/>
        </w:rPr>
        <w:t>QL-A:</w:t>
      </w:r>
      <w:r>
        <w:rPr>
          <w:rFonts w:ascii="Arial" w:hAnsi="Arial" w:cs="Arial"/>
        </w:rPr>
        <w:t xml:space="preserve"> "Locating" utilities through non-destructive vacuum excavation to expose them and gather precise, 3D (x, y, z) coordinate data.</w:t>
      </w:r>
    </w:p>
    <w:p w14:paraId="2B8358BF" w14:textId="77777777" w:rsidR="00DB3FF9" w:rsidRDefault="00DB3FF9" w:rsidP="00DB3FF9">
      <w:pPr>
        <w:pStyle w:val="NormalWeb"/>
        <w:spacing w:before="0" w:beforeAutospacing="0"/>
        <w:rPr>
          <w:rFonts w:ascii="Arial" w:hAnsi="Arial" w:cs="Arial"/>
        </w:rPr>
      </w:pPr>
      <w:r>
        <w:rPr>
          <w:rFonts w:ascii="Arial" w:hAnsi="Arial" w:cs="Arial"/>
        </w:rPr>
        <w:t xml:space="preserve">By investing in QL-A SUE in high-risk zones like the Parramatta CBD </w:t>
      </w:r>
      <w:r>
        <w:rPr>
          <w:rFonts w:ascii="Arial" w:hAnsi="Arial" w:cs="Arial"/>
          <w:i/>
          <w:iCs/>
        </w:rPr>
        <w:t>before</w:t>
      </w:r>
      <w:r>
        <w:rPr>
          <w:rFonts w:ascii="Arial" w:hAnsi="Arial" w:cs="Arial"/>
        </w:rPr>
        <w:t xml:space="preserve"> finalising the design, the project team could have accurately mapped the "heritage drains".</w:t>
      </w:r>
      <w:r>
        <w:rPr>
          <w:rFonts w:ascii="Arial" w:hAnsi="Arial" w:cs="Arial"/>
          <w:vertAlign w:val="superscript"/>
        </w:rPr>
        <w:t>10</w:t>
      </w:r>
      <w:r>
        <w:rPr>
          <w:rFonts w:ascii="Arial" w:hAnsi="Arial" w:cs="Arial"/>
        </w:rPr>
        <w:t xml:space="preserve"> This would enable them to "design around" the conflicts, avoiding them entirely rather than discovering them during construction. This significantly reduces redesign, delays, and costly contractor claims.</w:t>
      </w:r>
      <w:r>
        <w:rPr>
          <w:rFonts w:ascii="Arial" w:hAnsi="Arial" w:cs="Arial"/>
          <w:vertAlign w:val="superscript"/>
        </w:rPr>
        <w:t>30</w:t>
      </w:r>
    </w:p>
    <w:p w14:paraId="68F071C0" w14:textId="77777777" w:rsidR="00DB3FF9" w:rsidRDefault="00DB3FF9" w:rsidP="00DB3FF9">
      <w:pPr>
        <w:pStyle w:val="Heading3"/>
        <w:spacing w:before="0"/>
        <w:rPr>
          <w:rFonts w:ascii="Arial" w:hAnsi="Arial" w:cs="Arial"/>
        </w:rPr>
      </w:pPr>
      <w:r>
        <w:rPr>
          <w:rFonts w:ascii="Arial" w:hAnsi="Arial" w:cs="Arial"/>
        </w:rPr>
        <w:t>4.2 Technological Innovation: Digital Twins and 5D BIM</w:t>
      </w:r>
    </w:p>
    <w:p w14:paraId="6B48AED6" w14:textId="77777777" w:rsidR="00DB3FF9" w:rsidRDefault="00DB3FF9" w:rsidP="00DB3FF9">
      <w:pPr>
        <w:pStyle w:val="NormalWeb"/>
        <w:spacing w:before="0" w:beforeAutospacing="0"/>
        <w:rPr>
          <w:rFonts w:ascii="Arial" w:hAnsi="Arial" w:cs="Arial"/>
        </w:rPr>
      </w:pPr>
      <w:r>
        <w:rPr>
          <w:rFonts w:ascii="Arial" w:hAnsi="Arial" w:cs="Arial"/>
        </w:rPr>
        <w:t xml:space="preserve">Digital Twins are the technology that can integrate and leverage the data from the SUE process. A Digital Twin is a real-time digital replica of a physical asset </w:t>
      </w:r>
      <w:r>
        <w:rPr>
          <w:rFonts w:ascii="Arial" w:hAnsi="Arial" w:cs="Arial"/>
          <w:vertAlign w:val="superscript"/>
        </w:rPr>
        <w:t>32</w:t>
      </w:r>
      <w:r>
        <w:rPr>
          <w:rFonts w:ascii="Arial" w:hAnsi="Arial" w:cs="Arial"/>
        </w:rPr>
        <w:t>, integrating Building Information Modelling (BIM), Internet of Things (IoT) sensor data, and other datasets.</w:t>
      </w:r>
      <w:r>
        <w:rPr>
          <w:rFonts w:ascii="Arial" w:hAnsi="Arial" w:cs="Arial"/>
          <w:vertAlign w:val="superscript"/>
        </w:rPr>
        <w:t>33</w:t>
      </w:r>
    </w:p>
    <w:p w14:paraId="5E682AA5" w14:textId="77777777" w:rsidR="00DB3FF9" w:rsidRDefault="00DB3FF9" w:rsidP="00DB3FF9">
      <w:pPr>
        <w:pStyle w:val="NormalWeb"/>
        <w:spacing w:before="0" w:beforeAutospacing="0"/>
        <w:rPr>
          <w:rFonts w:ascii="Arial" w:hAnsi="Arial" w:cs="Arial"/>
        </w:rPr>
      </w:pPr>
      <w:r>
        <w:rPr>
          <w:rFonts w:ascii="Arial" w:hAnsi="Arial" w:cs="Arial"/>
        </w:rPr>
        <w:t xml:space="preserve">The key opportunity for construction is to "revolutionise cost modelling" </w:t>
      </w:r>
      <w:r>
        <w:rPr>
          <w:rFonts w:ascii="Arial" w:hAnsi="Arial" w:cs="Arial"/>
          <w:vertAlign w:val="superscript"/>
        </w:rPr>
        <w:t>34</w:t>
      </w:r>
      <w:r>
        <w:rPr>
          <w:rFonts w:ascii="Arial" w:hAnsi="Arial" w:cs="Arial"/>
        </w:rPr>
        <w:t xml:space="preserve"> by expanding BIM from 3D (spatial) to 5D (3D + 4D Time + 5D Cost). A 5D BIM or Digital Twin platform would allow the project team to:</w:t>
      </w:r>
    </w:p>
    <w:p w14:paraId="5D38F327" w14:textId="77777777" w:rsidR="00DB3FF9" w:rsidRDefault="00DB3FF9" w:rsidP="00DB3FF9">
      <w:pPr>
        <w:pStyle w:val="NormalWeb"/>
        <w:numPr>
          <w:ilvl w:val="0"/>
          <w:numId w:val="24"/>
        </w:numPr>
        <w:spacing w:before="0" w:beforeAutospacing="0"/>
        <w:rPr>
          <w:rFonts w:ascii="Arial" w:hAnsi="Arial" w:cs="Arial"/>
        </w:rPr>
      </w:pPr>
      <w:r>
        <w:rPr>
          <w:rFonts w:ascii="Arial" w:hAnsi="Arial" w:cs="Arial"/>
        </w:rPr>
        <w:t>Visually model the precise QL-A utility data from the SUE process.</w:t>
      </w:r>
    </w:p>
    <w:p w14:paraId="6CD4F8A1" w14:textId="77777777" w:rsidR="00DB3FF9" w:rsidRDefault="00DB3FF9" w:rsidP="00DB3FF9">
      <w:pPr>
        <w:pStyle w:val="NormalWeb"/>
        <w:numPr>
          <w:ilvl w:val="0"/>
          <w:numId w:val="24"/>
        </w:numPr>
        <w:spacing w:before="0" w:beforeAutospacing="0"/>
        <w:rPr>
          <w:rFonts w:ascii="Arial" w:hAnsi="Arial" w:cs="Arial"/>
        </w:rPr>
      </w:pPr>
      <w:r>
        <w:rPr>
          <w:rFonts w:ascii="Arial" w:hAnsi="Arial" w:cs="Arial"/>
        </w:rPr>
        <w:t xml:space="preserve">Run 4D (time) simulations of the entire construction sequence, identifying utility clashes and constructability issues </w:t>
      </w:r>
      <w:r>
        <w:rPr>
          <w:rFonts w:ascii="Arial" w:hAnsi="Arial" w:cs="Arial"/>
          <w:i/>
          <w:iCs/>
        </w:rPr>
        <w:t>virtually</w:t>
      </w:r>
      <w:r>
        <w:rPr>
          <w:rFonts w:ascii="Arial" w:hAnsi="Arial" w:cs="Arial"/>
        </w:rPr>
        <w:t xml:space="preserve"> before they occur on site.</w:t>
      </w:r>
    </w:p>
    <w:p w14:paraId="4153340C" w14:textId="77777777" w:rsidR="00DB3FF9" w:rsidRDefault="00DB3FF9" w:rsidP="00DB3FF9">
      <w:pPr>
        <w:pStyle w:val="NormalWeb"/>
        <w:numPr>
          <w:ilvl w:val="0"/>
          <w:numId w:val="24"/>
        </w:numPr>
        <w:spacing w:before="0" w:beforeAutospacing="0"/>
        <w:rPr>
          <w:rFonts w:ascii="Arial" w:hAnsi="Arial" w:cs="Arial"/>
        </w:rPr>
      </w:pPr>
      <w:r>
        <w:rPr>
          <w:rFonts w:ascii="Arial" w:hAnsi="Arial" w:cs="Arial"/>
        </w:rPr>
        <w:t xml:space="preserve">Provide a real-time 5D (cost) model to all stakeholders, allowing for transparent decision-making and preventing the "bill shock" </w:t>
      </w:r>
      <w:r>
        <w:rPr>
          <w:rFonts w:ascii="Arial" w:hAnsi="Arial" w:cs="Arial"/>
          <w:vertAlign w:val="superscript"/>
        </w:rPr>
        <w:t>34</w:t>
      </w:r>
      <w:r>
        <w:rPr>
          <w:rFonts w:ascii="Arial" w:hAnsi="Arial" w:cs="Arial"/>
        </w:rPr>
        <w:t xml:space="preserve"> and budget inaccuracies </w:t>
      </w:r>
      <w:r>
        <w:rPr>
          <w:rFonts w:ascii="Arial" w:hAnsi="Arial" w:cs="Arial"/>
          <w:vertAlign w:val="superscript"/>
        </w:rPr>
        <w:t>7</w:t>
      </w:r>
      <w:r>
        <w:rPr>
          <w:rFonts w:ascii="Arial" w:hAnsi="Arial" w:cs="Arial"/>
        </w:rPr>
        <w:t xml:space="preserve"> that plagued the PLR.</w:t>
      </w:r>
    </w:p>
    <w:p w14:paraId="30007811" w14:textId="77777777" w:rsidR="00DB3FF9" w:rsidRDefault="00DB3FF9" w:rsidP="00DB3FF9">
      <w:pPr>
        <w:pStyle w:val="Heading3"/>
        <w:spacing w:before="0"/>
        <w:rPr>
          <w:rFonts w:ascii="Arial" w:hAnsi="Arial" w:cs="Arial"/>
        </w:rPr>
      </w:pPr>
      <w:r>
        <w:rPr>
          <w:rFonts w:ascii="Arial" w:hAnsi="Arial" w:cs="Arial"/>
        </w:rPr>
        <w:lastRenderedPageBreak/>
        <w:t>4.3 Methodological Innovation: Modular Construction</w:t>
      </w:r>
    </w:p>
    <w:p w14:paraId="1D0AF780" w14:textId="77777777" w:rsidR="00DB3FF9" w:rsidRDefault="00DB3FF9" w:rsidP="00DB3FF9">
      <w:pPr>
        <w:pStyle w:val="NormalWeb"/>
        <w:spacing w:before="0" w:beforeAutospacing="0"/>
        <w:rPr>
          <w:rFonts w:ascii="Arial" w:hAnsi="Arial" w:cs="Arial"/>
        </w:rPr>
      </w:pPr>
      <w:r>
        <w:rPr>
          <w:rFonts w:ascii="Arial" w:hAnsi="Arial" w:cs="Arial"/>
        </w:rPr>
        <w:t>Modular (or off-site) construction directly addresses the "grand challenges" of schedule delays and stakeholder disruption. Modular construction can cut project schedules by 20-50%.</w:t>
      </w:r>
      <w:r>
        <w:rPr>
          <w:rFonts w:ascii="Arial" w:hAnsi="Arial" w:cs="Arial"/>
          <w:vertAlign w:val="superscript"/>
        </w:rPr>
        <w:t>35</w:t>
      </w:r>
      <w:r>
        <w:rPr>
          <w:rFonts w:ascii="Arial" w:hAnsi="Arial" w:cs="Arial"/>
        </w:rPr>
        <w:t xml:space="preserve"> It achieves this by </w:t>
      </w:r>
      <w:r>
        <w:rPr>
          <w:rFonts w:ascii="Arial" w:hAnsi="Arial" w:cs="Arial"/>
          <w:i/>
          <w:iCs/>
        </w:rPr>
        <w:t>decoupling</w:t>
      </w:r>
      <w:r>
        <w:rPr>
          <w:rFonts w:ascii="Arial" w:hAnsi="Arial" w:cs="Arial"/>
        </w:rPr>
        <w:t xml:space="preserve"> workstreams: complex components (such as station platforms, substations, or ticketing structures) are manufactured in a controlled factory environment (which eliminates weather delays, improves quality, and reduces waste) </w:t>
      </w:r>
      <w:r>
        <w:rPr>
          <w:rFonts w:ascii="Arial" w:hAnsi="Arial" w:cs="Arial"/>
          <w:i/>
          <w:iCs/>
        </w:rPr>
        <w:t>in parallel</w:t>
      </w:r>
      <w:r>
        <w:rPr>
          <w:rFonts w:ascii="Arial" w:hAnsi="Arial" w:cs="Arial"/>
        </w:rPr>
        <w:t xml:space="preserve"> with on-site foundation and utility work.</w:t>
      </w:r>
      <w:r>
        <w:rPr>
          <w:rFonts w:ascii="Arial" w:hAnsi="Arial" w:cs="Arial"/>
          <w:vertAlign w:val="superscript"/>
        </w:rPr>
        <w:t>35</w:t>
      </w:r>
    </w:p>
    <w:p w14:paraId="48C59C60" w14:textId="77777777" w:rsidR="00DB3FF9" w:rsidRDefault="00DB3FF9" w:rsidP="00DB3FF9">
      <w:pPr>
        <w:pStyle w:val="NormalWeb"/>
        <w:spacing w:before="0" w:beforeAutospacing="0"/>
        <w:rPr>
          <w:rFonts w:ascii="Arial" w:hAnsi="Arial" w:cs="Arial"/>
        </w:rPr>
      </w:pPr>
      <w:r>
        <w:rPr>
          <w:rFonts w:ascii="Arial" w:hAnsi="Arial" w:cs="Arial"/>
        </w:rPr>
        <w:t xml:space="preserve">This "radically simplified" on-site assembly </w:t>
      </w:r>
      <w:r>
        <w:rPr>
          <w:rFonts w:ascii="Arial" w:hAnsi="Arial" w:cs="Arial"/>
          <w:vertAlign w:val="superscript"/>
        </w:rPr>
        <w:t>35</w:t>
      </w:r>
      <w:r>
        <w:rPr>
          <w:rFonts w:ascii="Arial" w:hAnsi="Arial" w:cs="Arial"/>
        </w:rPr>
        <w:t xml:space="preserve"> would have been a powerful solution for "Eat Street".</w:t>
      </w:r>
      <w:r>
        <w:rPr>
          <w:rFonts w:ascii="Arial" w:hAnsi="Arial" w:cs="Arial"/>
          <w:vertAlign w:val="superscript"/>
        </w:rPr>
        <w:t>14</w:t>
      </w:r>
      <w:r>
        <w:rPr>
          <w:rFonts w:ascii="Arial" w:hAnsi="Arial" w:cs="Arial"/>
        </w:rPr>
        <w:t xml:space="preserve"> Instead of many months of disruptive on-site concrete pours and fit-out, the construction footprint and duration could have been drastically reduced, mitigating the stakeholder crisis.</w:t>
      </w:r>
    </w:p>
    <w:p w14:paraId="600CF586" w14:textId="77777777" w:rsidR="00DB3FF9" w:rsidRDefault="00DB3FF9" w:rsidP="00DB3FF9">
      <w:pPr>
        <w:pStyle w:val="Heading3"/>
        <w:spacing w:before="0"/>
        <w:rPr>
          <w:rFonts w:ascii="Arial" w:hAnsi="Arial" w:cs="Arial"/>
        </w:rPr>
      </w:pPr>
      <w:r>
        <w:rPr>
          <w:rFonts w:ascii="Arial" w:hAnsi="Arial" w:cs="Arial"/>
        </w:rPr>
        <w:t>4.4 Sustainable Innovation: Advanced Materials</w:t>
      </w:r>
    </w:p>
    <w:p w14:paraId="6C341009" w14:textId="77777777" w:rsidR="00DB3FF9" w:rsidRDefault="00DB3FF9" w:rsidP="00DB3FF9">
      <w:pPr>
        <w:pStyle w:val="NormalWeb"/>
        <w:spacing w:before="0" w:beforeAutospacing="0"/>
        <w:rPr>
          <w:rFonts w:ascii="Arial" w:hAnsi="Arial" w:cs="Arial"/>
        </w:rPr>
      </w:pPr>
      <w:r>
        <w:rPr>
          <w:rFonts w:ascii="Arial" w:hAnsi="Arial" w:cs="Arial"/>
        </w:rPr>
        <w:t xml:space="preserve">A final emerging opportunity addresses the broader challenge of sustainability. Future transport projects can specify advanced, sustainable materials to reduce embodied carbon. Examples include net-zero CO2 concrete elements </w:t>
      </w:r>
      <w:r>
        <w:rPr>
          <w:rFonts w:ascii="Arial" w:hAnsi="Arial" w:cs="Arial"/>
          <w:vertAlign w:val="superscript"/>
        </w:rPr>
        <w:t>37</w:t>
      </w:r>
      <w:r>
        <w:rPr>
          <w:rFonts w:ascii="Arial" w:hAnsi="Arial" w:cs="Arial"/>
        </w:rPr>
        <w:t xml:space="preserve"> and Rubber Modified Asphalt (RMA), which incorporates ground rubber from recycled tyres.</w:t>
      </w:r>
      <w:r>
        <w:rPr>
          <w:rFonts w:ascii="Arial" w:hAnsi="Arial" w:cs="Arial"/>
          <w:vertAlign w:val="superscript"/>
        </w:rPr>
        <w:t>38</w:t>
      </w:r>
      <w:r>
        <w:rPr>
          <w:rFonts w:ascii="Arial" w:hAnsi="Arial" w:cs="Arial"/>
        </w:rPr>
        <w:t xml:space="preserve"> Using RMA can lower life-cycle CO2 emissions by approximately 30% compared to conventional asphalt, while also offering performance benefits like reduced road noise and improved drainage.</w:t>
      </w:r>
      <w:r>
        <w:rPr>
          <w:rFonts w:ascii="Arial" w:hAnsi="Arial" w:cs="Arial"/>
          <w:vertAlign w:val="superscript"/>
        </w:rPr>
        <w:t>37</w:t>
      </w:r>
    </w:p>
    <w:p w14:paraId="24581ADD" w14:textId="77777777" w:rsidR="00DB3FF9" w:rsidRDefault="00DB3FF9" w:rsidP="00DB3FF9">
      <w:pPr>
        <w:pStyle w:val="NormalWeb"/>
        <w:spacing w:before="0" w:beforeAutospacing="0"/>
        <w:rPr>
          <w:rFonts w:ascii="Arial" w:hAnsi="Arial" w:cs="Arial"/>
        </w:rPr>
      </w:pPr>
      <w:r>
        <w:rPr>
          <w:rFonts w:ascii="Arial" w:hAnsi="Arial" w:cs="Arial"/>
        </w:rPr>
        <w:t>Table 1 provides a synthesis of the report's analysis, aligning the PLR's challenges with the best-practice and emerging solutions.</w:t>
      </w:r>
    </w:p>
    <w:p w14:paraId="630B51D8" w14:textId="77777777" w:rsidR="00DB3FF9" w:rsidRDefault="00DB3FF9" w:rsidP="00DB3FF9">
      <w:pPr>
        <w:pStyle w:val="NormalWeb"/>
        <w:spacing w:before="0" w:beforeAutospacing="0"/>
        <w:rPr>
          <w:rFonts w:ascii="Arial" w:hAnsi="Arial" w:cs="Arial"/>
        </w:rPr>
      </w:pPr>
      <w:r>
        <w:rPr>
          <w:rFonts w:ascii="Arial" w:hAnsi="Arial" w:cs="Arial"/>
          <w:i/>
          <w:iCs/>
        </w:rPr>
        <w:t>Table 1: Alignment of PLR Challenges with Best-Practice and Future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470"/>
        <w:gridCol w:w="3384"/>
      </w:tblGrid>
      <w:tr w:rsidR="00DB3FF9" w14:paraId="04C83F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4FC933" w14:textId="77777777" w:rsidR="00DB3FF9" w:rsidRDefault="00DB3FF9">
            <w:pPr>
              <w:rPr>
                <w:rFonts w:ascii="Arial" w:hAnsi="Arial" w:cs="Arial"/>
              </w:rPr>
            </w:pPr>
            <w:r>
              <w:rPr>
                <w:rStyle w:val="Strong"/>
                <w:rFonts w:ascii="Arial" w:hAnsi="Arial" w:cs="Arial"/>
              </w:rPr>
              <w:t>Identified PLR 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67B6D" w14:textId="77777777" w:rsidR="00DB3FF9" w:rsidRDefault="00DB3FF9">
            <w:pPr>
              <w:rPr>
                <w:rFonts w:ascii="Arial" w:hAnsi="Arial" w:cs="Arial"/>
              </w:rPr>
            </w:pPr>
            <w:r>
              <w:rPr>
                <w:rStyle w:val="Strong"/>
                <w:rFonts w:ascii="Arial" w:hAnsi="Arial" w:cs="Arial"/>
              </w:rPr>
              <w:t>Best-Practice Solution (Sec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9CC87" w14:textId="77777777" w:rsidR="00DB3FF9" w:rsidRDefault="00DB3FF9">
            <w:pPr>
              <w:rPr>
                <w:rFonts w:ascii="Arial" w:hAnsi="Arial" w:cs="Arial"/>
              </w:rPr>
            </w:pPr>
            <w:r>
              <w:rPr>
                <w:rStyle w:val="Strong"/>
                <w:rFonts w:ascii="Arial" w:hAnsi="Arial" w:cs="Arial"/>
              </w:rPr>
              <w:t>Emerging Opportunity (Sec 4)</w:t>
            </w:r>
          </w:p>
        </w:tc>
      </w:tr>
      <w:tr w:rsidR="00DB3FF9" w14:paraId="4C9CFC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00705" w14:textId="77777777" w:rsidR="00DB3FF9" w:rsidRDefault="00DB3FF9">
            <w:pPr>
              <w:pStyle w:val="NormalWeb"/>
              <w:spacing w:before="0" w:beforeAutospacing="0" w:after="0" w:afterAutospacing="0"/>
              <w:rPr>
                <w:rFonts w:ascii="Arial" w:hAnsi="Arial" w:cs="Arial"/>
              </w:rPr>
            </w:pPr>
            <w:r>
              <w:rPr>
                <w:rFonts w:ascii="Arial" w:hAnsi="Arial" w:cs="Arial"/>
                <w:b/>
                <w:bCs/>
              </w:rPr>
              <w:t>Complex Utility Conflicts</w:t>
            </w:r>
            <w:r>
              <w:rPr>
                <w:rFonts w:ascii="Arial" w:hAnsi="Arial" w:cs="Arial"/>
              </w:rPr>
              <w:t xml:space="preserve"> </w:t>
            </w:r>
            <w:r>
              <w:rPr>
                <w:rFonts w:ascii="Arial" w:hAnsi="Arial" w:cs="Arial"/>
                <w:vertAlign w:val="superscript"/>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A1332" w14:textId="77777777" w:rsidR="00DB3FF9" w:rsidRDefault="00DB3FF9">
            <w:pPr>
              <w:pStyle w:val="NormalWeb"/>
              <w:spacing w:before="0" w:beforeAutospacing="0" w:after="0" w:afterAutospacing="0"/>
              <w:rPr>
                <w:rFonts w:ascii="Arial" w:hAnsi="Arial" w:cs="Arial"/>
              </w:rPr>
            </w:pPr>
            <w:r>
              <w:rPr>
                <w:rFonts w:ascii="Arial" w:hAnsi="Arial" w:cs="Arial"/>
                <w:b/>
                <w:bCs/>
              </w:rPr>
              <w:t>Manchester Metrolink:</w:t>
            </w:r>
            <w:r>
              <w:rPr>
                <w:rFonts w:ascii="Arial" w:hAnsi="Arial" w:cs="Arial"/>
              </w:rPr>
              <w:t xml:space="preserve"> "Multi-utility trenches" &amp; collaborative contracts </w:t>
            </w:r>
            <w:r>
              <w:rPr>
                <w:rFonts w:ascii="Arial" w:hAnsi="Arial" w:cs="Arial"/>
                <w:vertAlign w:val="superscript"/>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F50D7" w14:textId="77777777" w:rsidR="00DB3FF9" w:rsidRDefault="00DB3FF9">
            <w:pPr>
              <w:pStyle w:val="NormalWeb"/>
              <w:spacing w:before="0" w:beforeAutospacing="0" w:after="0" w:afterAutospacing="0"/>
              <w:rPr>
                <w:rFonts w:ascii="Arial" w:hAnsi="Arial" w:cs="Arial"/>
              </w:rPr>
            </w:pPr>
            <w:r>
              <w:rPr>
                <w:rFonts w:ascii="Arial" w:hAnsi="Arial" w:cs="Arial"/>
                <w:b/>
                <w:bCs/>
              </w:rPr>
              <w:t>Subsurface Utility Engineering (SUE):</w:t>
            </w:r>
            <w:r>
              <w:rPr>
                <w:rFonts w:ascii="Arial" w:hAnsi="Arial" w:cs="Arial"/>
              </w:rPr>
              <w:t xml:space="preserve"> QL-A investigation to de-risk design </w:t>
            </w:r>
            <w:r>
              <w:rPr>
                <w:rFonts w:ascii="Arial" w:hAnsi="Arial" w:cs="Arial"/>
                <w:vertAlign w:val="superscript"/>
              </w:rPr>
              <w:t>19</w:t>
            </w:r>
          </w:p>
        </w:tc>
      </w:tr>
      <w:tr w:rsidR="00DB3FF9" w14:paraId="4D1F10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91382" w14:textId="77777777" w:rsidR="00DB3FF9" w:rsidRDefault="00DB3FF9">
            <w:pPr>
              <w:pStyle w:val="NormalWeb"/>
              <w:spacing w:before="0" w:beforeAutospacing="0" w:after="0" w:afterAutospacing="0"/>
              <w:rPr>
                <w:rFonts w:ascii="Arial" w:hAnsi="Arial" w:cs="Arial"/>
              </w:rPr>
            </w:pPr>
            <w:r>
              <w:rPr>
                <w:rFonts w:ascii="Arial" w:hAnsi="Arial" w:cs="Arial"/>
                <w:b/>
                <w:bCs/>
              </w:rPr>
              <w:t>Cost &amp; Schedule Overruns</w:t>
            </w:r>
            <w:r>
              <w:rPr>
                <w:rFonts w:ascii="Arial" w:hAnsi="Arial" w:cs="Arial"/>
              </w:rPr>
              <w:t xml:space="preserve"> </w:t>
            </w:r>
            <w:r>
              <w:rPr>
                <w:rFonts w:ascii="Arial" w:hAnsi="Arial" w:cs="Arial"/>
                <w:vertAlign w:val="superscript"/>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E38C5" w14:textId="77777777" w:rsidR="00DB3FF9" w:rsidRDefault="00DB3FF9">
            <w:pPr>
              <w:pStyle w:val="NormalWeb"/>
              <w:spacing w:before="0" w:beforeAutospacing="0" w:after="0" w:afterAutospacing="0"/>
              <w:rPr>
                <w:rFonts w:ascii="Arial" w:hAnsi="Arial" w:cs="Arial"/>
              </w:rPr>
            </w:pPr>
            <w:r>
              <w:rPr>
                <w:rFonts w:ascii="Arial" w:hAnsi="Arial" w:cs="Arial"/>
                <w:b/>
                <w:bCs/>
              </w:rPr>
              <w:t xml:space="preserve">Gold Coast </w:t>
            </w:r>
            <w:proofErr w:type="gramStart"/>
            <w:r>
              <w:rPr>
                <w:rFonts w:ascii="Arial" w:hAnsi="Arial" w:cs="Arial"/>
                <w:b/>
                <w:bCs/>
              </w:rPr>
              <w:t>G:link</w:t>
            </w:r>
            <w:proofErr w:type="gramEnd"/>
            <w:r>
              <w:rPr>
                <w:rFonts w:ascii="Arial" w:hAnsi="Arial" w:cs="Arial"/>
                <w:b/>
                <w:bCs/>
              </w:rPr>
              <w:t>:</w:t>
            </w:r>
            <w:r>
              <w:rPr>
                <w:rFonts w:ascii="Arial" w:hAnsi="Arial" w:cs="Arial"/>
              </w:rPr>
              <w:t xml:space="preserve"> Integrated utility/infrastructure planning </w:t>
            </w:r>
            <w:r>
              <w:rPr>
                <w:rFonts w:ascii="Arial" w:hAnsi="Arial" w:cs="Arial"/>
                <w:vertAlign w:val="superscript"/>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4AF89" w14:textId="77777777" w:rsidR="00DB3FF9" w:rsidRDefault="00DB3FF9">
            <w:pPr>
              <w:pStyle w:val="NormalWeb"/>
              <w:spacing w:before="0" w:beforeAutospacing="0" w:after="0" w:afterAutospacing="0"/>
              <w:rPr>
                <w:rFonts w:ascii="Arial" w:hAnsi="Arial" w:cs="Arial"/>
              </w:rPr>
            </w:pPr>
            <w:r>
              <w:rPr>
                <w:rFonts w:ascii="Arial" w:hAnsi="Arial" w:cs="Arial"/>
                <w:b/>
                <w:bCs/>
              </w:rPr>
              <w:t>Digital Twins &amp; 5D BIM:</w:t>
            </w:r>
            <w:r>
              <w:rPr>
                <w:rFonts w:ascii="Arial" w:hAnsi="Arial" w:cs="Arial"/>
              </w:rPr>
              <w:t xml:space="preserve"> Real-time cost/schedule simulation </w:t>
            </w:r>
            <w:r>
              <w:rPr>
                <w:rFonts w:ascii="Arial" w:hAnsi="Arial" w:cs="Arial"/>
                <w:vertAlign w:val="superscript"/>
              </w:rPr>
              <w:t>34</w:t>
            </w:r>
          </w:p>
        </w:tc>
      </w:tr>
      <w:tr w:rsidR="00DB3FF9" w14:paraId="09C4F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6E716" w14:textId="77777777" w:rsidR="00DB3FF9" w:rsidRDefault="00DB3FF9">
            <w:pPr>
              <w:pStyle w:val="NormalWeb"/>
              <w:spacing w:before="0" w:beforeAutospacing="0" w:after="0" w:afterAutospacing="0"/>
              <w:rPr>
                <w:rFonts w:ascii="Arial" w:hAnsi="Arial" w:cs="Arial"/>
              </w:rPr>
            </w:pPr>
            <w:r>
              <w:rPr>
                <w:rFonts w:ascii="Arial" w:hAnsi="Arial" w:cs="Arial"/>
                <w:b/>
                <w:bCs/>
              </w:rPr>
              <w:t>Stakeholder &amp; Business Disruption</w:t>
            </w:r>
            <w:r>
              <w:rPr>
                <w:rFonts w:ascii="Arial" w:hAnsi="Arial" w:cs="Arial"/>
              </w:rPr>
              <w:t xml:space="preserve"> </w:t>
            </w:r>
            <w:r>
              <w:rPr>
                <w:rFonts w:ascii="Arial" w:hAnsi="Arial" w:cs="Arial"/>
                <w:vertAlign w:val="superscript"/>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C0B35" w14:textId="77777777" w:rsidR="00DB3FF9" w:rsidRDefault="00DB3FF9">
            <w:pPr>
              <w:pStyle w:val="NormalWeb"/>
              <w:spacing w:before="0" w:beforeAutospacing="0" w:after="0" w:afterAutospacing="0"/>
              <w:rPr>
                <w:rFonts w:ascii="Arial" w:hAnsi="Arial" w:cs="Arial"/>
              </w:rPr>
            </w:pPr>
            <w:r>
              <w:rPr>
                <w:rFonts w:ascii="Arial" w:hAnsi="Arial" w:cs="Arial"/>
                <w:b/>
                <w:bCs/>
              </w:rPr>
              <w:t>Newcastle Light Rail:</w:t>
            </w:r>
            <w:r>
              <w:rPr>
                <w:rFonts w:ascii="Arial" w:hAnsi="Arial" w:cs="Arial"/>
              </w:rPr>
              <w:t xml:space="preserve"> Co-located teams &amp; collaborative contracts </w:t>
            </w:r>
            <w:r>
              <w:rPr>
                <w:rFonts w:ascii="Arial" w:hAnsi="Arial" w:cs="Arial"/>
                <w:vertAlign w:val="superscript"/>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6F6C1" w14:textId="77777777" w:rsidR="00DB3FF9" w:rsidRDefault="00DB3FF9">
            <w:pPr>
              <w:pStyle w:val="NormalWeb"/>
              <w:spacing w:before="0" w:beforeAutospacing="0" w:after="0" w:afterAutospacing="0"/>
              <w:rPr>
                <w:rFonts w:ascii="Arial" w:hAnsi="Arial" w:cs="Arial"/>
              </w:rPr>
            </w:pPr>
            <w:r>
              <w:rPr>
                <w:rFonts w:ascii="Arial" w:hAnsi="Arial" w:cs="Arial"/>
                <w:b/>
                <w:bCs/>
              </w:rPr>
              <w:t>Modular Construction:</w:t>
            </w:r>
            <w:r>
              <w:rPr>
                <w:rFonts w:ascii="Arial" w:hAnsi="Arial" w:cs="Arial"/>
              </w:rPr>
              <w:t xml:space="preserve"> Off-site manufacturing to reduce on-site time by 20-50% </w:t>
            </w:r>
            <w:r>
              <w:rPr>
                <w:rFonts w:ascii="Arial" w:hAnsi="Arial" w:cs="Arial"/>
                <w:vertAlign w:val="superscript"/>
              </w:rPr>
              <w:t>35</w:t>
            </w:r>
          </w:p>
        </w:tc>
      </w:tr>
    </w:tbl>
    <w:p w14:paraId="6586586C" w14:textId="77777777" w:rsidR="00DB3FF9" w:rsidRDefault="00DB3FF9" w:rsidP="00DB3FF9">
      <w:pPr>
        <w:pStyle w:val="Heading2"/>
        <w:spacing w:before="0"/>
        <w:rPr>
          <w:rFonts w:ascii="Arial" w:hAnsi="Arial" w:cs="Arial"/>
        </w:rPr>
      </w:pPr>
      <w:r>
        <w:rPr>
          <w:rFonts w:ascii="Arial" w:hAnsi="Arial" w:cs="Arial"/>
        </w:rPr>
        <w:t>5.0 Conclusion</w:t>
      </w:r>
    </w:p>
    <w:p w14:paraId="6DFB10CE" w14:textId="77777777" w:rsidR="00DB3FF9" w:rsidRDefault="00DB3FF9" w:rsidP="00DB3FF9">
      <w:pPr>
        <w:pStyle w:val="NormalWeb"/>
        <w:spacing w:before="0" w:beforeAutospacing="0"/>
        <w:rPr>
          <w:rFonts w:ascii="Arial" w:hAnsi="Arial" w:cs="Arial"/>
        </w:rPr>
      </w:pPr>
      <w:r>
        <w:rPr>
          <w:rFonts w:ascii="Arial" w:hAnsi="Arial" w:cs="Arial"/>
        </w:rPr>
        <w:t xml:space="preserve">The Parramatta Light Rail project, while now a vital piece of Sydney's transport network, serves as a critical lesson in the management of grand challenges in Australian construction. This report's analysis demonstrates that the project's significant cost overruns, schedule delays, and stakeholder disruption were not unavoidable, independent problems. They were the interconnected and predictable </w:t>
      </w:r>
      <w:r>
        <w:rPr>
          <w:rFonts w:ascii="Arial" w:hAnsi="Arial" w:cs="Arial"/>
        </w:rPr>
        <w:lastRenderedPageBreak/>
        <w:t>symptoms of a fundamental failure in pre-construction investigation and subsurface scoping.</w:t>
      </w:r>
    </w:p>
    <w:p w14:paraId="53C0AC6A" w14:textId="77777777" w:rsidR="00DB3FF9" w:rsidRDefault="00DB3FF9" w:rsidP="00DB3FF9">
      <w:pPr>
        <w:pStyle w:val="NormalWeb"/>
        <w:spacing w:before="0" w:beforeAutospacing="0"/>
        <w:rPr>
          <w:rFonts w:ascii="Arial" w:hAnsi="Arial" w:cs="Arial"/>
        </w:rPr>
      </w:pPr>
      <w:r>
        <w:rPr>
          <w:rFonts w:ascii="Arial" w:hAnsi="Arial" w:cs="Arial"/>
        </w:rPr>
        <w:t>The causal chain—from inadequate scoping to utility conflicts, to schedule delays, and finally to cost overruns and community disruption—is a critical lesson for an industry grappling with increasingly complex urban projects. This case study underscores that financial and social risks are often manifestations of unresolved technical risks.</w:t>
      </w:r>
    </w:p>
    <w:p w14:paraId="21A348D5" w14:textId="77777777" w:rsidR="00DB3FF9" w:rsidRDefault="00DB3FF9" w:rsidP="00DB3FF9">
      <w:pPr>
        <w:pStyle w:val="NormalWeb"/>
        <w:spacing w:before="0" w:beforeAutospacing="0"/>
        <w:rPr>
          <w:rFonts w:ascii="Arial" w:hAnsi="Arial" w:cs="Arial"/>
        </w:rPr>
      </w:pPr>
      <w:r>
        <w:rPr>
          <w:rFonts w:ascii="Arial" w:hAnsi="Arial" w:cs="Arial"/>
        </w:rPr>
        <w:t xml:space="preserve">Future infrastructure projects can and must mitigate this cascade. The solutions are available. By adopting a synergistic approach that combines the formal </w:t>
      </w:r>
      <w:r>
        <w:rPr>
          <w:rFonts w:ascii="Arial" w:hAnsi="Arial" w:cs="Arial"/>
          <w:i/>
          <w:iCs/>
        </w:rPr>
        <w:t>processes</w:t>
      </w:r>
      <w:r>
        <w:rPr>
          <w:rFonts w:ascii="Arial" w:hAnsi="Arial" w:cs="Arial"/>
        </w:rPr>
        <w:t xml:space="preserve"> of Subsurface Utility Engineering and the collaborative contracting models seen in Newcastle, with the powerful </w:t>
      </w:r>
      <w:r>
        <w:rPr>
          <w:rFonts w:ascii="Arial" w:hAnsi="Arial" w:cs="Arial"/>
          <w:i/>
          <w:iCs/>
        </w:rPr>
        <w:t>technologies</w:t>
      </w:r>
      <w:r>
        <w:rPr>
          <w:rFonts w:ascii="Arial" w:hAnsi="Arial" w:cs="Arial"/>
        </w:rPr>
        <w:t xml:space="preserve"> of 5D Digital Twins and the </w:t>
      </w:r>
      <w:r>
        <w:rPr>
          <w:rFonts w:ascii="Arial" w:hAnsi="Arial" w:cs="Arial"/>
          <w:i/>
          <w:iCs/>
        </w:rPr>
        <w:t>methodologies</w:t>
      </w:r>
      <w:r>
        <w:rPr>
          <w:rFonts w:ascii="Arial" w:hAnsi="Arial" w:cs="Arial"/>
        </w:rPr>
        <w:t xml:space="preserve"> of modular construction, the Australian construction industry can move from reactive problem-solving to proactive risk elimination.</w:t>
      </w:r>
    </w:p>
    <w:p w14:paraId="102DE38E" w14:textId="77777777" w:rsidR="00DB3FF9" w:rsidRDefault="00DB3FF9" w:rsidP="00DB3FF9">
      <w:pPr>
        <w:pStyle w:val="Heading2"/>
        <w:spacing w:before="0"/>
        <w:rPr>
          <w:rFonts w:ascii="Arial" w:hAnsi="Arial" w:cs="Arial"/>
        </w:rPr>
      </w:pPr>
      <w:r>
        <w:rPr>
          <w:rFonts w:ascii="Arial" w:hAnsi="Arial" w:cs="Arial"/>
        </w:rPr>
        <w:t>6.0 References</w:t>
      </w:r>
    </w:p>
    <w:p w14:paraId="4B7F7FB3" w14:textId="77777777" w:rsidR="00DB3FF9" w:rsidRDefault="00DB3FF9" w:rsidP="00DB3FF9">
      <w:pPr>
        <w:pStyle w:val="NormalWeb"/>
        <w:spacing w:before="0" w:beforeAutospacing="0"/>
        <w:rPr>
          <w:rFonts w:ascii="Arial" w:hAnsi="Arial" w:cs="Arial"/>
        </w:rPr>
      </w:pPr>
      <w:r>
        <w:rPr>
          <w:rFonts w:ascii="Arial" w:hAnsi="Arial" w:cs="Arial"/>
        </w:rPr>
        <w:t xml:space="preserve">Australian Construction Achievement Award (ACAA) 2023, </w:t>
      </w:r>
      <w:r>
        <w:rPr>
          <w:rFonts w:ascii="Arial" w:hAnsi="Arial" w:cs="Arial"/>
          <w:i/>
          <w:iCs/>
        </w:rPr>
        <w:t>Parramatta Light Rail Stage 1 Infrastructure Contract</w:t>
      </w:r>
      <w:r>
        <w:rPr>
          <w:rFonts w:ascii="Arial" w:hAnsi="Arial" w:cs="Arial"/>
        </w:rPr>
        <w:t xml:space="preserve">, ACAA, viewed 25 November 2025, </w:t>
      </w:r>
      <w:hyperlink r:id="rId7" w:tgtFrame="_blank" w:history="1">
        <w:r>
          <w:rPr>
            <w:rStyle w:val="Hyperlink"/>
            <w:rFonts w:ascii="Arial" w:eastAsiaTheme="majorEastAsia" w:hAnsi="Arial" w:cs="Arial"/>
          </w:rPr>
          <w:t>https://acaa.net.au/wp-content/uploads/2023/04/PLR_ACAA-Technical-Paper.pdf</w:t>
        </w:r>
      </w:hyperlink>
      <w:r>
        <w:rPr>
          <w:rFonts w:ascii="Arial" w:hAnsi="Arial" w:cs="Arial"/>
        </w:rPr>
        <w:t>.</w:t>
      </w:r>
    </w:p>
    <w:p w14:paraId="7552C9F2" w14:textId="77777777" w:rsidR="00DB3FF9" w:rsidRDefault="00DB3FF9" w:rsidP="00DB3FF9">
      <w:pPr>
        <w:pStyle w:val="NormalWeb"/>
        <w:spacing w:before="0" w:beforeAutospacing="0"/>
        <w:rPr>
          <w:rFonts w:ascii="Arial" w:hAnsi="Arial" w:cs="Arial"/>
        </w:rPr>
      </w:pPr>
      <w:r>
        <w:rPr>
          <w:rFonts w:ascii="Arial" w:hAnsi="Arial" w:cs="Arial"/>
        </w:rPr>
        <w:t xml:space="preserve">Autodesk 2024, </w:t>
      </w:r>
      <w:r>
        <w:rPr>
          <w:rFonts w:ascii="Arial" w:hAnsi="Arial" w:cs="Arial"/>
          <w:i/>
          <w:iCs/>
        </w:rPr>
        <w:t>Top 5 Sustainable Construction Materials to Use in 2024</w:t>
      </w:r>
      <w:r>
        <w:rPr>
          <w:rFonts w:ascii="Arial" w:hAnsi="Arial" w:cs="Arial"/>
        </w:rPr>
        <w:t xml:space="preserve">, Autodesk, viewed 25 November 2025, </w:t>
      </w:r>
      <w:hyperlink r:id="rId8" w:tgtFrame="_blank" w:history="1">
        <w:r>
          <w:rPr>
            <w:rStyle w:val="Hyperlink"/>
            <w:rFonts w:ascii="Arial" w:eastAsiaTheme="majorEastAsia" w:hAnsi="Arial" w:cs="Arial"/>
          </w:rPr>
          <w:t>https://www.autodesk.com/blogs/construction/top-sustainable-construction-materials/</w:t>
        </w:r>
      </w:hyperlink>
      <w:r>
        <w:rPr>
          <w:rFonts w:ascii="Arial" w:hAnsi="Arial" w:cs="Arial"/>
        </w:rPr>
        <w:t>.</w:t>
      </w:r>
    </w:p>
    <w:p w14:paraId="041A338A" w14:textId="77777777" w:rsidR="00DB3FF9" w:rsidRDefault="00DB3FF9" w:rsidP="00DB3FF9">
      <w:pPr>
        <w:pStyle w:val="NormalWeb"/>
        <w:spacing w:before="0" w:beforeAutospacing="0"/>
        <w:rPr>
          <w:rFonts w:ascii="Arial" w:hAnsi="Arial" w:cs="Arial"/>
        </w:rPr>
      </w:pPr>
      <w:r>
        <w:rPr>
          <w:rFonts w:ascii="Arial" w:hAnsi="Arial" w:cs="Arial"/>
        </w:rPr>
        <w:t xml:space="preserve">BCI Central 2024, </w:t>
      </w:r>
      <w:r>
        <w:rPr>
          <w:rFonts w:ascii="Arial" w:hAnsi="Arial" w:cs="Arial"/>
          <w:i/>
          <w:iCs/>
        </w:rPr>
        <w:t>Australia Construction Outlook for 2025</w:t>
      </w:r>
      <w:r>
        <w:rPr>
          <w:rFonts w:ascii="Arial" w:hAnsi="Arial" w:cs="Arial"/>
        </w:rPr>
        <w:t xml:space="preserve">, BCI Central, viewed 25 November 2025, </w:t>
      </w:r>
      <w:hyperlink r:id="rId9" w:tgtFrame="_blank" w:history="1">
        <w:r>
          <w:rPr>
            <w:rStyle w:val="Hyperlink"/>
            <w:rFonts w:ascii="Arial" w:eastAsiaTheme="majorEastAsia" w:hAnsi="Arial" w:cs="Arial"/>
          </w:rPr>
          <w:t>https://www.bcicentral.com/australia-construction-outlook-for-2025/</w:t>
        </w:r>
      </w:hyperlink>
      <w:r>
        <w:rPr>
          <w:rFonts w:ascii="Arial" w:hAnsi="Arial" w:cs="Arial"/>
        </w:rPr>
        <w:t>.</w:t>
      </w:r>
    </w:p>
    <w:p w14:paraId="7C37FAE3" w14:textId="77777777" w:rsidR="00DB3FF9" w:rsidRDefault="00DB3FF9" w:rsidP="00DB3FF9">
      <w:pPr>
        <w:pStyle w:val="NormalWeb"/>
        <w:spacing w:before="0" w:beforeAutospacing="0"/>
        <w:rPr>
          <w:rFonts w:ascii="Arial" w:hAnsi="Arial" w:cs="Arial"/>
        </w:rPr>
      </w:pPr>
      <w:r>
        <w:rPr>
          <w:rFonts w:ascii="Arial" w:hAnsi="Arial" w:cs="Arial"/>
        </w:rPr>
        <w:t xml:space="preserve">Boxx Modular 2023, </w:t>
      </w:r>
      <w:r>
        <w:rPr>
          <w:rFonts w:ascii="Arial" w:hAnsi="Arial" w:cs="Arial"/>
          <w:i/>
          <w:iCs/>
        </w:rPr>
        <w:t>Benefits of Modular Buildings in the Transportation Industry</w:t>
      </w:r>
      <w:r>
        <w:rPr>
          <w:rFonts w:ascii="Arial" w:hAnsi="Arial" w:cs="Arial"/>
        </w:rPr>
        <w:t xml:space="preserve">, Boxx Modular, viewed 25 November 2025, </w:t>
      </w:r>
      <w:hyperlink r:id="rId10" w:tgtFrame="_blank" w:history="1">
        <w:r>
          <w:rPr>
            <w:rStyle w:val="Hyperlink"/>
            <w:rFonts w:ascii="Arial" w:eastAsiaTheme="majorEastAsia" w:hAnsi="Arial" w:cs="Arial"/>
          </w:rPr>
          <w:t>https://www.boxxmodular.com/resources/blog/benefits-of-modular-buildings-in-transportation-industry/</w:t>
        </w:r>
      </w:hyperlink>
      <w:r>
        <w:rPr>
          <w:rFonts w:ascii="Arial" w:hAnsi="Arial" w:cs="Arial"/>
        </w:rPr>
        <w:t>.</w:t>
      </w:r>
    </w:p>
    <w:p w14:paraId="0AA0DACB" w14:textId="77777777" w:rsidR="00DB3FF9" w:rsidRDefault="00DB3FF9" w:rsidP="00DB3FF9">
      <w:pPr>
        <w:pStyle w:val="NormalWeb"/>
        <w:spacing w:before="0" w:beforeAutospacing="0"/>
        <w:rPr>
          <w:rFonts w:ascii="Arial" w:hAnsi="Arial" w:cs="Arial"/>
        </w:rPr>
      </w:pPr>
      <w:r>
        <w:rPr>
          <w:rFonts w:ascii="Arial" w:hAnsi="Arial" w:cs="Arial"/>
        </w:rPr>
        <w:t xml:space="preserve">City of Parramatta Council 2024, </w:t>
      </w:r>
      <w:r>
        <w:rPr>
          <w:rFonts w:ascii="Arial" w:hAnsi="Arial" w:cs="Arial"/>
          <w:i/>
          <w:iCs/>
        </w:rPr>
        <w:t>Parramatta Light Rail Stage 1</w:t>
      </w:r>
      <w:r>
        <w:rPr>
          <w:rFonts w:ascii="Arial" w:hAnsi="Arial" w:cs="Arial"/>
        </w:rPr>
        <w:t xml:space="preserve">, City of Parramatta Council, viewed 25 November 2025, </w:t>
      </w:r>
      <w:hyperlink r:id="rId11" w:tgtFrame="_blank" w:history="1">
        <w:r>
          <w:rPr>
            <w:rStyle w:val="Hyperlink"/>
            <w:rFonts w:ascii="Arial" w:eastAsiaTheme="majorEastAsia" w:hAnsi="Arial" w:cs="Arial"/>
          </w:rPr>
          <w:t>https://www.cityofparramatta.nsw.gov.au/council/parramatta-light-rail-stage-1</w:t>
        </w:r>
      </w:hyperlink>
      <w:r>
        <w:rPr>
          <w:rFonts w:ascii="Arial" w:hAnsi="Arial" w:cs="Arial"/>
        </w:rPr>
        <w:t>.</w:t>
      </w:r>
    </w:p>
    <w:p w14:paraId="57F648D4" w14:textId="77777777" w:rsidR="00DB3FF9" w:rsidRDefault="00DB3FF9" w:rsidP="00DB3FF9">
      <w:pPr>
        <w:pStyle w:val="NormalWeb"/>
        <w:spacing w:before="0" w:beforeAutospacing="0"/>
        <w:rPr>
          <w:rFonts w:ascii="Arial" w:hAnsi="Arial" w:cs="Arial"/>
        </w:rPr>
      </w:pPr>
      <w:r>
        <w:rPr>
          <w:rFonts w:ascii="Arial" w:hAnsi="Arial" w:cs="Arial"/>
        </w:rPr>
        <w:t xml:space="preserve">City of Parramatta Council 2024, </w:t>
      </w:r>
      <w:r>
        <w:rPr>
          <w:rFonts w:ascii="Arial" w:hAnsi="Arial" w:cs="Arial"/>
          <w:i/>
          <w:iCs/>
        </w:rPr>
        <w:t>Background of Parramatta Light Rail project</w:t>
      </w:r>
      <w:r>
        <w:rPr>
          <w:rFonts w:ascii="Arial" w:hAnsi="Arial" w:cs="Arial"/>
        </w:rPr>
        <w:t xml:space="preserve">, City of Parramatta Council, viewed 25 November 2025, </w:t>
      </w:r>
      <w:hyperlink r:id="rId12" w:tgtFrame="_blank" w:history="1">
        <w:r>
          <w:rPr>
            <w:rStyle w:val="Hyperlink"/>
            <w:rFonts w:ascii="Arial" w:eastAsiaTheme="majorEastAsia" w:hAnsi="Arial" w:cs="Arial"/>
          </w:rPr>
          <w:t>https://www.cityofparramatta.nsw.gov.au/council/projects/major-works/parramatta-light-rail/background-of-parramatta-light-rail-project</w:t>
        </w:r>
      </w:hyperlink>
      <w:r>
        <w:rPr>
          <w:rFonts w:ascii="Arial" w:hAnsi="Arial" w:cs="Arial"/>
        </w:rPr>
        <w:t>.</w:t>
      </w:r>
    </w:p>
    <w:p w14:paraId="1E54D7DE" w14:textId="77777777" w:rsidR="00DB3FF9" w:rsidRDefault="00DB3FF9" w:rsidP="00DB3FF9">
      <w:pPr>
        <w:pStyle w:val="NormalWeb"/>
        <w:spacing w:before="0" w:beforeAutospacing="0"/>
        <w:rPr>
          <w:rFonts w:ascii="Arial" w:hAnsi="Arial" w:cs="Arial"/>
        </w:rPr>
      </w:pPr>
      <w:r>
        <w:rPr>
          <w:rFonts w:ascii="Arial" w:hAnsi="Arial" w:cs="Arial"/>
        </w:rPr>
        <w:t xml:space="preserve">Constructors 2020, </w:t>
      </w:r>
      <w:r>
        <w:rPr>
          <w:rFonts w:ascii="Arial" w:hAnsi="Arial" w:cs="Arial"/>
          <w:i/>
          <w:iCs/>
        </w:rPr>
        <w:t>ACA-IA Response Newcastle Light Rail</w:t>
      </w:r>
      <w:r>
        <w:rPr>
          <w:rFonts w:ascii="Arial" w:hAnsi="Arial" w:cs="Arial"/>
        </w:rPr>
        <w:t xml:space="preserve">, Constructors, viewed 25 November 2025, </w:t>
      </w:r>
      <w:hyperlink r:id="rId13" w:tgtFrame="_blank" w:history="1">
        <w:r>
          <w:rPr>
            <w:rStyle w:val="Hyperlink"/>
            <w:rFonts w:ascii="Arial" w:eastAsiaTheme="majorEastAsia" w:hAnsi="Arial" w:cs="Arial"/>
          </w:rPr>
          <w:t>https://www.constructors.com.au/wp-content/uploads/2020/11/ACA-IA-Response-Newcastle-Light-Rail.pdf</w:t>
        </w:r>
      </w:hyperlink>
      <w:r>
        <w:rPr>
          <w:rFonts w:ascii="Arial" w:hAnsi="Arial" w:cs="Arial"/>
        </w:rPr>
        <w:t>.</w:t>
      </w:r>
    </w:p>
    <w:p w14:paraId="37EA13E0" w14:textId="77777777" w:rsidR="00DB3FF9" w:rsidRDefault="00DB3FF9" w:rsidP="00DB3FF9">
      <w:pPr>
        <w:pStyle w:val="NormalWeb"/>
        <w:spacing w:before="0" w:beforeAutospacing="0"/>
        <w:rPr>
          <w:rFonts w:ascii="Arial" w:hAnsi="Arial" w:cs="Arial"/>
        </w:rPr>
      </w:pPr>
      <w:r>
        <w:rPr>
          <w:rFonts w:ascii="Arial" w:hAnsi="Arial" w:cs="Arial"/>
        </w:rPr>
        <w:t xml:space="preserve">CSIRO 2024, </w:t>
      </w:r>
      <w:r>
        <w:rPr>
          <w:rFonts w:ascii="Arial" w:hAnsi="Arial" w:cs="Arial"/>
          <w:i/>
          <w:iCs/>
        </w:rPr>
        <w:t>Revolutionise cost modelling</w:t>
      </w:r>
      <w:r>
        <w:rPr>
          <w:rFonts w:ascii="Arial" w:hAnsi="Arial" w:cs="Arial"/>
        </w:rPr>
        <w:t xml:space="preserve">, CSIRO, viewed 25 November 2025, </w:t>
      </w:r>
      <w:hyperlink r:id="rId14" w:tgtFrame="_blank" w:history="1">
        <w:r>
          <w:rPr>
            <w:rStyle w:val="Hyperlink"/>
            <w:rFonts w:ascii="Arial" w:eastAsiaTheme="majorEastAsia" w:hAnsi="Arial" w:cs="Arial"/>
          </w:rPr>
          <w:t>https://research.csiro.au/terria/revolutionise-cost-modelling/</w:t>
        </w:r>
      </w:hyperlink>
      <w:r>
        <w:rPr>
          <w:rFonts w:ascii="Arial" w:hAnsi="Arial" w:cs="Arial"/>
        </w:rPr>
        <w:t>.</w:t>
      </w:r>
    </w:p>
    <w:p w14:paraId="2A094301" w14:textId="77777777" w:rsidR="00DB3FF9" w:rsidRDefault="00DB3FF9" w:rsidP="00DB3FF9">
      <w:pPr>
        <w:pStyle w:val="NormalWeb"/>
        <w:spacing w:before="0" w:beforeAutospacing="0"/>
        <w:rPr>
          <w:rFonts w:ascii="Arial" w:hAnsi="Arial" w:cs="Arial"/>
        </w:rPr>
      </w:pPr>
      <w:r>
        <w:rPr>
          <w:rFonts w:ascii="Arial" w:hAnsi="Arial" w:cs="Arial"/>
        </w:rPr>
        <w:lastRenderedPageBreak/>
        <w:t xml:space="preserve">DMP Inc 2023, </w:t>
      </w:r>
      <w:r>
        <w:rPr>
          <w:rFonts w:ascii="Arial" w:hAnsi="Arial" w:cs="Arial"/>
          <w:i/>
          <w:iCs/>
        </w:rPr>
        <w:t>The Importance of Subsurface Utility Engineering (SUE) in Civil Projects</w:t>
      </w:r>
      <w:r>
        <w:rPr>
          <w:rFonts w:ascii="Arial" w:hAnsi="Arial" w:cs="Arial"/>
        </w:rPr>
        <w:t xml:space="preserve">, DMP Inc, viewed 25 November 2025, </w:t>
      </w:r>
      <w:hyperlink r:id="rId15" w:tgtFrame="_blank" w:history="1">
        <w:r>
          <w:rPr>
            <w:rStyle w:val="Hyperlink"/>
            <w:rFonts w:ascii="Arial" w:eastAsiaTheme="majorEastAsia" w:hAnsi="Arial" w:cs="Arial"/>
          </w:rPr>
          <w:t>https://www.dmp-inc.com/the-importance-of-subsurface-utility-engineering-sue-in-civil-projects/</w:t>
        </w:r>
      </w:hyperlink>
      <w:r>
        <w:rPr>
          <w:rFonts w:ascii="Arial" w:hAnsi="Arial" w:cs="Arial"/>
        </w:rPr>
        <w:t>.</w:t>
      </w:r>
    </w:p>
    <w:p w14:paraId="405C53E8" w14:textId="77777777" w:rsidR="00DB3FF9" w:rsidRDefault="00DB3FF9" w:rsidP="00DB3FF9">
      <w:pPr>
        <w:pStyle w:val="NormalWeb"/>
        <w:spacing w:before="0" w:beforeAutospacing="0"/>
        <w:rPr>
          <w:rFonts w:ascii="Arial" w:hAnsi="Arial" w:cs="Arial"/>
        </w:rPr>
      </w:pPr>
      <w:r>
        <w:rPr>
          <w:rFonts w:ascii="Arial" w:hAnsi="Arial" w:cs="Arial"/>
        </w:rPr>
        <w:t xml:space="preserve">Electricity North West 2024, </w:t>
      </w:r>
      <w:r>
        <w:rPr>
          <w:rFonts w:ascii="Arial" w:hAnsi="Arial" w:cs="Arial"/>
          <w:i/>
          <w:iCs/>
        </w:rPr>
        <w:t>Metrolink Case Study</w:t>
      </w:r>
      <w:r>
        <w:rPr>
          <w:rFonts w:ascii="Arial" w:hAnsi="Arial" w:cs="Arial"/>
        </w:rPr>
        <w:t xml:space="preserve">, ENWL, viewed 25 November 2025, </w:t>
      </w:r>
      <w:hyperlink r:id="rId16" w:tgtFrame="_blank" w:history="1">
        <w:r>
          <w:rPr>
            <w:rStyle w:val="Hyperlink"/>
            <w:rFonts w:ascii="Arial" w:eastAsiaTheme="majorEastAsia" w:hAnsi="Arial" w:cs="Arial"/>
          </w:rPr>
          <w:t>https://www.enwl.co.uk/about-us/news/case-studies/metrolink/</w:t>
        </w:r>
      </w:hyperlink>
      <w:r>
        <w:rPr>
          <w:rFonts w:ascii="Arial" w:hAnsi="Arial" w:cs="Arial"/>
        </w:rPr>
        <w:t>.</w:t>
      </w:r>
    </w:p>
    <w:p w14:paraId="310BBD41" w14:textId="77777777" w:rsidR="00DB3FF9" w:rsidRDefault="00DB3FF9" w:rsidP="00DB3FF9">
      <w:pPr>
        <w:pStyle w:val="NormalWeb"/>
        <w:spacing w:before="0" w:beforeAutospacing="0"/>
        <w:rPr>
          <w:rFonts w:ascii="Arial" w:hAnsi="Arial" w:cs="Arial"/>
        </w:rPr>
      </w:pPr>
      <w:r>
        <w:rPr>
          <w:rFonts w:ascii="Arial" w:hAnsi="Arial" w:cs="Arial"/>
        </w:rPr>
        <w:t xml:space="preserve">Federal Highway Administration (FHWA) 2022, </w:t>
      </w:r>
      <w:r>
        <w:rPr>
          <w:rFonts w:ascii="Arial" w:hAnsi="Arial" w:cs="Arial"/>
          <w:i/>
          <w:iCs/>
        </w:rPr>
        <w:t>Subsurface Utility Engineering</w:t>
      </w:r>
      <w:r>
        <w:rPr>
          <w:rFonts w:ascii="Arial" w:hAnsi="Arial" w:cs="Arial"/>
        </w:rPr>
        <w:t xml:space="preserve">, US Department of Transportation, viewed 25 November 2025, </w:t>
      </w:r>
      <w:hyperlink r:id="rId17" w:tgtFrame="_blank" w:history="1">
        <w:r>
          <w:rPr>
            <w:rStyle w:val="Hyperlink"/>
            <w:rFonts w:ascii="Arial" w:eastAsiaTheme="majorEastAsia" w:hAnsi="Arial" w:cs="Arial"/>
          </w:rPr>
          <w:t>https://www.fhwa.dot.gov/programadmin/sueindex.cfm</w:t>
        </w:r>
      </w:hyperlink>
      <w:r>
        <w:rPr>
          <w:rFonts w:ascii="Arial" w:hAnsi="Arial" w:cs="Arial"/>
        </w:rPr>
        <w:t>.</w:t>
      </w:r>
    </w:p>
    <w:p w14:paraId="2A683584" w14:textId="77777777" w:rsidR="00DB3FF9" w:rsidRDefault="00DB3FF9" w:rsidP="00DB3FF9">
      <w:pPr>
        <w:pStyle w:val="NormalWeb"/>
        <w:spacing w:before="0" w:beforeAutospacing="0"/>
        <w:rPr>
          <w:rFonts w:ascii="Arial" w:hAnsi="Arial" w:cs="Arial"/>
        </w:rPr>
      </w:pPr>
      <w:r>
        <w:rPr>
          <w:rFonts w:ascii="Arial" w:hAnsi="Arial" w:cs="Arial"/>
        </w:rPr>
        <w:t xml:space="preserve">Gold Coast City Council 2024, </w:t>
      </w:r>
      <w:r>
        <w:rPr>
          <w:rFonts w:ascii="Arial" w:hAnsi="Arial" w:cs="Arial"/>
          <w:i/>
          <w:iCs/>
        </w:rPr>
        <w:t>Gold Coast Light Rail</w:t>
      </w:r>
      <w:r>
        <w:rPr>
          <w:rFonts w:ascii="Arial" w:hAnsi="Arial" w:cs="Arial"/>
        </w:rPr>
        <w:t xml:space="preserve">, Gold Coast City Council, viewed 25 November 2025, </w:t>
      </w:r>
      <w:hyperlink r:id="rId18" w:tgtFrame="_blank" w:history="1">
        <w:r>
          <w:rPr>
            <w:rStyle w:val="Hyperlink"/>
            <w:rFonts w:ascii="Arial" w:eastAsiaTheme="majorEastAsia" w:hAnsi="Arial" w:cs="Arial"/>
          </w:rPr>
          <w:t>https://www.goldcoast.qld.gov.au/Services/Projects-works/Gold-Coast-Light-Rail</w:t>
        </w:r>
      </w:hyperlink>
      <w:r>
        <w:rPr>
          <w:rFonts w:ascii="Arial" w:hAnsi="Arial" w:cs="Arial"/>
        </w:rPr>
        <w:t>.</w:t>
      </w:r>
    </w:p>
    <w:p w14:paraId="7AD9C6B1" w14:textId="77777777" w:rsidR="00DB3FF9" w:rsidRDefault="00DB3FF9" w:rsidP="00DB3FF9">
      <w:pPr>
        <w:pStyle w:val="NormalWeb"/>
        <w:spacing w:before="0" w:beforeAutospacing="0"/>
        <w:rPr>
          <w:rFonts w:ascii="Arial" w:hAnsi="Arial" w:cs="Arial"/>
        </w:rPr>
      </w:pPr>
      <w:r>
        <w:rPr>
          <w:rFonts w:ascii="Arial" w:hAnsi="Arial" w:cs="Arial"/>
        </w:rPr>
        <w:t xml:space="preserve">Grattan Institute 2016, </w:t>
      </w:r>
      <w:r>
        <w:rPr>
          <w:rFonts w:ascii="Arial" w:hAnsi="Arial" w:cs="Arial"/>
          <w:i/>
          <w:iCs/>
        </w:rPr>
        <w:t>Spectacular cost blowouts show need to keep governments honest on transport</w:t>
      </w:r>
      <w:r>
        <w:rPr>
          <w:rFonts w:ascii="Arial" w:hAnsi="Arial" w:cs="Arial"/>
        </w:rPr>
        <w:t xml:space="preserve">, Grattan Institute, viewed 25 November 2025, </w:t>
      </w:r>
      <w:hyperlink r:id="rId19" w:tgtFrame="_blank" w:history="1">
        <w:r>
          <w:rPr>
            <w:rStyle w:val="Hyperlink"/>
            <w:rFonts w:ascii="Arial" w:eastAsiaTheme="majorEastAsia" w:hAnsi="Arial" w:cs="Arial"/>
          </w:rPr>
          <w:t>https://grattan.edu.au/news/spectacular-cost-blowouts-show-need-to-keep-governments-honest-on-transport/</w:t>
        </w:r>
      </w:hyperlink>
      <w:r>
        <w:rPr>
          <w:rFonts w:ascii="Arial" w:hAnsi="Arial" w:cs="Arial"/>
        </w:rPr>
        <w:t>.</w:t>
      </w:r>
    </w:p>
    <w:p w14:paraId="0FA867EB" w14:textId="77777777" w:rsidR="00DB3FF9" w:rsidRDefault="00DB3FF9" w:rsidP="00DB3FF9">
      <w:pPr>
        <w:pStyle w:val="NormalWeb"/>
        <w:spacing w:before="0" w:beforeAutospacing="0"/>
        <w:rPr>
          <w:rFonts w:ascii="Arial" w:hAnsi="Arial" w:cs="Arial"/>
        </w:rPr>
      </w:pPr>
      <w:r>
        <w:rPr>
          <w:rFonts w:ascii="Arial" w:hAnsi="Arial" w:cs="Arial"/>
        </w:rPr>
        <w:t xml:space="preserve">Greater Auckland 2015, </w:t>
      </w:r>
      <w:r>
        <w:rPr>
          <w:rFonts w:ascii="Arial" w:hAnsi="Arial" w:cs="Arial"/>
          <w:i/>
          <w:iCs/>
        </w:rPr>
        <w:t>Light rail lessons from the Gold Coast</w:t>
      </w:r>
      <w:r>
        <w:rPr>
          <w:rFonts w:ascii="Arial" w:hAnsi="Arial" w:cs="Arial"/>
        </w:rPr>
        <w:t xml:space="preserve">, Greater Auckland, viewed 25 November 2025, </w:t>
      </w:r>
      <w:hyperlink r:id="rId20" w:tgtFrame="_blank" w:history="1">
        <w:r>
          <w:rPr>
            <w:rStyle w:val="Hyperlink"/>
            <w:rFonts w:ascii="Arial" w:eastAsiaTheme="majorEastAsia" w:hAnsi="Arial" w:cs="Arial"/>
          </w:rPr>
          <w:t>https://www.greaterauckland.org.nz/2015/11/12/light-rail-lessons-from-the-gold-coast/</w:t>
        </w:r>
      </w:hyperlink>
      <w:r>
        <w:rPr>
          <w:rFonts w:ascii="Arial" w:hAnsi="Arial" w:cs="Arial"/>
        </w:rPr>
        <w:t>.</w:t>
      </w:r>
    </w:p>
    <w:p w14:paraId="4AA76056" w14:textId="77777777" w:rsidR="00DB3FF9" w:rsidRDefault="00DB3FF9" w:rsidP="00DB3FF9">
      <w:pPr>
        <w:pStyle w:val="NormalWeb"/>
        <w:spacing w:before="0" w:beforeAutospacing="0"/>
        <w:rPr>
          <w:rFonts w:ascii="Arial" w:hAnsi="Arial" w:cs="Arial"/>
        </w:rPr>
      </w:pPr>
      <w:r>
        <w:rPr>
          <w:rFonts w:ascii="Arial" w:hAnsi="Arial" w:cs="Arial"/>
        </w:rPr>
        <w:t xml:space="preserve">Infrastructure Australia 2021, </w:t>
      </w:r>
      <w:r>
        <w:rPr>
          <w:rFonts w:ascii="Arial" w:hAnsi="Arial" w:cs="Arial"/>
          <w:i/>
          <w:iCs/>
        </w:rPr>
        <w:t>A National Study of Infrastructure Risk</w:t>
      </w:r>
      <w:r>
        <w:rPr>
          <w:rFonts w:ascii="Arial" w:hAnsi="Arial" w:cs="Arial"/>
        </w:rPr>
        <w:t xml:space="preserve">, Infrastructure Australia, viewed 25 November 2025, </w:t>
      </w:r>
      <w:hyperlink r:id="rId21" w:tgtFrame="_blank" w:history="1">
        <w:r>
          <w:rPr>
            <w:rStyle w:val="Hyperlink"/>
            <w:rFonts w:ascii="Arial" w:eastAsiaTheme="majorEastAsia" w:hAnsi="Arial" w:cs="Arial"/>
          </w:rPr>
          <w:t>https://www.infrastructureaustralia.gov.au/sites/default/files/2021-10/A%20National%20Study%20of%20Infrastructure%20Risk.pdf</w:t>
        </w:r>
      </w:hyperlink>
      <w:r>
        <w:rPr>
          <w:rFonts w:ascii="Arial" w:hAnsi="Arial" w:cs="Arial"/>
        </w:rPr>
        <w:t>.</w:t>
      </w:r>
    </w:p>
    <w:p w14:paraId="1227A567" w14:textId="77777777" w:rsidR="00DB3FF9" w:rsidRDefault="00DB3FF9" w:rsidP="00DB3FF9">
      <w:pPr>
        <w:pStyle w:val="NormalWeb"/>
        <w:spacing w:before="0" w:beforeAutospacing="0"/>
        <w:rPr>
          <w:rFonts w:ascii="Arial" w:hAnsi="Arial" w:cs="Arial"/>
        </w:rPr>
      </w:pPr>
      <w:r>
        <w:rPr>
          <w:rFonts w:ascii="Arial" w:hAnsi="Arial" w:cs="Arial"/>
        </w:rPr>
        <w:t xml:space="preserve">Infrastructure Pipeline 2024, </w:t>
      </w:r>
      <w:r>
        <w:rPr>
          <w:rFonts w:ascii="Arial" w:hAnsi="Arial" w:cs="Arial"/>
          <w:i/>
          <w:iCs/>
        </w:rPr>
        <w:t>Parramatta Light Rail</w:t>
      </w:r>
      <w:r>
        <w:rPr>
          <w:rFonts w:ascii="Arial" w:hAnsi="Arial" w:cs="Arial"/>
        </w:rPr>
        <w:t xml:space="preserve">, Infrastructure Pipeline, viewed 25 November 2025, </w:t>
      </w:r>
      <w:hyperlink r:id="rId22" w:tgtFrame="_blank" w:history="1">
        <w:r>
          <w:rPr>
            <w:rStyle w:val="Hyperlink"/>
            <w:rFonts w:ascii="Arial" w:eastAsiaTheme="majorEastAsia" w:hAnsi="Arial" w:cs="Arial"/>
          </w:rPr>
          <w:t>https://infrastructurepipeline.org/project/parramatta-light-rail</w:t>
        </w:r>
      </w:hyperlink>
      <w:r>
        <w:rPr>
          <w:rFonts w:ascii="Arial" w:hAnsi="Arial" w:cs="Arial"/>
        </w:rPr>
        <w:t>.</w:t>
      </w:r>
    </w:p>
    <w:p w14:paraId="160111F3" w14:textId="77777777" w:rsidR="00DB3FF9" w:rsidRDefault="00DB3FF9" w:rsidP="00DB3FF9">
      <w:pPr>
        <w:pStyle w:val="NormalWeb"/>
        <w:spacing w:before="0" w:beforeAutospacing="0"/>
        <w:rPr>
          <w:rFonts w:ascii="Arial" w:hAnsi="Arial" w:cs="Arial"/>
        </w:rPr>
      </w:pPr>
      <w:r>
        <w:rPr>
          <w:rFonts w:ascii="Arial" w:hAnsi="Arial" w:cs="Arial"/>
        </w:rPr>
        <w:t xml:space="preserve">LSU LTRC 2021, </w:t>
      </w:r>
      <w:r>
        <w:rPr>
          <w:rFonts w:ascii="Arial" w:hAnsi="Arial" w:cs="Arial"/>
          <w:i/>
          <w:iCs/>
        </w:rPr>
        <w:t>Effectiveness of SUE Services on Project Costs and Project Time</w:t>
      </w:r>
      <w:r>
        <w:rPr>
          <w:rFonts w:ascii="Arial" w:hAnsi="Arial" w:cs="Arial"/>
        </w:rPr>
        <w:t xml:space="preserve">, Louisiana Transportation Research </w:t>
      </w:r>
      <w:proofErr w:type="spellStart"/>
      <w:r>
        <w:rPr>
          <w:rFonts w:ascii="Arial" w:hAnsi="Arial" w:cs="Arial"/>
        </w:rPr>
        <w:t>Center</w:t>
      </w:r>
      <w:proofErr w:type="spellEnd"/>
      <w:r>
        <w:rPr>
          <w:rFonts w:ascii="Arial" w:hAnsi="Arial" w:cs="Arial"/>
        </w:rPr>
        <w:t xml:space="preserve">, viewed 25 November 2025, </w:t>
      </w:r>
      <w:hyperlink r:id="rId23" w:tgtFrame="_blank" w:history="1">
        <w:r>
          <w:rPr>
            <w:rStyle w:val="Hyperlink"/>
            <w:rFonts w:ascii="Arial" w:eastAsiaTheme="majorEastAsia" w:hAnsi="Arial" w:cs="Arial"/>
          </w:rPr>
          <w:t>https://www.ltrc.lsu.edu/pdf/2021/FR_644.pdf</w:t>
        </w:r>
      </w:hyperlink>
      <w:r>
        <w:rPr>
          <w:rFonts w:ascii="Arial" w:hAnsi="Arial" w:cs="Arial"/>
        </w:rPr>
        <w:t>.</w:t>
      </w:r>
    </w:p>
    <w:p w14:paraId="421A4D3A" w14:textId="77777777" w:rsidR="00DB3FF9" w:rsidRDefault="00DB3FF9" w:rsidP="00DB3FF9">
      <w:pPr>
        <w:pStyle w:val="NormalWeb"/>
        <w:spacing w:before="0" w:beforeAutospacing="0"/>
        <w:rPr>
          <w:rFonts w:ascii="Arial" w:hAnsi="Arial" w:cs="Arial"/>
        </w:rPr>
      </w:pPr>
      <w:r>
        <w:rPr>
          <w:rFonts w:ascii="Arial" w:hAnsi="Arial" w:cs="Arial"/>
        </w:rPr>
        <w:t xml:space="preserve">McKinsey &amp; Company 2019, </w:t>
      </w:r>
      <w:r>
        <w:rPr>
          <w:rFonts w:ascii="Arial" w:hAnsi="Arial" w:cs="Arial"/>
          <w:i/>
          <w:iCs/>
        </w:rPr>
        <w:t>Modular construction: From projects to products</w:t>
      </w:r>
      <w:r>
        <w:rPr>
          <w:rFonts w:ascii="Arial" w:hAnsi="Arial" w:cs="Arial"/>
        </w:rPr>
        <w:t xml:space="preserve">, McKinsey &amp; Company, viewed 25 November 2025, </w:t>
      </w:r>
      <w:hyperlink r:id="rId24" w:tgtFrame="_blank" w:history="1">
        <w:r>
          <w:rPr>
            <w:rStyle w:val="Hyperlink"/>
            <w:rFonts w:ascii="Arial" w:eastAsiaTheme="majorEastAsia" w:hAnsi="Arial" w:cs="Arial"/>
          </w:rPr>
          <w:t>https://www.mckinsey.com/~/media/mckinsey/business%20functions/operations/our%20insights/modular%20construction%20from%20projects%20to%20products%20new/modular-construction-from-projects-to-products-full-report-new.pdf</w:t>
        </w:r>
      </w:hyperlink>
      <w:r>
        <w:rPr>
          <w:rFonts w:ascii="Arial" w:hAnsi="Arial" w:cs="Arial"/>
        </w:rPr>
        <w:t>.</w:t>
      </w:r>
    </w:p>
    <w:p w14:paraId="06117B85" w14:textId="77777777" w:rsidR="00DB3FF9" w:rsidRDefault="00DB3FF9" w:rsidP="00DB3FF9">
      <w:pPr>
        <w:pStyle w:val="NormalWeb"/>
        <w:spacing w:before="0" w:beforeAutospacing="0"/>
        <w:rPr>
          <w:rFonts w:ascii="Arial" w:hAnsi="Arial" w:cs="Arial"/>
        </w:rPr>
      </w:pPr>
      <w:r>
        <w:rPr>
          <w:rFonts w:ascii="Arial" w:hAnsi="Arial" w:cs="Arial"/>
        </w:rPr>
        <w:t xml:space="preserve">McKinsey &amp; Company 2022, </w:t>
      </w:r>
      <w:r>
        <w:rPr>
          <w:rFonts w:ascii="Arial" w:hAnsi="Arial" w:cs="Arial"/>
          <w:i/>
          <w:iCs/>
        </w:rPr>
        <w:t>Built to last: Making sustainability a priority in transport infrastructure</w:t>
      </w:r>
      <w:r>
        <w:rPr>
          <w:rFonts w:ascii="Arial" w:hAnsi="Arial" w:cs="Arial"/>
        </w:rPr>
        <w:t xml:space="preserve">, McKinsey &amp; Company, viewed 25 November 2025, </w:t>
      </w:r>
      <w:hyperlink r:id="rId25" w:tgtFrame="_blank" w:history="1">
        <w:r>
          <w:rPr>
            <w:rStyle w:val="Hyperlink"/>
            <w:rFonts w:ascii="Arial" w:eastAsiaTheme="majorEastAsia" w:hAnsi="Arial" w:cs="Arial"/>
          </w:rPr>
          <w:t>https://www.mckinsey.com/industries/infrastructure/our-insights/built-to-last-making-sustainability-a-priority-in-transport-infrastructure</w:t>
        </w:r>
      </w:hyperlink>
      <w:r>
        <w:rPr>
          <w:rFonts w:ascii="Arial" w:hAnsi="Arial" w:cs="Arial"/>
        </w:rPr>
        <w:t>.</w:t>
      </w:r>
    </w:p>
    <w:p w14:paraId="67BC61CC" w14:textId="77777777" w:rsidR="00DB3FF9" w:rsidRDefault="00DB3FF9" w:rsidP="00DB3FF9">
      <w:pPr>
        <w:pStyle w:val="NormalWeb"/>
        <w:spacing w:before="0" w:beforeAutospacing="0"/>
        <w:rPr>
          <w:rFonts w:ascii="Arial" w:hAnsi="Arial" w:cs="Arial"/>
        </w:rPr>
      </w:pPr>
      <w:r>
        <w:rPr>
          <w:rFonts w:ascii="Arial" w:hAnsi="Arial" w:cs="Arial"/>
        </w:rPr>
        <w:t xml:space="preserve">NSW Government 2025, </w:t>
      </w:r>
      <w:r>
        <w:rPr>
          <w:rFonts w:ascii="Arial" w:hAnsi="Arial" w:cs="Arial"/>
          <w:i/>
          <w:iCs/>
        </w:rPr>
        <w:t>Parramatta Light Rail Stage 2 - Chapter 19 Hazards and risk</w:t>
      </w:r>
      <w:r>
        <w:rPr>
          <w:rFonts w:ascii="Arial" w:hAnsi="Arial" w:cs="Arial"/>
        </w:rPr>
        <w:t xml:space="preserve">, NSW Government, viewed 25 November 2025, </w:t>
      </w:r>
      <w:hyperlink r:id="rId26" w:tgtFrame="_blank" w:history="1">
        <w:r>
          <w:rPr>
            <w:rStyle w:val="Hyperlink"/>
            <w:rFonts w:ascii="Arial" w:eastAsiaTheme="majorEastAsia" w:hAnsi="Arial" w:cs="Arial"/>
          </w:rPr>
          <w:t>https://www.nsw.gov.au/sites/default/files/2025-03/chapter-19-hazards-and-risk.pdf</w:t>
        </w:r>
      </w:hyperlink>
      <w:r>
        <w:rPr>
          <w:rFonts w:ascii="Arial" w:hAnsi="Arial" w:cs="Arial"/>
        </w:rPr>
        <w:t>.</w:t>
      </w:r>
    </w:p>
    <w:p w14:paraId="4100D010" w14:textId="77777777" w:rsidR="00DB3FF9" w:rsidRDefault="00DB3FF9" w:rsidP="00DB3FF9">
      <w:pPr>
        <w:pStyle w:val="NormalWeb"/>
        <w:spacing w:before="0" w:beforeAutospacing="0"/>
        <w:rPr>
          <w:rFonts w:ascii="Arial" w:hAnsi="Arial" w:cs="Arial"/>
        </w:rPr>
      </w:pPr>
      <w:r>
        <w:rPr>
          <w:rFonts w:ascii="Arial" w:hAnsi="Arial" w:cs="Arial"/>
        </w:rPr>
        <w:lastRenderedPageBreak/>
        <w:t xml:space="preserve">NSW Government 2025, </w:t>
      </w:r>
      <w:r>
        <w:rPr>
          <w:rFonts w:ascii="Arial" w:hAnsi="Arial" w:cs="Arial"/>
          <w:i/>
          <w:iCs/>
        </w:rPr>
        <w:t>Parramatta Light Rail</w:t>
      </w:r>
      <w:r>
        <w:rPr>
          <w:rFonts w:ascii="Arial" w:hAnsi="Arial" w:cs="Arial"/>
        </w:rPr>
        <w:t xml:space="preserve">, NSW Government, viewed 25 November 2025, </w:t>
      </w:r>
      <w:hyperlink r:id="rId27" w:tgtFrame="_blank" w:history="1">
        <w:r>
          <w:rPr>
            <w:rStyle w:val="Hyperlink"/>
            <w:rFonts w:ascii="Arial" w:eastAsiaTheme="majorEastAsia" w:hAnsi="Arial" w:cs="Arial"/>
          </w:rPr>
          <w:t>https://www.nsw.gov.au/driving-boating-and-transport/projects/parramatta-light-rail</w:t>
        </w:r>
      </w:hyperlink>
      <w:r>
        <w:rPr>
          <w:rFonts w:ascii="Arial" w:hAnsi="Arial" w:cs="Arial"/>
        </w:rPr>
        <w:t>.</w:t>
      </w:r>
    </w:p>
    <w:p w14:paraId="573AC071" w14:textId="77777777" w:rsidR="00DB3FF9" w:rsidRDefault="00DB3FF9" w:rsidP="00DB3FF9">
      <w:pPr>
        <w:pStyle w:val="NormalWeb"/>
        <w:spacing w:before="0" w:beforeAutospacing="0"/>
        <w:rPr>
          <w:rFonts w:ascii="Arial" w:hAnsi="Arial" w:cs="Arial"/>
        </w:rPr>
      </w:pPr>
      <w:r>
        <w:rPr>
          <w:rFonts w:ascii="Arial" w:hAnsi="Arial" w:cs="Arial"/>
        </w:rPr>
        <w:t xml:space="preserve">NSW Government 2025, </w:t>
      </w:r>
      <w:r>
        <w:rPr>
          <w:rFonts w:ascii="Arial" w:hAnsi="Arial" w:cs="Arial"/>
          <w:i/>
          <w:iCs/>
        </w:rPr>
        <w:t>Parramatta Light Rail Stage 2</w:t>
      </w:r>
      <w:r>
        <w:rPr>
          <w:rFonts w:ascii="Arial" w:hAnsi="Arial" w:cs="Arial"/>
        </w:rPr>
        <w:t xml:space="preserve">, NSW Government, viewed 25 November 2025, </w:t>
      </w:r>
      <w:hyperlink r:id="rId28" w:tgtFrame="_blank" w:history="1">
        <w:r>
          <w:rPr>
            <w:rStyle w:val="Hyperlink"/>
            <w:rFonts w:ascii="Arial" w:eastAsiaTheme="majorEastAsia" w:hAnsi="Arial" w:cs="Arial"/>
          </w:rPr>
          <w:t>https://www.nsw.gov.au/driving-boating-and-transport/projects/parramatta-light-rail/stage-2</w:t>
        </w:r>
      </w:hyperlink>
      <w:r>
        <w:rPr>
          <w:rFonts w:ascii="Arial" w:hAnsi="Arial" w:cs="Arial"/>
        </w:rPr>
        <w:t>.</w:t>
      </w:r>
    </w:p>
    <w:p w14:paraId="03F58599" w14:textId="77777777" w:rsidR="00DB3FF9" w:rsidRDefault="00DB3FF9" w:rsidP="00DB3FF9">
      <w:pPr>
        <w:pStyle w:val="NormalWeb"/>
        <w:spacing w:before="0" w:beforeAutospacing="0"/>
        <w:rPr>
          <w:rFonts w:ascii="Arial" w:hAnsi="Arial" w:cs="Arial"/>
        </w:rPr>
      </w:pPr>
      <w:r>
        <w:rPr>
          <w:rFonts w:ascii="Arial" w:hAnsi="Arial" w:cs="Arial"/>
        </w:rPr>
        <w:t xml:space="preserve">NSW Liberal 2020, </w:t>
      </w:r>
      <w:r>
        <w:rPr>
          <w:rFonts w:ascii="Arial" w:hAnsi="Arial" w:cs="Arial"/>
          <w:i/>
          <w:iCs/>
        </w:rPr>
        <w:t>Eat Street light rail works fast-tracked</w:t>
      </w:r>
      <w:r>
        <w:rPr>
          <w:rFonts w:ascii="Arial" w:hAnsi="Arial" w:cs="Arial"/>
        </w:rPr>
        <w:t xml:space="preserve">, NSW Liberal, viewed 25 November 2025, </w:t>
      </w:r>
      <w:hyperlink r:id="rId29" w:tgtFrame="_blank" w:history="1">
        <w:r>
          <w:rPr>
            <w:rStyle w:val="Hyperlink"/>
            <w:rFonts w:ascii="Arial" w:eastAsiaTheme="majorEastAsia" w:hAnsi="Arial" w:cs="Arial"/>
          </w:rPr>
          <w:t>https://nswliberal.org.au/news/eat-street-light-rail-works-fast-tracked</w:t>
        </w:r>
      </w:hyperlink>
      <w:r>
        <w:rPr>
          <w:rFonts w:ascii="Arial" w:hAnsi="Arial" w:cs="Arial"/>
        </w:rPr>
        <w:t>.</w:t>
      </w:r>
    </w:p>
    <w:p w14:paraId="7D12EA30" w14:textId="77777777" w:rsidR="00DB3FF9" w:rsidRDefault="00DB3FF9" w:rsidP="00DB3FF9">
      <w:pPr>
        <w:pStyle w:val="NormalWeb"/>
        <w:spacing w:before="0" w:beforeAutospacing="0"/>
        <w:rPr>
          <w:rFonts w:ascii="Arial" w:hAnsi="Arial" w:cs="Arial"/>
        </w:rPr>
      </w:pPr>
      <w:r>
        <w:rPr>
          <w:rFonts w:ascii="Arial" w:hAnsi="Arial" w:cs="Arial"/>
        </w:rPr>
        <w:t xml:space="preserve">Oregon DOT 2024, </w:t>
      </w:r>
      <w:r>
        <w:rPr>
          <w:rFonts w:ascii="Arial" w:hAnsi="Arial" w:cs="Arial"/>
          <w:i/>
          <w:iCs/>
        </w:rPr>
        <w:t>Subsurface Utility Engineering</w:t>
      </w:r>
      <w:r>
        <w:rPr>
          <w:rFonts w:ascii="Arial" w:hAnsi="Arial" w:cs="Arial"/>
        </w:rPr>
        <w:t xml:space="preserve">, Oregon Department of Transportation, viewed 25 November 2025, </w:t>
      </w:r>
      <w:hyperlink r:id="rId30" w:tgtFrame="_blank" w:history="1">
        <w:r>
          <w:rPr>
            <w:rStyle w:val="Hyperlink"/>
            <w:rFonts w:ascii="Arial" w:eastAsiaTheme="majorEastAsia" w:hAnsi="Arial" w:cs="Arial"/>
          </w:rPr>
          <w:t>https://www.oregon.gov/odot/eta/pages/sue.aspx</w:t>
        </w:r>
      </w:hyperlink>
      <w:r>
        <w:rPr>
          <w:rFonts w:ascii="Arial" w:hAnsi="Arial" w:cs="Arial"/>
        </w:rPr>
        <w:t>.</w:t>
      </w:r>
    </w:p>
    <w:p w14:paraId="59AF28B3" w14:textId="77777777" w:rsidR="00DB3FF9" w:rsidRDefault="00DB3FF9" w:rsidP="00DB3FF9">
      <w:pPr>
        <w:pStyle w:val="NormalWeb"/>
        <w:spacing w:before="0" w:beforeAutospacing="0"/>
        <w:rPr>
          <w:rFonts w:ascii="Arial" w:hAnsi="Arial" w:cs="Arial"/>
        </w:rPr>
      </w:pPr>
      <w:r>
        <w:rPr>
          <w:rFonts w:ascii="Arial" w:hAnsi="Arial" w:cs="Arial"/>
        </w:rPr>
        <w:t xml:space="preserve">Parra News 2022, </w:t>
      </w:r>
      <w:r>
        <w:rPr>
          <w:rFonts w:ascii="Arial" w:hAnsi="Arial" w:cs="Arial"/>
          <w:i/>
          <w:iCs/>
        </w:rPr>
        <w:t>Light rail delay a further blow to impacted residents, businesses</w:t>
      </w:r>
      <w:r>
        <w:rPr>
          <w:rFonts w:ascii="Arial" w:hAnsi="Arial" w:cs="Arial"/>
        </w:rPr>
        <w:t xml:space="preserve">, Parra News, 5 September, viewed 25 November 2025, </w:t>
      </w:r>
      <w:hyperlink r:id="rId31" w:tgtFrame="_blank" w:history="1">
        <w:r>
          <w:rPr>
            <w:rStyle w:val="Hyperlink"/>
            <w:rFonts w:ascii="Arial" w:eastAsiaTheme="majorEastAsia" w:hAnsi="Arial" w:cs="Arial"/>
          </w:rPr>
          <w:t>https://www.parranews.com.au/2022/09/light-rail-delay-a-further-blow-to-impacted-residents-businesses/</w:t>
        </w:r>
      </w:hyperlink>
      <w:r>
        <w:rPr>
          <w:rFonts w:ascii="Arial" w:hAnsi="Arial" w:cs="Arial"/>
        </w:rPr>
        <w:t>.</w:t>
      </w:r>
    </w:p>
    <w:p w14:paraId="2FB93F35" w14:textId="77777777" w:rsidR="00DB3FF9" w:rsidRDefault="00DB3FF9" w:rsidP="00DB3FF9">
      <w:pPr>
        <w:pStyle w:val="NormalWeb"/>
        <w:spacing w:before="0" w:beforeAutospacing="0"/>
        <w:rPr>
          <w:rFonts w:ascii="Arial" w:hAnsi="Arial" w:cs="Arial"/>
        </w:rPr>
      </w:pPr>
      <w:r>
        <w:rPr>
          <w:rFonts w:ascii="Arial" w:hAnsi="Arial" w:cs="Arial"/>
        </w:rPr>
        <w:t xml:space="preserve">Rail Express 2024, </w:t>
      </w:r>
      <w:r>
        <w:rPr>
          <w:rFonts w:ascii="Arial" w:hAnsi="Arial" w:cs="Arial"/>
          <w:i/>
          <w:iCs/>
        </w:rPr>
        <w:t>ARA Light Rail Conference hears success stories of Australia's light rail projects</w:t>
      </w:r>
      <w:r>
        <w:rPr>
          <w:rFonts w:ascii="Arial" w:hAnsi="Arial" w:cs="Arial"/>
        </w:rPr>
        <w:t xml:space="preserve">, Rail Express, viewed 25 November 2025, </w:t>
      </w:r>
      <w:hyperlink r:id="rId32" w:tgtFrame="_blank" w:history="1">
        <w:r>
          <w:rPr>
            <w:rStyle w:val="Hyperlink"/>
            <w:rFonts w:ascii="Arial" w:eastAsiaTheme="majorEastAsia" w:hAnsi="Arial" w:cs="Arial"/>
          </w:rPr>
          <w:t>https://www.railexpress.com.au/ara-light-rail-conference-hears-success-stories-of-australias-light-rail-projects/</w:t>
        </w:r>
      </w:hyperlink>
      <w:r>
        <w:rPr>
          <w:rFonts w:ascii="Arial" w:hAnsi="Arial" w:cs="Arial"/>
        </w:rPr>
        <w:t>.</w:t>
      </w:r>
    </w:p>
    <w:p w14:paraId="70BAA878" w14:textId="77777777" w:rsidR="00DB3FF9" w:rsidRDefault="00DB3FF9" w:rsidP="00DB3FF9">
      <w:pPr>
        <w:pStyle w:val="NormalWeb"/>
        <w:spacing w:before="0" w:beforeAutospacing="0"/>
        <w:rPr>
          <w:rFonts w:ascii="Arial" w:hAnsi="Arial" w:cs="Arial"/>
        </w:rPr>
      </w:pPr>
      <w:r>
        <w:rPr>
          <w:rFonts w:ascii="Arial" w:hAnsi="Arial" w:cs="Arial"/>
        </w:rPr>
        <w:t xml:space="preserve">Railway Technology 2018, </w:t>
      </w:r>
      <w:r>
        <w:rPr>
          <w:rFonts w:ascii="Arial" w:hAnsi="Arial" w:cs="Arial"/>
          <w:i/>
          <w:iCs/>
        </w:rPr>
        <w:t>Sydney's light rail fiasco</w:t>
      </w:r>
      <w:r>
        <w:rPr>
          <w:rFonts w:ascii="Arial" w:hAnsi="Arial" w:cs="Arial"/>
        </w:rPr>
        <w:t xml:space="preserve">, Railway Technology, 28 November, viewed 25 November 2025, </w:t>
      </w:r>
      <w:hyperlink r:id="rId33" w:tgtFrame="_blank" w:history="1">
        <w:r>
          <w:rPr>
            <w:rStyle w:val="Hyperlink"/>
            <w:rFonts w:ascii="Arial" w:eastAsiaTheme="majorEastAsia" w:hAnsi="Arial" w:cs="Arial"/>
          </w:rPr>
          <w:t>https://www.railway-technology.com/features/sydney-light-rail-fiasco/</w:t>
        </w:r>
      </w:hyperlink>
      <w:r>
        <w:rPr>
          <w:rFonts w:ascii="Arial" w:hAnsi="Arial" w:cs="Arial"/>
        </w:rPr>
        <w:t>.</w:t>
      </w:r>
    </w:p>
    <w:p w14:paraId="43DE0A17" w14:textId="77777777" w:rsidR="00DB3FF9" w:rsidRDefault="00DB3FF9" w:rsidP="00DB3FF9">
      <w:pPr>
        <w:pStyle w:val="NormalWeb"/>
        <w:spacing w:before="0" w:beforeAutospacing="0"/>
        <w:rPr>
          <w:rFonts w:ascii="Arial" w:hAnsi="Arial" w:cs="Arial"/>
        </w:rPr>
      </w:pPr>
      <w:r>
        <w:rPr>
          <w:rFonts w:ascii="Arial" w:hAnsi="Arial" w:cs="Arial"/>
        </w:rPr>
        <w:t xml:space="preserve">Reddit 2024, </w:t>
      </w:r>
      <w:r>
        <w:rPr>
          <w:rFonts w:ascii="Arial" w:hAnsi="Arial" w:cs="Arial"/>
          <w:i/>
          <w:iCs/>
        </w:rPr>
        <w:t>Curious about the causes of delays for Parramatta Light Rail</w:t>
      </w:r>
      <w:r>
        <w:rPr>
          <w:rFonts w:ascii="Arial" w:hAnsi="Arial" w:cs="Arial"/>
        </w:rPr>
        <w:t>, r/</w:t>
      </w:r>
      <w:proofErr w:type="spellStart"/>
      <w:r>
        <w:rPr>
          <w:rFonts w:ascii="Arial" w:hAnsi="Arial" w:cs="Arial"/>
        </w:rPr>
        <w:t>SydneyTrains</w:t>
      </w:r>
      <w:proofErr w:type="spellEnd"/>
      <w:r>
        <w:rPr>
          <w:rFonts w:ascii="Arial" w:hAnsi="Arial" w:cs="Arial"/>
        </w:rPr>
        <w:t xml:space="preserve">, viewed 25 November 2025, </w:t>
      </w:r>
      <w:hyperlink r:id="rId34" w:tgtFrame="_blank" w:history="1">
        <w:r>
          <w:rPr>
            <w:rStyle w:val="Hyperlink"/>
            <w:rFonts w:ascii="Arial" w:eastAsiaTheme="majorEastAsia" w:hAnsi="Arial" w:cs="Arial"/>
          </w:rPr>
          <w:t>https://www.reddit.com/r/SydneyTrains/comments/1fuw52q/curious_about_the_causes_of_delays_for_parramatta/</w:t>
        </w:r>
      </w:hyperlink>
      <w:r>
        <w:rPr>
          <w:rFonts w:ascii="Arial" w:hAnsi="Arial" w:cs="Arial"/>
        </w:rPr>
        <w:t>.</w:t>
      </w:r>
    </w:p>
    <w:p w14:paraId="3835EFFE" w14:textId="77777777" w:rsidR="00DB3FF9" w:rsidRDefault="00DB3FF9" w:rsidP="00DB3FF9">
      <w:pPr>
        <w:pStyle w:val="NormalWeb"/>
        <w:spacing w:before="0" w:beforeAutospacing="0"/>
        <w:rPr>
          <w:rFonts w:ascii="Arial" w:hAnsi="Arial" w:cs="Arial"/>
        </w:rPr>
      </w:pPr>
      <w:r>
        <w:rPr>
          <w:rFonts w:ascii="Arial" w:hAnsi="Arial" w:cs="Arial"/>
        </w:rPr>
        <w:t xml:space="preserve">Reddit 2024, </w:t>
      </w:r>
      <w:r>
        <w:rPr>
          <w:rFonts w:ascii="Arial" w:hAnsi="Arial" w:cs="Arial"/>
          <w:i/>
          <w:iCs/>
        </w:rPr>
        <w:t>Parramatta Light Rail opening delayed again</w:t>
      </w:r>
      <w:r>
        <w:rPr>
          <w:rFonts w:ascii="Arial" w:hAnsi="Arial" w:cs="Arial"/>
        </w:rPr>
        <w:t>, r/</w:t>
      </w:r>
      <w:proofErr w:type="spellStart"/>
      <w:r>
        <w:rPr>
          <w:rFonts w:ascii="Arial" w:hAnsi="Arial" w:cs="Arial"/>
        </w:rPr>
        <w:t>sydney</w:t>
      </w:r>
      <w:proofErr w:type="spellEnd"/>
      <w:r>
        <w:rPr>
          <w:rFonts w:ascii="Arial" w:hAnsi="Arial" w:cs="Arial"/>
        </w:rPr>
        <w:t xml:space="preserve">, viewed 25 November 2025, </w:t>
      </w:r>
      <w:hyperlink r:id="rId35" w:tgtFrame="_blank" w:history="1">
        <w:r>
          <w:rPr>
            <w:rStyle w:val="Hyperlink"/>
            <w:rFonts w:ascii="Arial" w:eastAsiaTheme="majorEastAsia" w:hAnsi="Arial" w:cs="Arial"/>
          </w:rPr>
          <w:t>https://www.reddit.com/r/sydney/comments/1h5xtgw/parramatta_light_rail_opening_delayed_again_after/</w:t>
        </w:r>
      </w:hyperlink>
      <w:r>
        <w:rPr>
          <w:rFonts w:ascii="Arial" w:hAnsi="Arial" w:cs="Arial"/>
        </w:rPr>
        <w:t>.</w:t>
      </w:r>
    </w:p>
    <w:p w14:paraId="0844C2BC" w14:textId="77777777" w:rsidR="00DB3FF9" w:rsidRDefault="00DB3FF9" w:rsidP="00DB3FF9">
      <w:pPr>
        <w:pStyle w:val="NormalWeb"/>
        <w:spacing w:before="0" w:beforeAutospacing="0"/>
        <w:rPr>
          <w:rFonts w:ascii="Arial" w:hAnsi="Arial" w:cs="Arial"/>
        </w:rPr>
      </w:pPr>
      <w:proofErr w:type="spellStart"/>
      <w:r>
        <w:rPr>
          <w:rFonts w:ascii="Arial" w:hAnsi="Arial" w:cs="Arial"/>
        </w:rPr>
        <w:t>RealProjectives</w:t>
      </w:r>
      <w:proofErr w:type="spellEnd"/>
      <w:r>
        <w:rPr>
          <w:rFonts w:ascii="Arial" w:hAnsi="Arial" w:cs="Arial"/>
        </w:rPr>
        <w:t xml:space="preserve"> 2023, </w:t>
      </w:r>
      <w:r>
        <w:rPr>
          <w:rFonts w:ascii="Arial" w:hAnsi="Arial" w:cs="Arial"/>
          <w:i/>
          <w:iCs/>
        </w:rPr>
        <w:t>The Advantages and Challenges of Modular Construction</w:t>
      </w:r>
      <w:r>
        <w:rPr>
          <w:rFonts w:ascii="Arial" w:hAnsi="Arial" w:cs="Arial"/>
        </w:rPr>
        <w:t xml:space="preserve">, </w:t>
      </w:r>
      <w:proofErr w:type="spellStart"/>
      <w:r>
        <w:rPr>
          <w:rFonts w:ascii="Arial" w:hAnsi="Arial" w:cs="Arial"/>
        </w:rPr>
        <w:t>RealProjectives</w:t>
      </w:r>
      <w:proofErr w:type="spellEnd"/>
      <w:r>
        <w:rPr>
          <w:rFonts w:ascii="Arial" w:hAnsi="Arial" w:cs="Arial"/>
        </w:rPr>
        <w:t xml:space="preserve">, viewed 25 November 2025, </w:t>
      </w:r>
      <w:hyperlink r:id="rId36" w:tgtFrame="_blank" w:history="1">
        <w:r>
          <w:rPr>
            <w:rStyle w:val="Hyperlink"/>
            <w:rFonts w:ascii="Arial" w:eastAsiaTheme="majorEastAsia" w:hAnsi="Arial" w:cs="Arial"/>
          </w:rPr>
          <w:t>https://realprojectives.com/the-advantages-and-challenges-of-modular-construction/</w:t>
        </w:r>
      </w:hyperlink>
      <w:r>
        <w:rPr>
          <w:rFonts w:ascii="Arial" w:hAnsi="Arial" w:cs="Arial"/>
        </w:rPr>
        <w:t>.</w:t>
      </w:r>
    </w:p>
    <w:p w14:paraId="50EF6982" w14:textId="77777777" w:rsidR="00DB3FF9" w:rsidRDefault="00DB3FF9" w:rsidP="00DB3FF9">
      <w:pPr>
        <w:pStyle w:val="NormalWeb"/>
        <w:spacing w:before="0" w:beforeAutospacing="0"/>
        <w:rPr>
          <w:rFonts w:ascii="Arial" w:hAnsi="Arial" w:cs="Arial"/>
        </w:rPr>
      </w:pPr>
      <w:r>
        <w:rPr>
          <w:rFonts w:ascii="Arial" w:hAnsi="Arial" w:cs="Arial"/>
        </w:rPr>
        <w:t xml:space="preserve">Transport for NSW 2024, </w:t>
      </w:r>
      <w:r>
        <w:rPr>
          <w:rFonts w:ascii="Arial" w:hAnsi="Arial" w:cs="Arial"/>
          <w:i/>
          <w:iCs/>
        </w:rPr>
        <w:t>Parramatta Light Rail</w:t>
      </w:r>
      <w:r>
        <w:rPr>
          <w:rFonts w:ascii="Arial" w:hAnsi="Arial" w:cs="Arial"/>
        </w:rPr>
        <w:t xml:space="preserve">, Transport for NSW, viewed 25 November 2025, </w:t>
      </w:r>
      <w:hyperlink r:id="rId37" w:tgtFrame="_blank" w:history="1">
        <w:r>
          <w:rPr>
            <w:rStyle w:val="Hyperlink"/>
            <w:rFonts w:ascii="Arial" w:eastAsiaTheme="majorEastAsia" w:hAnsi="Arial" w:cs="Arial"/>
          </w:rPr>
          <w:t>https://www.transport.nsw.gov.au/projects/current-projects/parramatta-light-rail</w:t>
        </w:r>
      </w:hyperlink>
      <w:r>
        <w:rPr>
          <w:rFonts w:ascii="Arial" w:hAnsi="Arial" w:cs="Arial"/>
        </w:rPr>
        <w:t>.</w:t>
      </w:r>
    </w:p>
    <w:p w14:paraId="0BAF7772" w14:textId="77777777" w:rsidR="00DB3FF9" w:rsidRDefault="00DB3FF9" w:rsidP="00DB3FF9">
      <w:pPr>
        <w:pStyle w:val="NormalWeb"/>
        <w:spacing w:before="0" w:beforeAutospacing="0"/>
        <w:rPr>
          <w:rFonts w:ascii="Arial" w:hAnsi="Arial" w:cs="Arial"/>
        </w:rPr>
      </w:pPr>
      <w:r>
        <w:rPr>
          <w:rFonts w:ascii="Arial" w:hAnsi="Arial" w:cs="Arial"/>
        </w:rPr>
        <w:lastRenderedPageBreak/>
        <w:t xml:space="preserve">U.S. Tire Manufacturers Association (USTMA) 2024, </w:t>
      </w:r>
      <w:r>
        <w:rPr>
          <w:rFonts w:ascii="Arial" w:hAnsi="Arial" w:cs="Arial"/>
          <w:i/>
          <w:iCs/>
        </w:rPr>
        <w:t>Sustainable Infrastructure</w:t>
      </w:r>
      <w:r>
        <w:rPr>
          <w:rFonts w:ascii="Arial" w:hAnsi="Arial" w:cs="Arial"/>
        </w:rPr>
        <w:t xml:space="preserve">, USTMA, viewed 25 November 2025, </w:t>
      </w:r>
      <w:hyperlink r:id="rId38" w:tgtFrame="_blank" w:history="1">
        <w:r>
          <w:rPr>
            <w:rStyle w:val="Hyperlink"/>
            <w:rFonts w:ascii="Arial" w:eastAsiaTheme="majorEastAsia" w:hAnsi="Arial" w:cs="Arial"/>
          </w:rPr>
          <w:t>https://www.ustires.org/advocacy/sustainable-infrastructure-0</w:t>
        </w:r>
      </w:hyperlink>
      <w:r>
        <w:rPr>
          <w:rFonts w:ascii="Arial" w:hAnsi="Arial" w:cs="Arial"/>
        </w:rPr>
        <w:t>.</w:t>
      </w:r>
    </w:p>
    <w:p w14:paraId="6586145F" w14:textId="77777777" w:rsidR="00DB3FF9" w:rsidRDefault="00DB3FF9" w:rsidP="00DB3FF9">
      <w:pPr>
        <w:pStyle w:val="NormalWeb"/>
        <w:spacing w:before="0" w:beforeAutospacing="0"/>
        <w:rPr>
          <w:rFonts w:ascii="Arial" w:hAnsi="Arial" w:cs="Arial"/>
        </w:rPr>
      </w:pPr>
      <w:r>
        <w:rPr>
          <w:rFonts w:ascii="Arial" w:hAnsi="Arial" w:cs="Arial"/>
        </w:rPr>
        <w:t xml:space="preserve">U.S. Tire Manufacturers Association (USTMA) 2024, </w:t>
      </w:r>
      <w:r>
        <w:rPr>
          <w:rFonts w:ascii="Arial" w:hAnsi="Arial" w:cs="Arial"/>
          <w:i/>
          <w:iCs/>
        </w:rPr>
        <w:t>Key Sustainable Infrastructure Components</w:t>
      </w:r>
      <w:r>
        <w:rPr>
          <w:rFonts w:ascii="Arial" w:hAnsi="Arial" w:cs="Arial"/>
        </w:rPr>
        <w:t xml:space="preserve">, USTMA, viewed 25 November 2025, </w:t>
      </w:r>
      <w:hyperlink r:id="rId39" w:anchor=":~:text=Key%20Sustainable%20Infrastructure%20Components&amp;text=RMA%20is%20a%20mixture%20of,longer%20lasting%20roads%20and%20highways" w:tgtFrame="_blank" w:history="1">
        <w:r>
          <w:rPr>
            <w:rStyle w:val="Hyperlink"/>
            <w:rFonts w:ascii="Arial" w:eastAsiaTheme="majorEastAsia" w:hAnsi="Arial" w:cs="Arial"/>
          </w:rPr>
          <w:t>https://www.ustires.org/advocacy/sustainable-infrastructure-0#:~:text=Key%20Sustainable%20Infrastructure%20Components&amp;text=RMA%20is%20a%20mixture%20of,longer%20lasting%20roads%20and%20highways</w:t>
        </w:r>
      </w:hyperlink>
      <w:r>
        <w:rPr>
          <w:rFonts w:ascii="Arial" w:hAnsi="Arial" w:cs="Arial"/>
        </w:rPr>
        <w:t>.</w:t>
      </w:r>
    </w:p>
    <w:p w14:paraId="63C8770C" w14:textId="77777777" w:rsidR="00DB3FF9" w:rsidRDefault="00DB3FF9" w:rsidP="00DB3FF9">
      <w:pPr>
        <w:pStyle w:val="NormalWeb"/>
        <w:spacing w:before="0" w:beforeAutospacing="0"/>
        <w:rPr>
          <w:rFonts w:ascii="Arial" w:hAnsi="Arial" w:cs="Arial"/>
        </w:rPr>
      </w:pPr>
      <w:r>
        <w:rPr>
          <w:rFonts w:ascii="Arial" w:hAnsi="Arial" w:cs="Arial"/>
        </w:rPr>
        <w:t xml:space="preserve">Western Sydney University 2024, </w:t>
      </w:r>
      <w:r>
        <w:rPr>
          <w:rFonts w:ascii="Arial" w:hAnsi="Arial" w:cs="Arial"/>
          <w:i/>
          <w:iCs/>
        </w:rPr>
        <w:t>Harnessing the Potential of Digital Twins</w:t>
      </w:r>
      <w:r>
        <w:rPr>
          <w:rFonts w:ascii="Arial" w:hAnsi="Arial" w:cs="Arial"/>
        </w:rPr>
        <w:t xml:space="preserve">, WSU, viewed 25 November 2025, </w:t>
      </w:r>
      <w:hyperlink r:id="rId40" w:tgtFrame="_blank" w:history="1">
        <w:r>
          <w:rPr>
            <w:rStyle w:val="Hyperlink"/>
            <w:rFonts w:ascii="Arial" w:eastAsiaTheme="majorEastAsia" w:hAnsi="Arial" w:cs="Arial"/>
          </w:rPr>
          <w:t>https://researchers.westernsydney.edu.au/files/229803387/Harnessing_the_Potential_of_Digital_Twins_Lessons_from_Two_Matur.pdf</w:t>
        </w:r>
      </w:hyperlink>
      <w:r>
        <w:rPr>
          <w:rFonts w:ascii="Arial" w:hAnsi="Arial" w:cs="Arial"/>
        </w:rPr>
        <w:t>.</w:t>
      </w:r>
    </w:p>
    <w:p w14:paraId="1C8BEED6" w14:textId="77777777" w:rsidR="00DB3FF9" w:rsidRDefault="00DB3FF9" w:rsidP="00DB3FF9">
      <w:pPr>
        <w:pStyle w:val="NormalWeb"/>
        <w:spacing w:before="0" w:beforeAutospacing="0"/>
        <w:rPr>
          <w:rFonts w:ascii="Arial" w:hAnsi="Arial" w:cs="Arial"/>
        </w:rPr>
      </w:pPr>
      <w:r>
        <w:rPr>
          <w:rFonts w:ascii="Arial" w:hAnsi="Arial" w:cs="Arial"/>
        </w:rPr>
        <w:t xml:space="preserve">Wikipedia 2024, </w:t>
      </w:r>
      <w:r>
        <w:rPr>
          <w:rFonts w:ascii="Arial" w:hAnsi="Arial" w:cs="Arial"/>
          <w:i/>
          <w:iCs/>
        </w:rPr>
        <w:t>Parramatta Light Rail</w:t>
      </w:r>
      <w:r>
        <w:rPr>
          <w:rFonts w:ascii="Arial" w:hAnsi="Arial" w:cs="Arial"/>
        </w:rPr>
        <w:t xml:space="preserve">, viewed 25 November 2025, </w:t>
      </w:r>
      <w:hyperlink r:id="rId41" w:tgtFrame="_blank" w:history="1">
        <w:r>
          <w:rPr>
            <w:rStyle w:val="Hyperlink"/>
            <w:rFonts w:ascii="Arial" w:eastAsiaTheme="majorEastAsia" w:hAnsi="Arial" w:cs="Arial"/>
          </w:rPr>
          <w:t>https://en.wikipedia.org/wiki/Parramatta_Light_Rail</w:t>
        </w:r>
      </w:hyperlink>
      <w:r>
        <w:rPr>
          <w:rFonts w:ascii="Arial" w:hAnsi="Arial" w:cs="Arial"/>
        </w:rPr>
        <w:t>.</w:t>
      </w:r>
    </w:p>
    <w:p w14:paraId="3F565BAA" w14:textId="77777777" w:rsidR="00DB3FF9" w:rsidRDefault="00DB3FF9" w:rsidP="00DB3FF9">
      <w:pPr>
        <w:pStyle w:val="NormalWeb"/>
        <w:spacing w:before="0" w:beforeAutospacing="0"/>
        <w:rPr>
          <w:rFonts w:ascii="Arial" w:hAnsi="Arial" w:cs="Arial"/>
        </w:rPr>
      </w:pPr>
      <w:r>
        <w:rPr>
          <w:rFonts w:ascii="Arial" w:hAnsi="Arial" w:cs="Arial"/>
        </w:rPr>
        <w:t xml:space="preserve">WSP 2024, </w:t>
      </w:r>
      <w:r>
        <w:rPr>
          <w:rFonts w:ascii="Arial" w:hAnsi="Arial" w:cs="Arial"/>
          <w:i/>
          <w:iCs/>
        </w:rPr>
        <w:t>Parramatta Light Rail</w:t>
      </w:r>
      <w:r>
        <w:rPr>
          <w:rFonts w:ascii="Arial" w:hAnsi="Arial" w:cs="Arial"/>
        </w:rPr>
        <w:t xml:space="preserve">, WSP, viewed 25 November 2025, </w:t>
      </w:r>
      <w:hyperlink r:id="rId42" w:tgtFrame="_blank" w:history="1">
        <w:r>
          <w:rPr>
            <w:rStyle w:val="Hyperlink"/>
            <w:rFonts w:ascii="Arial" w:eastAsiaTheme="majorEastAsia" w:hAnsi="Arial" w:cs="Arial"/>
          </w:rPr>
          <w:t>https://www.wsp.com/en-us/projects/parramatta-light-rail</w:t>
        </w:r>
      </w:hyperlink>
      <w:r>
        <w:rPr>
          <w:rFonts w:ascii="Arial" w:hAnsi="Arial" w:cs="Arial"/>
        </w:rPr>
        <w:t>.</w:t>
      </w:r>
    </w:p>
    <w:p w14:paraId="6F074D04" w14:textId="77777777" w:rsidR="00DB3FF9" w:rsidRDefault="00DB3FF9" w:rsidP="00DB3FF9">
      <w:pPr>
        <w:pStyle w:val="NormalWeb"/>
        <w:spacing w:before="0" w:beforeAutospacing="0"/>
        <w:rPr>
          <w:rFonts w:ascii="Arial" w:hAnsi="Arial" w:cs="Arial"/>
        </w:rPr>
      </w:pPr>
      <w:r>
        <w:rPr>
          <w:rFonts w:ascii="Arial" w:hAnsi="Arial" w:cs="Arial"/>
        </w:rPr>
        <w:t xml:space="preserve">WSP 2024, </w:t>
      </w:r>
      <w:r>
        <w:rPr>
          <w:rFonts w:ascii="Arial" w:hAnsi="Arial" w:cs="Arial"/>
          <w:i/>
          <w:iCs/>
        </w:rPr>
        <w:t>Manchester Metrolink</w:t>
      </w:r>
      <w:r>
        <w:rPr>
          <w:rFonts w:ascii="Arial" w:hAnsi="Arial" w:cs="Arial"/>
        </w:rPr>
        <w:t xml:space="preserve">, WSP, viewed 25 November 2025, </w:t>
      </w:r>
      <w:hyperlink r:id="rId43" w:tgtFrame="_blank" w:history="1">
        <w:r>
          <w:rPr>
            <w:rStyle w:val="Hyperlink"/>
            <w:rFonts w:ascii="Arial" w:eastAsiaTheme="majorEastAsia" w:hAnsi="Arial" w:cs="Arial"/>
          </w:rPr>
          <w:t>https://www.wsp.com/en-us/projects/manchester-metrolink</w:t>
        </w:r>
      </w:hyperlink>
      <w:r>
        <w:rPr>
          <w:rFonts w:ascii="Arial" w:hAnsi="Arial" w:cs="Arial"/>
        </w:rPr>
        <w:t>.</w:t>
      </w:r>
    </w:p>
    <w:p w14:paraId="06227E81" w14:textId="77777777" w:rsidR="00DB3FF9" w:rsidRDefault="00DB3FF9" w:rsidP="00DB3FF9">
      <w:pPr>
        <w:pStyle w:val="NormalWeb"/>
        <w:spacing w:before="0" w:beforeAutospacing="0"/>
        <w:rPr>
          <w:rFonts w:ascii="Arial" w:hAnsi="Arial" w:cs="Arial"/>
        </w:rPr>
      </w:pPr>
      <w:r>
        <w:rPr>
          <w:rFonts w:ascii="Arial" w:hAnsi="Arial" w:cs="Arial"/>
        </w:rPr>
        <w:t xml:space="preserve">WSP 2024, </w:t>
      </w:r>
      <w:r>
        <w:rPr>
          <w:rFonts w:ascii="Arial" w:hAnsi="Arial" w:cs="Arial"/>
          <w:i/>
          <w:iCs/>
        </w:rPr>
        <w:t>Manchester Metrolink</w:t>
      </w:r>
      <w:r>
        <w:rPr>
          <w:rFonts w:ascii="Arial" w:hAnsi="Arial" w:cs="Arial"/>
        </w:rPr>
        <w:t xml:space="preserve">, WSP, viewed 25 November 2025, </w:t>
      </w:r>
      <w:hyperlink r:id="rId44" w:tgtFrame="_blank" w:history="1">
        <w:r>
          <w:rPr>
            <w:rStyle w:val="Hyperlink"/>
            <w:rFonts w:ascii="Arial" w:eastAsiaTheme="majorEastAsia" w:hAnsi="Arial" w:cs="Arial"/>
          </w:rPr>
          <w:t>https://www.wsp.com/en-nz/projects/manchester-metrolink</w:t>
        </w:r>
      </w:hyperlink>
      <w:r>
        <w:rPr>
          <w:rFonts w:ascii="Arial" w:hAnsi="Arial" w:cs="Arial"/>
        </w:rPr>
        <w:t>.</w:t>
      </w:r>
    </w:p>
    <w:p w14:paraId="745BCBA4" w14:textId="77777777" w:rsidR="00DB3FF9" w:rsidRDefault="00DB3FF9" w:rsidP="00DB3FF9">
      <w:pPr>
        <w:pStyle w:val="NormalWeb"/>
        <w:spacing w:before="0" w:beforeAutospacing="0"/>
        <w:rPr>
          <w:rFonts w:ascii="Arial" w:hAnsi="Arial" w:cs="Arial"/>
        </w:rPr>
      </w:pPr>
      <w:r>
        <w:rPr>
          <w:rFonts w:ascii="Arial" w:hAnsi="Arial" w:cs="Arial"/>
        </w:rPr>
        <w:t xml:space="preserve">WSP 2024, </w:t>
      </w:r>
      <w:r>
        <w:rPr>
          <w:rFonts w:ascii="Arial" w:hAnsi="Arial" w:cs="Arial"/>
          <w:i/>
          <w:iCs/>
        </w:rPr>
        <w:t>Manchester Metrolink</w:t>
      </w:r>
      <w:r>
        <w:rPr>
          <w:rFonts w:ascii="Arial" w:hAnsi="Arial" w:cs="Arial"/>
        </w:rPr>
        <w:t xml:space="preserve">, WSP, viewed 25 November 2025, </w:t>
      </w:r>
      <w:hyperlink r:id="rId45" w:tgtFrame="_blank" w:history="1">
        <w:r>
          <w:rPr>
            <w:rStyle w:val="Hyperlink"/>
            <w:rFonts w:ascii="Arial" w:eastAsiaTheme="majorEastAsia" w:hAnsi="Arial" w:cs="Arial"/>
          </w:rPr>
          <w:t>https://www.wsp.com/en-gb/projects/manchester-metrolink</w:t>
        </w:r>
      </w:hyperlink>
      <w:r>
        <w:rPr>
          <w:rFonts w:ascii="Arial" w:hAnsi="Arial" w:cs="Arial"/>
        </w:rPr>
        <w:t>.</w:t>
      </w:r>
    </w:p>
    <w:p w14:paraId="00A035F0" w14:textId="77777777" w:rsidR="00DB3FF9" w:rsidRDefault="00DB3FF9" w:rsidP="00DB3FF9">
      <w:pPr>
        <w:pStyle w:val="NormalWeb"/>
        <w:spacing w:before="0" w:beforeAutospacing="0"/>
        <w:rPr>
          <w:rFonts w:ascii="Arial" w:hAnsi="Arial" w:cs="Arial"/>
        </w:rPr>
      </w:pPr>
      <w:r>
        <w:rPr>
          <w:rFonts w:ascii="Arial" w:hAnsi="Arial" w:cs="Arial"/>
        </w:rPr>
        <w:t xml:space="preserve">WSP 2022, </w:t>
      </w:r>
      <w:r>
        <w:rPr>
          <w:rFonts w:ascii="Arial" w:hAnsi="Arial" w:cs="Arial"/>
          <w:i/>
          <w:iCs/>
        </w:rPr>
        <w:t>Manchester Metrolink: Moving Manchester Ahead</w:t>
      </w:r>
      <w:r>
        <w:rPr>
          <w:rFonts w:ascii="Arial" w:hAnsi="Arial" w:cs="Arial"/>
        </w:rPr>
        <w:t xml:space="preserve">, WSP, viewed 25 November 2025, </w:t>
      </w:r>
      <w:hyperlink r:id="rId46" w:tgtFrame="_blank" w:history="1">
        <w:r>
          <w:rPr>
            <w:rStyle w:val="Hyperlink"/>
            <w:rFonts w:ascii="Arial" w:eastAsiaTheme="majorEastAsia" w:hAnsi="Arial" w:cs="Arial"/>
          </w:rPr>
          <w:t>https://www.wsp.com/-/media/campaign/new-zealand/documents/manchester-metro-case-study.pdf</w:t>
        </w:r>
      </w:hyperlink>
      <w:r>
        <w:rPr>
          <w:rFonts w:ascii="Arial" w:hAnsi="Arial" w:cs="Arial"/>
        </w:rPr>
        <w:t>.</w:t>
      </w:r>
    </w:p>
    <w:p w14:paraId="1D41E645" w14:textId="77777777" w:rsidR="00DB3FF9" w:rsidRDefault="00DB3FF9" w:rsidP="00DB3FF9">
      <w:pPr>
        <w:pStyle w:val="NormalWeb"/>
        <w:spacing w:before="0" w:beforeAutospacing="0"/>
        <w:rPr>
          <w:rFonts w:ascii="Arial" w:hAnsi="Arial" w:cs="Arial"/>
        </w:rPr>
      </w:pPr>
      <w:r>
        <w:rPr>
          <w:rFonts w:ascii="Arial" w:hAnsi="Arial" w:cs="Arial"/>
        </w:rPr>
        <w:t xml:space="preserve">YouTube 2024, </w:t>
      </w:r>
      <w:r>
        <w:rPr>
          <w:rFonts w:ascii="Arial" w:hAnsi="Arial" w:cs="Arial"/>
          <w:i/>
          <w:iCs/>
        </w:rPr>
        <w:t>Parramatta Light Rail safety faults uncovered</w:t>
      </w:r>
      <w:r>
        <w:rPr>
          <w:rFonts w:ascii="Arial" w:hAnsi="Arial" w:cs="Arial"/>
        </w:rPr>
        <w:t xml:space="preserve">, 7NEWS Australia, viewed 25 November 2025, </w:t>
      </w:r>
      <w:hyperlink r:id="rId47" w:tgtFrame="_blank" w:history="1">
        <w:r>
          <w:rPr>
            <w:rStyle w:val="Hyperlink"/>
            <w:rFonts w:ascii="Arial" w:eastAsiaTheme="majorEastAsia" w:hAnsi="Arial" w:cs="Arial"/>
          </w:rPr>
          <w:t>https://www.youtube.com/watch?v=DTCoRsA4gYc</w:t>
        </w:r>
      </w:hyperlink>
      <w:r>
        <w:rPr>
          <w:rFonts w:ascii="Arial" w:hAnsi="Arial" w:cs="Arial"/>
        </w:rPr>
        <w:t>.</w:t>
      </w:r>
    </w:p>
    <w:p w14:paraId="054AB280" w14:textId="79ECCD67" w:rsidR="00C13BF4" w:rsidRPr="004E4021" w:rsidRDefault="00C13BF4" w:rsidP="004E4021"/>
    <w:sectPr w:rsidR="00C13BF4" w:rsidRPr="004E4021">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5"/>
  </w:num>
  <w:num w:numId="2" w16cid:durableId="821698845">
    <w:abstractNumId w:val="12"/>
  </w:num>
  <w:num w:numId="3" w16cid:durableId="1500922540">
    <w:abstractNumId w:val="3"/>
  </w:num>
  <w:num w:numId="4" w16cid:durableId="207767914">
    <w:abstractNumId w:val="0"/>
  </w:num>
  <w:num w:numId="5" w16cid:durableId="1618871916">
    <w:abstractNumId w:val="11"/>
  </w:num>
  <w:num w:numId="6" w16cid:durableId="831600699">
    <w:abstractNumId w:val="14"/>
  </w:num>
  <w:num w:numId="7" w16cid:durableId="819927118">
    <w:abstractNumId w:val="21"/>
  </w:num>
  <w:num w:numId="8" w16cid:durableId="1836339821">
    <w:abstractNumId w:val="1"/>
  </w:num>
  <w:num w:numId="9" w16cid:durableId="877275635">
    <w:abstractNumId w:val="22"/>
  </w:num>
  <w:num w:numId="10" w16cid:durableId="163475279">
    <w:abstractNumId w:val="20"/>
  </w:num>
  <w:num w:numId="11" w16cid:durableId="660743435">
    <w:abstractNumId w:val="19"/>
  </w:num>
  <w:num w:numId="12" w16cid:durableId="1334062966">
    <w:abstractNumId w:val="23"/>
  </w:num>
  <w:num w:numId="13" w16cid:durableId="1416509605">
    <w:abstractNumId w:val="2"/>
  </w:num>
  <w:num w:numId="14" w16cid:durableId="684675586">
    <w:abstractNumId w:val="15"/>
  </w:num>
  <w:num w:numId="15" w16cid:durableId="1084490379">
    <w:abstractNumId w:val="8"/>
  </w:num>
  <w:num w:numId="16" w16cid:durableId="1177233249">
    <w:abstractNumId w:val="18"/>
  </w:num>
  <w:num w:numId="17" w16cid:durableId="1332492463">
    <w:abstractNumId w:val="17"/>
  </w:num>
  <w:num w:numId="18" w16cid:durableId="1750301735">
    <w:abstractNumId w:val="13"/>
  </w:num>
  <w:num w:numId="19" w16cid:durableId="1384524300">
    <w:abstractNumId w:val="9"/>
  </w:num>
  <w:num w:numId="20" w16cid:durableId="675889748">
    <w:abstractNumId w:val="10"/>
  </w:num>
  <w:num w:numId="21" w16cid:durableId="1140463376">
    <w:abstractNumId w:val="16"/>
  </w:num>
  <w:num w:numId="22" w16cid:durableId="2060670041">
    <w:abstractNumId w:val="4"/>
  </w:num>
  <w:num w:numId="23" w16cid:durableId="1986078983">
    <w:abstractNumId w:val="7"/>
  </w:num>
  <w:num w:numId="24" w16cid:durableId="954676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gFAGKK/CgtAAAA"/>
  </w:docVars>
  <w:rsids>
    <w:rsidRoot w:val="00AE4A1F"/>
    <w:rsid w:val="000333AF"/>
    <w:rsid w:val="000772F3"/>
    <w:rsid w:val="000A09D0"/>
    <w:rsid w:val="000B33EE"/>
    <w:rsid w:val="0018356D"/>
    <w:rsid w:val="00233DAC"/>
    <w:rsid w:val="00281372"/>
    <w:rsid w:val="00310F89"/>
    <w:rsid w:val="00325E18"/>
    <w:rsid w:val="00381A3D"/>
    <w:rsid w:val="00390A91"/>
    <w:rsid w:val="00414F14"/>
    <w:rsid w:val="00423A0B"/>
    <w:rsid w:val="00435D88"/>
    <w:rsid w:val="00441EBF"/>
    <w:rsid w:val="004455D4"/>
    <w:rsid w:val="00494234"/>
    <w:rsid w:val="004E4021"/>
    <w:rsid w:val="005C1E8C"/>
    <w:rsid w:val="005D722F"/>
    <w:rsid w:val="00604552"/>
    <w:rsid w:val="00627981"/>
    <w:rsid w:val="0068640E"/>
    <w:rsid w:val="006A5E07"/>
    <w:rsid w:val="007D7459"/>
    <w:rsid w:val="00801B2A"/>
    <w:rsid w:val="00846E8A"/>
    <w:rsid w:val="008A11FC"/>
    <w:rsid w:val="008E568C"/>
    <w:rsid w:val="008F2E42"/>
    <w:rsid w:val="00934A3F"/>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757CB"/>
    <w:rsid w:val="00D97B58"/>
    <w:rsid w:val="00DB3FF9"/>
    <w:rsid w:val="00DF6186"/>
    <w:rsid w:val="00E04C82"/>
    <w:rsid w:val="00EE674A"/>
    <w:rsid w:val="00EF67DB"/>
    <w:rsid w:val="00F01CAB"/>
    <w:rsid w:val="00F125FA"/>
    <w:rsid w:val="00F14A52"/>
    <w:rsid w:val="00F2214C"/>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tructors.com.au/wp-content/uploads/2020/11/ACA-IA-Response-Newcastle-Light-Rail.pdf" TargetMode="External"/><Relationship Id="rId18" Type="http://schemas.openxmlformats.org/officeDocument/2006/relationships/hyperlink" Target="https://www.goldcoast.qld.gov.au/Services/Projects-works/Gold-Coast-Light-Rail" TargetMode="External"/><Relationship Id="rId26" Type="http://schemas.openxmlformats.org/officeDocument/2006/relationships/hyperlink" Target="https://www.nsw.gov.au/sites/default/files/2025-03/chapter-19-hazards-and-risk.pdf" TargetMode="External"/><Relationship Id="rId39" Type="http://schemas.openxmlformats.org/officeDocument/2006/relationships/hyperlink" Target="https://www.ustires.org/advocacy/sustainable-infrastructure-0" TargetMode="External"/><Relationship Id="rId21" Type="http://schemas.openxmlformats.org/officeDocument/2006/relationships/hyperlink" Target="https://www.infrastructureaustralia.gov.au/sites/default/files/2021-10/A%20National%20Study%20of%20Infrastructure%20Risk.pdf" TargetMode="External"/><Relationship Id="rId34" Type="http://schemas.openxmlformats.org/officeDocument/2006/relationships/hyperlink" Target="https://www.reddit.com/r/SydneyTrains/comments/1fuw52q/curious_about_the_causes_of_delays_for_parramatta/" TargetMode="External"/><Relationship Id="rId42" Type="http://schemas.openxmlformats.org/officeDocument/2006/relationships/hyperlink" Target="https://www.wsp.com/en-us/projects/parramatta-light-rail" TargetMode="External"/><Relationship Id="rId47" Type="http://schemas.openxmlformats.org/officeDocument/2006/relationships/hyperlink" Target="https://www.youtube.com/watch?v=DTCoRsA4gYc" TargetMode="External"/><Relationship Id="rId50" Type="http://schemas.openxmlformats.org/officeDocument/2006/relationships/theme" Target="theme/theme1.xml"/><Relationship Id="rId7" Type="http://schemas.openxmlformats.org/officeDocument/2006/relationships/hyperlink" Target="https://acaa.net.au/wp-content/uploads/2023/04/PLR_ACAA-Technical-Paper.pdf" TargetMode="External"/><Relationship Id="rId2" Type="http://schemas.openxmlformats.org/officeDocument/2006/relationships/styles" Target="styles.xml"/><Relationship Id="rId16" Type="http://schemas.openxmlformats.org/officeDocument/2006/relationships/hyperlink" Target="https://www.enwl.co.uk/about-us/news/case-studies/metrolink/" TargetMode="External"/><Relationship Id="rId29" Type="http://schemas.openxmlformats.org/officeDocument/2006/relationships/hyperlink" Target="https://nswliberal.org.au/news/eat-street-light-rail-works-fast-tracked" TargetMode="External"/><Relationship Id="rId11" Type="http://schemas.openxmlformats.org/officeDocument/2006/relationships/hyperlink" Target="https://www.cityofparramatta.nsw.gov.au/council/parramatta-light-rail-stage-1" TargetMode="External"/><Relationship Id="rId24" Type="http://schemas.openxmlformats.org/officeDocument/2006/relationships/hyperlink" Target="https://www.mckinsey.com/~/media/mckinsey/business%20functions/operations/our%20insights/modular%20construction%20from%20projects%20to%20products%20new/modular-construction-from-projects-to-products-full-report-new.pdf" TargetMode="External"/><Relationship Id="rId32" Type="http://schemas.openxmlformats.org/officeDocument/2006/relationships/hyperlink" Target="https://www.railexpress.com.au/ara-light-rail-conference-hears-success-stories-of-australias-light-rail-projects/" TargetMode="External"/><Relationship Id="rId37" Type="http://schemas.openxmlformats.org/officeDocument/2006/relationships/hyperlink" Target="https://www.transport.nsw.gov.au/projects/current-projects/parramatta-light-rail" TargetMode="External"/><Relationship Id="rId40" Type="http://schemas.openxmlformats.org/officeDocument/2006/relationships/hyperlink" Target="https://researchers.westernsydney.edu.au/files/229803387/Harnessing_the_Potential_of_Digital_Twins_Lessons_from_Two_Matur.pdf" TargetMode="External"/><Relationship Id="rId45" Type="http://schemas.openxmlformats.org/officeDocument/2006/relationships/hyperlink" Target="https://www.wsp.com/en-gb/projects/manchester-metrolink" TargetMode="External"/><Relationship Id="rId5" Type="http://schemas.openxmlformats.org/officeDocument/2006/relationships/footnotes" Target="footnotes.xml"/><Relationship Id="rId15" Type="http://schemas.openxmlformats.org/officeDocument/2006/relationships/hyperlink" Target="https://www.dmp-inc.com/the-importance-of-subsurface-utility-engineering-sue-in-civil-projects/" TargetMode="External"/><Relationship Id="rId23" Type="http://schemas.openxmlformats.org/officeDocument/2006/relationships/hyperlink" Target="https://www.ltrc.lsu.edu/pdf/2021/FR_644.pdf" TargetMode="External"/><Relationship Id="rId28" Type="http://schemas.openxmlformats.org/officeDocument/2006/relationships/hyperlink" Target="https://www.nsw.gov.au/driving-boating-and-transport/projects/parramatta-light-rail/stage-2" TargetMode="External"/><Relationship Id="rId36" Type="http://schemas.openxmlformats.org/officeDocument/2006/relationships/hyperlink" Target="https://realprojectives.com/the-advantages-and-challenges-of-modular-construction/" TargetMode="External"/><Relationship Id="rId49" Type="http://schemas.openxmlformats.org/officeDocument/2006/relationships/fontTable" Target="fontTable.xml"/><Relationship Id="rId10" Type="http://schemas.openxmlformats.org/officeDocument/2006/relationships/hyperlink" Target="https://www.boxxmodular.com/resources/blog/benefits-of-modular-buildings-in-transportation-industry/" TargetMode="External"/><Relationship Id="rId19" Type="http://schemas.openxmlformats.org/officeDocument/2006/relationships/hyperlink" Target="https://grattan.edu.au/news/spectacular-cost-blowouts-show-need-to-keep-governments-honest-on-transport/" TargetMode="External"/><Relationship Id="rId31" Type="http://schemas.openxmlformats.org/officeDocument/2006/relationships/hyperlink" Target="https://www.parranews.com.au/2022/09/light-rail-delay-a-further-blow-to-impacted-residents-businesses/" TargetMode="External"/><Relationship Id="rId44" Type="http://schemas.openxmlformats.org/officeDocument/2006/relationships/hyperlink" Target="https://www.wsp.com/en-nz/projects/manchester-metrolink" TargetMode="External"/><Relationship Id="rId4" Type="http://schemas.openxmlformats.org/officeDocument/2006/relationships/webSettings" Target="webSettings.xml"/><Relationship Id="rId9" Type="http://schemas.openxmlformats.org/officeDocument/2006/relationships/hyperlink" Target="https://www.bcicentral.com/australia-construction-outlook-for-2025/" TargetMode="External"/><Relationship Id="rId14" Type="http://schemas.openxmlformats.org/officeDocument/2006/relationships/hyperlink" Target="https://research.csiro.au/terria/revolutionise-cost-modelling/" TargetMode="External"/><Relationship Id="rId22" Type="http://schemas.openxmlformats.org/officeDocument/2006/relationships/hyperlink" Target="https://infrastructurepipeline.org/project/parramatta-light-rail" TargetMode="External"/><Relationship Id="rId27" Type="http://schemas.openxmlformats.org/officeDocument/2006/relationships/hyperlink" Target="https://www.nsw.gov.au/driving-boating-and-transport/projects/parramatta-light-rail" TargetMode="External"/><Relationship Id="rId30" Type="http://schemas.openxmlformats.org/officeDocument/2006/relationships/hyperlink" Target="https://www.oregon.gov/odot/eta/pages/sue.aspx" TargetMode="External"/><Relationship Id="rId35" Type="http://schemas.openxmlformats.org/officeDocument/2006/relationships/hyperlink" Target="https://www.reddit.com/r/sydney/comments/1h5xtgw/parramatta_light_rail_opening_delayed_again_after/" TargetMode="External"/><Relationship Id="rId43" Type="http://schemas.openxmlformats.org/officeDocument/2006/relationships/hyperlink" Target="https://www.wsp.com/en-us/projects/manchester-metrolink" TargetMode="External"/><Relationship Id="rId48" Type="http://schemas.openxmlformats.org/officeDocument/2006/relationships/footer" Target="footer1.xml"/><Relationship Id="rId8" Type="http://schemas.openxmlformats.org/officeDocument/2006/relationships/hyperlink" Target="https://www.autodesk.com/blogs/construction/top-sustainable-construction-materials/" TargetMode="External"/><Relationship Id="rId3" Type="http://schemas.openxmlformats.org/officeDocument/2006/relationships/settings" Target="settings.xml"/><Relationship Id="rId12" Type="http://schemas.openxmlformats.org/officeDocument/2006/relationships/hyperlink" Target="https://www.cityofparramatta.nsw.gov.au/council/projects/major-works/parramatta-light-rail/background-of-parramatta-light-rail-project" TargetMode="External"/><Relationship Id="rId17" Type="http://schemas.openxmlformats.org/officeDocument/2006/relationships/hyperlink" Target="https://www.fhwa.dot.gov/programadmin/sueindex.cfm" TargetMode="External"/><Relationship Id="rId25" Type="http://schemas.openxmlformats.org/officeDocument/2006/relationships/hyperlink" Target="https://www.mckinsey.com/industries/infrastructure/our-insights/built-to-last-making-sustainability-a-priority-in-transport-infrastructure" TargetMode="External"/><Relationship Id="rId33" Type="http://schemas.openxmlformats.org/officeDocument/2006/relationships/hyperlink" Target="https://www.railway-technology.com/features/sydney-light-rail-fiasco/" TargetMode="External"/><Relationship Id="rId38" Type="http://schemas.openxmlformats.org/officeDocument/2006/relationships/hyperlink" Target="https://www.ustires.org/advocacy/sustainable-infrastructure-0" TargetMode="External"/><Relationship Id="rId46" Type="http://schemas.openxmlformats.org/officeDocument/2006/relationships/hyperlink" Target="https://www.wsp.com/-/media/campaign/new-zealand/documents/manchester-metro-case-study.pdf" TargetMode="External"/><Relationship Id="rId20" Type="http://schemas.openxmlformats.org/officeDocument/2006/relationships/hyperlink" Target="https://www.greaterauckland.org.nz/2015/11/12/light-rail-lessons-from-the-gold-coast/" TargetMode="External"/><Relationship Id="rId41" Type="http://schemas.openxmlformats.org/officeDocument/2006/relationships/hyperlink" Target="https://en.wikipedia.org/wiki/Parramatta_Light_Rai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3113</Words>
  <Characters>22321</Characters>
  <Application>Microsoft Office Word</Application>
  <DocSecurity>0</DocSecurity>
  <Lines>398</Lines>
  <Paragraphs>128</Paragraphs>
  <ScaleCrop>false</ScaleCrop>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29</cp:revision>
  <dcterms:created xsi:type="dcterms:W3CDTF">2025-10-12T05:00:00Z</dcterms:created>
  <dcterms:modified xsi:type="dcterms:W3CDTF">2025-10-26T04:20:00Z</dcterms:modified>
</cp:coreProperties>
</file>