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568CB" w14:textId="74B3667A" w:rsidR="009E4FE0" w:rsidRDefault="009E4FE0" w:rsidP="009E4FE0">
      <w:pPr>
        <w:pStyle w:val="NormalWeb"/>
      </w:pPr>
    </w:p>
    <w:p w14:paraId="68B20890" w14:textId="77777777" w:rsidR="009E4FE0" w:rsidRDefault="009E4FE0" w:rsidP="009E4FE0">
      <w:pPr>
        <w:pStyle w:val="Heading1"/>
      </w:pPr>
      <w:r>
        <w:t>CVEN9723 Group Assignment</w:t>
      </w:r>
    </w:p>
    <w:p w14:paraId="59EDB1F1" w14:textId="5E97C385" w:rsidR="009E4FE0" w:rsidRDefault="009E4FE0" w:rsidP="00B44718">
      <w:pPr>
        <w:pStyle w:val="NormalWeb"/>
      </w:pPr>
      <w:r>
        <w:rPr>
          <w:rStyle w:val="Strong"/>
          <w:rFonts w:eastAsiaTheme="majorEastAsia"/>
        </w:rPr>
        <w:t>Grand Challenges and Emerging Opportunities in the Snowy 2.0 Pumped-Hydro Project</w:t>
      </w:r>
      <w:r>
        <w:br/>
      </w:r>
      <w:r>
        <w:rPr>
          <w:rStyle w:val="Strong"/>
          <w:rFonts w:eastAsiaTheme="majorEastAsia"/>
        </w:rPr>
        <w:t>Prepared for:</w:t>
      </w:r>
      <w:r>
        <w:t xml:space="preserve"> CVEN9723 Design of Construction Operations, Term 3, 2025</w:t>
      </w:r>
      <w:r>
        <w:br/>
      </w:r>
    </w:p>
    <w:p w14:paraId="0ED06270" w14:textId="77777777" w:rsidR="009E4FE0" w:rsidRDefault="009E4FE0" w:rsidP="009E4FE0">
      <w:pPr>
        <w:pStyle w:val="Heading2"/>
      </w:pPr>
      <w:r>
        <w:t>Executive summary</w:t>
      </w:r>
    </w:p>
    <w:p w14:paraId="6B5D2E23" w14:textId="77777777" w:rsidR="009E4FE0" w:rsidRDefault="009E4FE0" w:rsidP="009E4FE0">
      <w:pPr>
        <w:pStyle w:val="NormalWeb"/>
      </w:pPr>
      <w:r>
        <w:t xml:space="preserve">Snowy 2.0 is Australia’s largest renewable-storage project, designed to provide about 2.2 GW of fast-response capacity by linking the existing </w:t>
      </w:r>
      <w:proofErr w:type="spellStart"/>
      <w:r>
        <w:t>Tantangara</w:t>
      </w:r>
      <w:proofErr w:type="spellEnd"/>
      <w:r>
        <w:t xml:space="preserve"> and Talbingo reservoirs with roughly 27 km of tunnels and an underground power station. The current public schedule signals first power in the second half of 2027 and full commercial operation by December 2028 after a 2023 project reset. Costs have exceeded the earlier AUD 12 billion </w:t>
      </w:r>
      <w:proofErr w:type="gramStart"/>
      <w:r>
        <w:t>figure</w:t>
      </w:r>
      <w:proofErr w:type="gramEnd"/>
      <w:r>
        <w:t xml:space="preserve"> and the proponent has indicated that further funding will be required. These factors, together with challenging geology, safety events, and dependence on new transmission, make Snowy 2.0 a strong case study of grand challenges in Australian construction that interact across technical, commercial, governance and social dimensions. (</w:t>
      </w:r>
      <w:hyperlink r:id="rId7" w:tooltip="When will Australia’s huge Snowy 2.0 pumped storage project be completed?" w:history="1">
        <w:r>
          <w:rPr>
            <w:rStyle w:val="Hyperlink"/>
            <w:rFonts w:eastAsiaTheme="majorEastAsia"/>
          </w:rPr>
          <w:t>Factor This™</w:t>
        </w:r>
      </w:hyperlink>
      <w:r>
        <w:t>)</w:t>
      </w:r>
    </w:p>
    <w:p w14:paraId="70BFF18B" w14:textId="77777777" w:rsidR="009E4FE0" w:rsidRDefault="009E4FE0" w:rsidP="009E4FE0">
      <w:pPr>
        <w:pStyle w:val="NormalWeb"/>
      </w:pPr>
      <w:r>
        <w:t>This report delivers:</w:t>
      </w:r>
    </w:p>
    <w:p w14:paraId="0EA25304" w14:textId="77777777" w:rsidR="009E4FE0" w:rsidRDefault="009E4FE0" w:rsidP="009E4FE0">
      <w:pPr>
        <w:pStyle w:val="NormalWeb"/>
        <w:numPr>
          <w:ilvl w:val="0"/>
          <w:numId w:val="42"/>
        </w:numPr>
      </w:pPr>
      <w:r>
        <w:t>a concise introduction and identification of the main challenges,</w:t>
      </w:r>
    </w:p>
    <w:p w14:paraId="04577B20" w14:textId="77777777" w:rsidR="009E4FE0" w:rsidRDefault="009E4FE0" w:rsidP="009E4FE0">
      <w:pPr>
        <w:pStyle w:val="NormalWeb"/>
        <w:numPr>
          <w:ilvl w:val="0"/>
          <w:numId w:val="42"/>
        </w:numPr>
      </w:pPr>
      <w:r>
        <w:t>analysis of the causes and how the challenges connect,</w:t>
      </w:r>
    </w:p>
    <w:p w14:paraId="2B1B36B8" w14:textId="77777777" w:rsidR="009E4FE0" w:rsidRDefault="009E4FE0" w:rsidP="009E4FE0">
      <w:pPr>
        <w:pStyle w:val="NormalWeb"/>
        <w:numPr>
          <w:ilvl w:val="0"/>
          <w:numId w:val="42"/>
        </w:numPr>
      </w:pPr>
      <w:r>
        <w:t>a review of local and international good practice for comparable works, and</w:t>
      </w:r>
    </w:p>
    <w:p w14:paraId="4E0EFE3F" w14:textId="77777777" w:rsidR="009E4FE0" w:rsidRDefault="009E4FE0" w:rsidP="009E4FE0">
      <w:pPr>
        <w:pStyle w:val="NormalWeb"/>
        <w:numPr>
          <w:ilvl w:val="0"/>
          <w:numId w:val="42"/>
        </w:numPr>
      </w:pPr>
      <w:r>
        <w:t xml:space="preserve">practical opportunities and an implementation roadmap for future development. These sections map directly to the assignment scope. </w:t>
      </w:r>
    </w:p>
    <w:p w14:paraId="303C82B7" w14:textId="77777777" w:rsidR="009E4FE0" w:rsidRDefault="00A70486" w:rsidP="009E4FE0">
      <w:r>
        <w:pict w14:anchorId="7D1FED7F">
          <v:rect id="_x0000_i1025" style="width:0;height:1.5pt" o:hralign="center" o:hrstd="t" o:hr="t" fillcolor="#a0a0a0" stroked="f"/>
        </w:pict>
      </w:r>
    </w:p>
    <w:p w14:paraId="1C6F796E" w14:textId="77777777" w:rsidR="009E4FE0" w:rsidRDefault="009E4FE0" w:rsidP="009E4FE0">
      <w:pPr>
        <w:pStyle w:val="Heading2"/>
      </w:pPr>
      <w:r>
        <w:t>1. Introduction to the case project and main challenges</w:t>
      </w:r>
    </w:p>
    <w:p w14:paraId="7B92275B" w14:textId="77777777" w:rsidR="009E4FE0" w:rsidRDefault="009E4FE0" w:rsidP="009E4FE0">
      <w:pPr>
        <w:pStyle w:val="Heading3"/>
      </w:pPr>
      <w:r>
        <w:t>1.1 Project overview</w:t>
      </w:r>
    </w:p>
    <w:p w14:paraId="556A723F" w14:textId="0D412F26" w:rsidR="009E4FE0" w:rsidRDefault="009E4FE0" w:rsidP="00DF1E39">
      <w:pPr>
        <w:pStyle w:val="NormalWeb"/>
      </w:pPr>
      <w:r>
        <w:t xml:space="preserve">Snowy 2.0 expands the original Snowy Scheme by cycling water between two storages at different elevations. Water is pumped uphill when electricity is cheap and abundant, then released through turbines to generate during peak demand. Storage duration is many hours to days, which complements batteries that usually deliver for a few hours. The delivery model places Snowy Hydro as the proponent, the Future Generation Joint Venture as the principal civil constructor for tunnels and caverns, and </w:t>
      </w:r>
      <w:proofErr w:type="spellStart"/>
      <w:r>
        <w:t>Transgrid</w:t>
      </w:r>
      <w:proofErr w:type="spellEnd"/>
      <w:r>
        <w:t xml:space="preserve"> as the transmission partner responsible for connection assets and the broader </w:t>
      </w:r>
      <w:proofErr w:type="spellStart"/>
      <w:r>
        <w:t>HumeLink</w:t>
      </w:r>
      <w:proofErr w:type="spellEnd"/>
      <w:r>
        <w:t xml:space="preserve"> augmentation. (</w:t>
      </w:r>
      <w:hyperlink r:id="rId8" w:tooltip="SNOWY 2.0 PROJECT UPDATE – APRIL 2024 - Snowy Hydro" w:history="1">
        <w:r>
          <w:rPr>
            <w:rStyle w:val="Hyperlink"/>
            <w:rFonts w:eastAsiaTheme="majorEastAsia"/>
          </w:rPr>
          <w:t>Snowy Hydro</w:t>
        </w:r>
      </w:hyperlink>
      <w:r>
        <w:t>)</w:t>
      </w:r>
    </w:p>
    <w:p w14:paraId="75F5557F" w14:textId="77777777" w:rsidR="009E4FE0" w:rsidRDefault="009E4FE0" w:rsidP="009E4FE0">
      <w:pPr>
        <w:pStyle w:val="Heading3"/>
      </w:pPr>
      <w:r>
        <w:t>1.2 Main challenges</w:t>
      </w:r>
    </w:p>
    <w:p w14:paraId="5FDDF121" w14:textId="77777777" w:rsidR="009E4FE0" w:rsidRDefault="009E4FE0" w:rsidP="009E4FE0">
      <w:pPr>
        <w:pStyle w:val="NormalWeb"/>
      </w:pPr>
      <w:r>
        <w:t>The following challenges reoccur across project updates and independent reporting.</w:t>
      </w:r>
    </w:p>
    <w:p w14:paraId="607872E7" w14:textId="77777777" w:rsidR="009E4FE0" w:rsidRDefault="009E4FE0" w:rsidP="009E4FE0">
      <w:pPr>
        <w:pStyle w:val="NormalWeb"/>
        <w:numPr>
          <w:ilvl w:val="0"/>
          <w:numId w:val="44"/>
        </w:numPr>
      </w:pPr>
      <w:r>
        <w:rPr>
          <w:rStyle w:val="Strong"/>
          <w:rFonts w:eastAsiaTheme="majorEastAsia"/>
        </w:rPr>
        <w:lastRenderedPageBreak/>
        <w:t>Geotechnical variability and TBM stoppages.</w:t>
      </w:r>
      <w:r>
        <w:t xml:space="preserve"> The headrace TBM Florence has faced soft ground and very hard, abrasive rock. At times it has been immobilised, which required specialist recovery and resequencing. (</w:t>
      </w:r>
      <w:hyperlink r:id="rId9" w:tooltip="Tunnel boring machine wedged in hard rock, leaving Snowy 2.0 hydropower ..." w:history="1">
        <w:r>
          <w:rPr>
            <w:rStyle w:val="Hyperlink"/>
            <w:rFonts w:eastAsiaTheme="majorEastAsia"/>
          </w:rPr>
          <w:t>ABC</w:t>
        </w:r>
      </w:hyperlink>
      <w:r>
        <w:t>)</w:t>
      </w:r>
    </w:p>
    <w:p w14:paraId="07DCE1B0" w14:textId="77777777" w:rsidR="009E4FE0" w:rsidRDefault="009E4FE0" w:rsidP="009E4FE0">
      <w:pPr>
        <w:pStyle w:val="NormalWeb"/>
        <w:numPr>
          <w:ilvl w:val="0"/>
          <w:numId w:val="44"/>
        </w:numPr>
      </w:pPr>
      <w:r>
        <w:rPr>
          <w:rStyle w:val="Strong"/>
          <w:rFonts w:eastAsiaTheme="majorEastAsia"/>
        </w:rPr>
        <w:t>Cost escalation and financial uncertainty.</w:t>
      </w:r>
      <w:r>
        <w:t xml:space="preserve"> Public information now points beyond the previously revised AUD 12 billion envelope, with a formal reassessment underway. (</w:t>
      </w:r>
      <w:hyperlink r:id="rId10" w:tooltip="$12 billion Snowy 2.0 project faces further cost blowouts - ABC News" w:history="1">
        <w:r>
          <w:rPr>
            <w:rStyle w:val="Hyperlink"/>
            <w:rFonts w:eastAsiaTheme="majorEastAsia"/>
          </w:rPr>
          <w:t>ABC</w:t>
        </w:r>
      </w:hyperlink>
      <w:r>
        <w:t>)</w:t>
      </w:r>
    </w:p>
    <w:p w14:paraId="3FCAC147" w14:textId="77777777" w:rsidR="009E4FE0" w:rsidRDefault="009E4FE0" w:rsidP="009E4FE0">
      <w:pPr>
        <w:pStyle w:val="NormalWeb"/>
        <w:numPr>
          <w:ilvl w:val="0"/>
          <w:numId w:val="44"/>
        </w:numPr>
      </w:pPr>
      <w:r>
        <w:rPr>
          <w:rStyle w:val="Strong"/>
          <w:rFonts w:eastAsiaTheme="majorEastAsia"/>
        </w:rPr>
        <w:t>Schedule movement and productivity risk.</w:t>
      </w:r>
      <w:r>
        <w:t xml:space="preserve"> Current official signals are first power in 2027 and all units by December 2028, subject to delivery risk. (</w:t>
      </w:r>
      <w:hyperlink r:id="rId11" w:tooltip="When will Australia’s huge Snowy 2.0 pumped storage project be completed?" w:history="1">
        <w:r>
          <w:rPr>
            <w:rStyle w:val="Hyperlink"/>
            <w:rFonts w:eastAsiaTheme="majorEastAsia"/>
          </w:rPr>
          <w:t>Factor This™</w:t>
        </w:r>
      </w:hyperlink>
      <w:r>
        <w:t>)</w:t>
      </w:r>
    </w:p>
    <w:p w14:paraId="60659E4D" w14:textId="77777777" w:rsidR="009E4FE0" w:rsidRDefault="009E4FE0" w:rsidP="009E4FE0">
      <w:pPr>
        <w:pStyle w:val="NormalWeb"/>
        <w:numPr>
          <w:ilvl w:val="0"/>
          <w:numId w:val="44"/>
        </w:numPr>
      </w:pPr>
      <w:r>
        <w:rPr>
          <w:rStyle w:val="Strong"/>
          <w:rFonts w:eastAsiaTheme="majorEastAsia"/>
        </w:rPr>
        <w:t>Safety events and regulator intervention.</w:t>
      </w:r>
      <w:r>
        <w:t xml:space="preserve"> Following a ventilation fan failure in February 2025, SafeWork NSW issued prohibition notices, and an independent review commenced. (</w:t>
      </w:r>
      <w:hyperlink r:id="rId12" w:tooltip="Safety risks identified at Snowy Hydro 2.0 | NSW Government" w:history="1">
        <w:r>
          <w:rPr>
            <w:rStyle w:val="Hyperlink"/>
            <w:rFonts w:eastAsiaTheme="majorEastAsia"/>
          </w:rPr>
          <w:t>NSW Government</w:t>
        </w:r>
      </w:hyperlink>
      <w:r>
        <w:t>)</w:t>
      </w:r>
    </w:p>
    <w:p w14:paraId="3576E430" w14:textId="77777777" w:rsidR="009E4FE0" w:rsidRDefault="009E4FE0" w:rsidP="009E4FE0">
      <w:pPr>
        <w:pStyle w:val="NormalWeb"/>
        <w:numPr>
          <w:ilvl w:val="0"/>
          <w:numId w:val="44"/>
        </w:numPr>
      </w:pPr>
      <w:r>
        <w:rPr>
          <w:rStyle w:val="Strong"/>
          <w:rFonts w:eastAsiaTheme="majorEastAsia"/>
        </w:rPr>
        <w:t>Environmental and approvals complexity.</w:t>
      </w:r>
      <w:r>
        <w:t xml:space="preserve"> Works occur in and near protected landscapes, which increases compliance and reduces flexibility for late changes. Independent environmental audits have been undertaken for the Snowy 2.0 connection. (</w:t>
      </w:r>
      <w:hyperlink r:id="rId13" w:tooltip="Snowy 2.0 Transmission Connection Project - lumea.com.au" w:history="1">
        <w:r>
          <w:rPr>
            <w:rStyle w:val="Hyperlink"/>
            <w:rFonts w:eastAsiaTheme="majorEastAsia"/>
          </w:rPr>
          <w:t>LUMEA™</w:t>
        </w:r>
      </w:hyperlink>
      <w:r>
        <w:t>)</w:t>
      </w:r>
    </w:p>
    <w:p w14:paraId="2D1CD4B7" w14:textId="77777777" w:rsidR="009E4FE0" w:rsidRDefault="009E4FE0" w:rsidP="009E4FE0">
      <w:pPr>
        <w:pStyle w:val="NormalWeb"/>
        <w:numPr>
          <w:ilvl w:val="0"/>
          <w:numId w:val="44"/>
        </w:numPr>
      </w:pPr>
      <w:r>
        <w:rPr>
          <w:rStyle w:val="Strong"/>
          <w:rFonts w:eastAsiaTheme="majorEastAsia"/>
        </w:rPr>
        <w:t>Grid integration dependencies.</w:t>
      </w:r>
      <w:r>
        <w:t xml:space="preserve"> Value depends on timely commissioning of </w:t>
      </w:r>
      <w:proofErr w:type="spellStart"/>
      <w:r>
        <w:t>HumeLink</w:t>
      </w:r>
      <w:proofErr w:type="spellEnd"/>
      <w:r>
        <w:t xml:space="preserve"> and the dedicated connection works. </w:t>
      </w:r>
      <w:proofErr w:type="spellStart"/>
      <w:r>
        <w:t>HumeLink</w:t>
      </w:r>
      <w:proofErr w:type="spellEnd"/>
      <w:r>
        <w:t xml:space="preserve"> has received key planning </w:t>
      </w:r>
      <w:proofErr w:type="gramStart"/>
      <w:r>
        <w:t>approvals</w:t>
      </w:r>
      <w:proofErr w:type="gramEnd"/>
      <w:r>
        <w:t xml:space="preserve"> but delivery risk remains. (</w:t>
      </w:r>
      <w:hyperlink r:id="rId14" w:tooltip="$4.8b HumeLink transmission line approved to connect Snowy Hydro 2.0" w:history="1">
        <w:r>
          <w:rPr>
            <w:rStyle w:val="Hyperlink"/>
            <w:rFonts w:eastAsiaTheme="majorEastAsia"/>
          </w:rPr>
          <w:t>ABC</w:t>
        </w:r>
      </w:hyperlink>
      <w:r>
        <w:t>)</w:t>
      </w:r>
    </w:p>
    <w:p w14:paraId="46192AB3" w14:textId="77777777" w:rsidR="009E4FE0" w:rsidRDefault="009E4FE0" w:rsidP="009E4FE0">
      <w:pPr>
        <w:pStyle w:val="Heading3"/>
      </w:pPr>
      <w:r>
        <w:t>Table 1. Summary of key challenges and likely project effects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2"/>
        <w:gridCol w:w="1621"/>
        <w:gridCol w:w="1435"/>
        <w:gridCol w:w="3668"/>
      </w:tblGrid>
      <w:tr w:rsidR="009E4FE0" w14:paraId="5283B066" w14:textId="77777777">
        <w:trPr>
          <w:tblHeader/>
          <w:tblCellSpacing w:w="15" w:type="dxa"/>
        </w:trPr>
        <w:tc>
          <w:tcPr>
            <w:tcW w:w="0" w:type="auto"/>
            <w:vAlign w:val="center"/>
            <w:hideMark/>
          </w:tcPr>
          <w:p w14:paraId="4E87F409" w14:textId="77777777" w:rsidR="009E4FE0" w:rsidRDefault="009E4FE0">
            <w:pPr>
              <w:jc w:val="center"/>
              <w:rPr>
                <w:b/>
                <w:bCs/>
              </w:rPr>
            </w:pPr>
            <w:r>
              <w:rPr>
                <w:b/>
                <w:bCs/>
              </w:rPr>
              <w:t>Challenge</w:t>
            </w:r>
          </w:p>
        </w:tc>
        <w:tc>
          <w:tcPr>
            <w:tcW w:w="0" w:type="auto"/>
            <w:vAlign w:val="center"/>
            <w:hideMark/>
          </w:tcPr>
          <w:p w14:paraId="50A9E365" w14:textId="77777777" w:rsidR="009E4FE0" w:rsidRDefault="009E4FE0">
            <w:pPr>
              <w:jc w:val="center"/>
              <w:rPr>
                <w:b/>
                <w:bCs/>
              </w:rPr>
            </w:pPr>
            <w:r>
              <w:rPr>
                <w:b/>
                <w:bCs/>
              </w:rPr>
              <w:t>Likely effect on time</w:t>
            </w:r>
          </w:p>
        </w:tc>
        <w:tc>
          <w:tcPr>
            <w:tcW w:w="0" w:type="auto"/>
            <w:vAlign w:val="center"/>
            <w:hideMark/>
          </w:tcPr>
          <w:p w14:paraId="208589A3" w14:textId="77777777" w:rsidR="009E4FE0" w:rsidRDefault="009E4FE0">
            <w:pPr>
              <w:jc w:val="center"/>
              <w:rPr>
                <w:b/>
                <w:bCs/>
              </w:rPr>
            </w:pPr>
            <w:r>
              <w:rPr>
                <w:b/>
                <w:bCs/>
              </w:rPr>
              <w:t>Likely effect on cost</w:t>
            </w:r>
          </w:p>
        </w:tc>
        <w:tc>
          <w:tcPr>
            <w:tcW w:w="0" w:type="auto"/>
            <w:vAlign w:val="center"/>
            <w:hideMark/>
          </w:tcPr>
          <w:p w14:paraId="3DFDF3ED" w14:textId="77777777" w:rsidR="009E4FE0" w:rsidRDefault="009E4FE0">
            <w:pPr>
              <w:jc w:val="center"/>
              <w:rPr>
                <w:b/>
                <w:bCs/>
              </w:rPr>
            </w:pPr>
            <w:r>
              <w:rPr>
                <w:b/>
                <w:bCs/>
              </w:rPr>
              <w:t>Notes and sources</w:t>
            </w:r>
          </w:p>
        </w:tc>
      </w:tr>
      <w:tr w:rsidR="009E4FE0" w14:paraId="3E9CC3D3" w14:textId="77777777">
        <w:trPr>
          <w:tblCellSpacing w:w="15" w:type="dxa"/>
        </w:trPr>
        <w:tc>
          <w:tcPr>
            <w:tcW w:w="0" w:type="auto"/>
            <w:vAlign w:val="center"/>
            <w:hideMark/>
          </w:tcPr>
          <w:p w14:paraId="21132913" w14:textId="77777777" w:rsidR="009E4FE0" w:rsidRDefault="009E4FE0">
            <w:r>
              <w:t>Ground variability and TBM stops</w:t>
            </w:r>
          </w:p>
        </w:tc>
        <w:tc>
          <w:tcPr>
            <w:tcW w:w="0" w:type="auto"/>
            <w:vAlign w:val="center"/>
            <w:hideMark/>
          </w:tcPr>
          <w:p w14:paraId="771B8694" w14:textId="77777777" w:rsidR="009E4FE0" w:rsidRDefault="009E4FE0">
            <w:r>
              <w:t>High</w:t>
            </w:r>
          </w:p>
        </w:tc>
        <w:tc>
          <w:tcPr>
            <w:tcW w:w="0" w:type="auto"/>
            <w:vAlign w:val="center"/>
            <w:hideMark/>
          </w:tcPr>
          <w:p w14:paraId="7606E34F" w14:textId="77777777" w:rsidR="009E4FE0" w:rsidRDefault="009E4FE0">
            <w:r>
              <w:t>High</w:t>
            </w:r>
          </w:p>
        </w:tc>
        <w:tc>
          <w:tcPr>
            <w:tcW w:w="0" w:type="auto"/>
            <w:vAlign w:val="center"/>
            <w:hideMark/>
          </w:tcPr>
          <w:p w14:paraId="014B3E2C" w14:textId="77777777" w:rsidR="009E4FE0" w:rsidRDefault="009E4FE0">
            <w:r>
              <w:t>TBM immobilisation and recovery campaigns. (</w:t>
            </w:r>
            <w:hyperlink r:id="rId15" w:tooltip="Tunnel boring machine wedged in hard rock, leaving Snowy 2.0 hydropower ..." w:history="1">
              <w:r>
                <w:rPr>
                  <w:rStyle w:val="Hyperlink"/>
                </w:rPr>
                <w:t>ABC</w:t>
              </w:r>
            </w:hyperlink>
            <w:r>
              <w:t>)</w:t>
            </w:r>
          </w:p>
        </w:tc>
      </w:tr>
      <w:tr w:rsidR="009E4FE0" w14:paraId="527BC52B" w14:textId="77777777">
        <w:trPr>
          <w:tblCellSpacing w:w="15" w:type="dxa"/>
        </w:trPr>
        <w:tc>
          <w:tcPr>
            <w:tcW w:w="0" w:type="auto"/>
            <w:vAlign w:val="center"/>
            <w:hideMark/>
          </w:tcPr>
          <w:p w14:paraId="1F114514" w14:textId="77777777" w:rsidR="009E4FE0" w:rsidRDefault="009E4FE0">
            <w:r>
              <w:t>Cost escalation signals</w:t>
            </w:r>
          </w:p>
        </w:tc>
        <w:tc>
          <w:tcPr>
            <w:tcW w:w="0" w:type="auto"/>
            <w:vAlign w:val="center"/>
            <w:hideMark/>
          </w:tcPr>
          <w:p w14:paraId="7493E3E2" w14:textId="77777777" w:rsidR="009E4FE0" w:rsidRDefault="009E4FE0">
            <w:r>
              <w:t>Medium to High</w:t>
            </w:r>
          </w:p>
        </w:tc>
        <w:tc>
          <w:tcPr>
            <w:tcW w:w="0" w:type="auto"/>
            <w:vAlign w:val="center"/>
            <w:hideMark/>
          </w:tcPr>
          <w:p w14:paraId="689A4A36" w14:textId="77777777" w:rsidR="009E4FE0" w:rsidRDefault="009E4FE0">
            <w:r>
              <w:t>High</w:t>
            </w:r>
          </w:p>
        </w:tc>
        <w:tc>
          <w:tcPr>
            <w:tcW w:w="0" w:type="auto"/>
            <w:vAlign w:val="center"/>
            <w:hideMark/>
          </w:tcPr>
          <w:p w14:paraId="021DF63A" w14:textId="77777777" w:rsidR="009E4FE0" w:rsidRDefault="009E4FE0">
            <w:r>
              <w:t>Funding requirements under reassessment. (</w:t>
            </w:r>
            <w:hyperlink r:id="rId16" w:tooltip="$12 billion Snowy 2.0 project faces further cost blowouts - ABC News" w:history="1">
              <w:r>
                <w:rPr>
                  <w:rStyle w:val="Hyperlink"/>
                </w:rPr>
                <w:t>ABC</w:t>
              </w:r>
            </w:hyperlink>
            <w:r>
              <w:t>)</w:t>
            </w:r>
          </w:p>
        </w:tc>
      </w:tr>
      <w:tr w:rsidR="009E4FE0" w14:paraId="2CBE7E5B" w14:textId="77777777">
        <w:trPr>
          <w:tblCellSpacing w:w="15" w:type="dxa"/>
        </w:trPr>
        <w:tc>
          <w:tcPr>
            <w:tcW w:w="0" w:type="auto"/>
            <w:vAlign w:val="center"/>
            <w:hideMark/>
          </w:tcPr>
          <w:p w14:paraId="7147E201" w14:textId="77777777" w:rsidR="009E4FE0" w:rsidRDefault="009E4FE0">
            <w:r>
              <w:t>Safety incidents</w:t>
            </w:r>
          </w:p>
        </w:tc>
        <w:tc>
          <w:tcPr>
            <w:tcW w:w="0" w:type="auto"/>
            <w:vAlign w:val="center"/>
            <w:hideMark/>
          </w:tcPr>
          <w:p w14:paraId="6DB639F8" w14:textId="77777777" w:rsidR="009E4FE0" w:rsidRDefault="009E4FE0">
            <w:r>
              <w:t>High during stand-downs</w:t>
            </w:r>
          </w:p>
        </w:tc>
        <w:tc>
          <w:tcPr>
            <w:tcW w:w="0" w:type="auto"/>
            <w:vAlign w:val="center"/>
            <w:hideMark/>
          </w:tcPr>
          <w:p w14:paraId="02DAD7CF" w14:textId="77777777" w:rsidR="009E4FE0" w:rsidRDefault="009E4FE0">
            <w:r>
              <w:t>Medium to High</w:t>
            </w:r>
          </w:p>
        </w:tc>
        <w:tc>
          <w:tcPr>
            <w:tcW w:w="0" w:type="auto"/>
            <w:vAlign w:val="center"/>
            <w:hideMark/>
          </w:tcPr>
          <w:p w14:paraId="2095C54A" w14:textId="77777777" w:rsidR="009E4FE0" w:rsidRDefault="009E4FE0">
            <w:r>
              <w:t>Prohibition notices and restart conditions. (</w:t>
            </w:r>
            <w:hyperlink r:id="rId17" w:tooltip="Safety risks identified at Snowy Hydro 2.0 | NSW Government" w:history="1">
              <w:r>
                <w:rPr>
                  <w:rStyle w:val="Hyperlink"/>
                </w:rPr>
                <w:t>NSW Government</w:t>
              </w:r>
            </w:hyperlink>
            <w:r>
              <w:t>)</w:t>
            </w:r>
          </w:p>
        </w:tc>
      </w:tr>
      <w:tr w:rsidR="009E4FE0" w14:paraId="0EA46CC5" w14:textId="77777777">
        <w:trPr>
          <w:tblCellSpacing w:w="15" w:type="dxa"/>
        </w:trPr>
        <w:tc>
          <w:tcPr>
            <w:tcW w:w="0" w:type="auto"/>
            <w:vAlign w:val="center"/>
            <w:hideMark/>
          </w:tcPr>
          <w:p w14:paraId="230224B4" w14:textId="77777777" w:rsidR="009E4FE0" w:rsidRDefault="009E4FE0">
            <w:r>
              <w:t>Environmental constraints</w:t>
            </w:r>
          </w:p>
        </w:tc>
        <w:tc>
          <w:tcPr>
            <w:tcW w:w="0" w:type="auto"/>
            <w:vAlign w:val="center"/>
            <w:hideMark/>
          </w:tcPr>
          <w:p w14:paraId="2446D759" w14:textId="77777777" w:rsidR="009E4FE0" w:rsidRDefault="009E4FE0">
            <w:r>
              <w:t>Medium</w:t>
            </w:r>
          </w:p>
        </w:tc>
        <w:tc>
          <w:tcPr>
            <w:tcW w:w="0" w:type="auto"/>
            <w:vAlign w:val="center"/>
            <w:hideMark/>
          </w:tcPr>
          <w:p w14:paraId="4CC02F86" w14:textId="77777777" w:rsidR="009E4FE0" w:rsidRDefault="009E4FE0">
            <w:r>
              <w:t>Medium</w:t>
            </w:r>
          </w:p>
        </w:tc>
        <w:tc>
          <w:tcPr>
            <w:tcW w:w="0" w:type="auto"/>
            <w:vAlign w:val="center"/>
            <w:hideMark/>
          </w:tcPr>
          <w:p w14:paraId="03EBF862" w14:textId="77777777" w:rsidR="009E4FE0" w:rsidRDefault="009E4FE0">
            <w:r>
              <w:t>Tighter method flexibility in sensitive areas. (</w:t>
            </w:r>
            <w:hyperlink r:id="rId18" w:tooltip="Snowy 2.0 Transmission Connection Project - lumea.com.au" w:history="1">
              <w:r>
                <w:rPr>
                  <w:rStyle w:val="Hyperlink"/>
                </w:rPr>
                <w:t>LUMEA™</w:t>
              </w:r>
            </w:hyperlink>
            <w:r>
              <w:t>)</w:t>
            </w:r>
          </w:p>
        </w:tc>
      </w:tr>
      <w:tr w:rsidR="009E4FE0" w14:paraId="6D50AB63" w14:textId="77777777">
        <w:trPr>
          <w:tblCellSpacing w:w="15" w:type="dxa"/>
        </w:trPr>
        <w:tc>
          <w:tcPr>
            <w:tcW w:w="0" w:type="auto"/>
            <w:vAlign w:val="center"/>
            <w:hideMark/>
          </w:tcPr>
          <w:p w14:paraId="54ED78A3" w14:textId="77777777" w:rsidR="009E4FE0" w:rsidRDefault="009E4FE0">
            <w:r>
              <w:t>Transmission dependency</w:t>
            </w:r>
          </w:p>
        </w:tc>
        <w:tc>
          <w:tcPr>
            <w:tcW w:w="0" w:type="auto"/>
            <w:vAlign w:val="center"/>
            <w:hideMark/>
          </w:tcPr>
          <w:p w14:paraId="3539F276" w14:textId="77777777" w:rsidR="009E4FE0" w:rsidRDefault="009E4FE0">
            <w:r>
              <w:t>Medium</w:t>
            </w:r>
          </w:p>
        </w:tc>
        <w:tc>
          <w:tcPr>
            <w:tcW w:w="0" w:type="auto"/>
            <w:vAlign w:val="center"/>
            <w:hideMark/>
          </w:tcPr>
          <w:p w14:paraId="0B176C44" w14:textId="77777777" w:rsidR="009E4FE0" w:rsidRDefault="009E4FE0">
            <w:r>
              <w:t>Medium</w:t>
            </w:r>
          </w:p>
        </w:tc>
        <w:tc>
          <w:tcPr>
            <w:tcW w:w="0" w:type="auto"/>
            <w:vAlign w:val="center"/>
            <w:hideMark/>
          </w:tcPr>
          <w:p w14:paraId="1CA1268D" w14:textId="77777777" w:rsidR="009E4FE0" w:rsidRDefault="009E4FE0">
            <w:r>
              <w:t>Risk of stranded capacity if misaligned. (</w:t>
            </w:r>
            <w:hyperlink r:id="rId19" w:tooltip="$4.8b HumeLink transmission line approved to connect Snowy Hydro 2.0" w:history="1">
              <w:r>
                <w:rPr>
                  <w:rStyle w:val="Hyperlink"/>
                </w:rPr>
                <w:t>ABC</w:t>
              </w:r>
            </w:hyperlink>
            <w:r>
              <w:t>)</w:t>
            </w:r>
          </w:p>
        </w:tc>
      </w:tr>
    </w:tbl>
    <w:p w14:paraId="0CB76DE3" w14:textId="77777777" w:rsidR="009E4FE0" w:rsidRDefault="009E4FE0" w:rsidP="009E4FE0">
      <w:pPr>
        <w:pStyle w:val="Heading2"/>
      </w:pPr>
      <w:r>
        <w:t>2. Reasons for the problems and how they connect</w:t>
      </w:r>
    </w:p>
    <w:p w14:paraId="73FF585B" w14:textId="77777777" w:rsidR="009E4FE0" w:rsidRDefault="009E4FE0" w:rsidP="009E4FE0">
      <w:pPr>
        <w:pStyle w:val="Heading3"/>
      </w:pPr>
      <w:r>
        <w:t>2.1 Geology, tunnelling methods and stoppage cascades</w:t>
      </w:r>
    </w:p>
    <w:p w14:paraId="25ED926C" w14:textId="77777777" w:rsidR="009E4FE0" w:rsidRDefault="009E4FE0" w:rsidP="009E4FE0">
      <w:pPr>
        <w:pStyle w:val="NormalWeb"/>
      </w:pPr>
      <w:r>
        <w:t xml:space="preserve">Large-diameter TBMs rely on predictable ground. When rock strength, fracture patterns or groundwater conditions differ from the ground model, advance rates </w:t>
      </w:r>
      <w:proofErr w:type="gramStart"/>
      <w:r>
        <w:t>drop</w:t>
      </w:r>
      <w:proofErr w:type="gramEnd"/>
      <w:r>
        <w:t xml:space="preserve"> or the machine can seize. Recovery brings redesign, face pre-treatment, extra support and stand-down of crews and plant. Time lost underground also pushes back downstream activities such as cavern works and electromechanical fit-out. The Florence stoppages illustrate this cascade. (</w:t>
      </w:r>
      <w:hyperlink r:id="rId20" w:tooltip="Tunnel boring machine wedged in hard rock, leaving Snowy 2.0 hydropower ..." w:history="1">
        <w:r>
          <w:rPr>
            <w:rStyle w:val="Hyperlink"/>
            <w:rFonts w:eastAsiaTheme="majorEastAsia"/>
          </w:rPr>
          <w:t>ABC</w:t>
        </w:r>
      </w:hyperlink>
      <w:r>
        <w:t>)</w:t>
      </w:r>
    </w:p>
    <w:p w14:paraId="2616FA59" w14:textId="77777777" w:rsidR="009E4FE0" w:rsidRDefault="009E4FE0" w:rsidP="009E4FE0">
      <w:pPr>
        <w:pStyle w:val="Heading3"/>
      </w:pPr>
      <w:r>
        <w:lastRenderedPageBreak/>
        <w:t>2.2 Safety governance under pressure</w:t>
      </w:r>
    </w:p>
    <w:p w14:paraId="5A8EFC40" w14:textId="77777777" w:rsidR="009E4FE0" w:rsidRDefault="009E4FE0" w:rsidP="009E4FE0">
      <w:pPr>
        <w:pStyle w:val="NormalWeb"/>
      </w:pPr>
      <w:r>
        <w:t>Underground construction depends on robust ventilation, certified refuge chambers, alarms and trained evacuation. The 2025 fan incident triggered prohibition notices and a safety review. Events like this reduce workforce confidence, slow remobilisation and amplify delay. Figure 2 shows the services environment where such systems operate, which underlines why commissioning safety plant early is critical. (</w:t>
      </w:r>
      <w:hyperlink r:id="rId21" w:tooltip="Safety risks identified at Snowy Hydro 2.0 | NSW Government" w:history="1">
        <w:r>
          <w:rPr>
            <w:rStyle w:val="Hyperlink"/>
            <w:rFonts w:eastAsiaTheme="majorEastAsia"/>
          </w:rPr>
          <w:t>NSW Government</w:t>
        </w:r>
      </w:hyperlink>
      <w:r>
        <w:t>)</w:t>
      </w:r>
    </w:p>
    <w:p w14:paraId="2F18653A" w14:textId="45A7A891" w:rsidR="00463EE7" w:rsidRDefault="00463EE7" w:rsidP="00463EE7">
      <w:pPr>
        <w:pStyle w:val="NormalWeb"/>
        <w:rPr>
          <w:rStyle w:val="Strong"/>
          <w:rFonts w:eastAsiaTheme="majorEastAsia"/>
        </w:rPr>
      </w:pPr>
      <w:r>
        <w:rPr>
          <w:rStyle w:val="Strong"/>
          <w:rFonts w:eastAsiaTheme="majorEastAsia"/>
          <w:noProof/>
        </w:rPr>
        <w:drawing>
          <wp:inline distT="0" distB="0" distL="0" distR="0" wp14:anchorId="363D6908" wp14:editId="2D2FFCC2">
            <wp:extent cx="3116580" cy="2339340"/>
            <wp:effectExtent l="0" t="0" r="7620" b="3810"/>
            <wp:docPr id="9632520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16580" cy="2339340"/>
                    </a:xfrm>
                    <a:prstGeom prst="rect">
                      <a:avLst/>
                    </a:prstGeom>
                    <a:noFill/>
                    <a:ln>
                      <a:noFill/>
                    </a:ln>
                  </pic:spPr>
                </pic:pic>
              </a:graphicData>
            </a:graphic>
          </wp:inline>
        </w:drawing>
      </w:r>
    </w:p>
    <w:p w14:paraId="03DCEC04" w14:textId="016A5161" w:rsidR="00463EE7" w:rsidRDefault="00463EE7" w:rsidP="00463EE7">
      <w:pPr>
        <w:pStyle w:val="NormalWeb"/>
      </w:pPr>
      <w:r>
        <w:rPr>
          <w:rStyle w:val="Strong"/>
          <w:rFonts w:eastAsiaTheme="majorEastAsia"/>
        </w:rPr>
        <w:t>Figure 1.</w:t>
      </w:r>
      <w:r>
        <w:t xml:space="preserve"> Florence TBM at portal during a workforce briefing. Source: news.com.au.</w:t>
      </w:r>
    </w:p>
    <w:p w14:paraId="3A700DE0" w14:textId="77777777" w:rsidR="009E4FE0" w:rsidRDefault="009E4FE0" w:rsidP="009E4FE0">
      <w:pPr>
        <w:pStyle w:val="Heading3"/>
      </w:pPr>
      <w:r>
        <w:t>2.3 Environmental approvals and constructability</w:t>
      </w:r>
    </w:p>
    <w:p w14:paraId="77D1100E" w14:textId="77777777" w:rsidR="009E4FE0" w:rsidRDefault="009E4FE0" w:rsidP="009E4FE0">
      <w:pPr>
        <w:pStyle w:val="NormalWeb"/>
      </w:pPr>
      <w:r>
        <w:t>Construction across national park interfaces and state forest imposes strict conditions on access, spoil and corridors. While appropriate, these controls limit alignment changes and site moves once work is underway. The independent audit record for the Snowy 2.0 connection demonstrates the high level of oversight and reporting that teams must satisfy while maintaining throughput. (</w:t>
      </w:r>
      <w:hyperlink r:id="rId23" w:tooltip="Snowy 2.0 Transmission Connection Project - lumea.com.au" w:history="1">
        <w:r>
          <w:rPr>
            <w:rStyle w:val="Hyperlink"/>
            <w:rFonts w:eastAsiaTheme="majorEastAsia"/>
          </w:rPr>
          <w:t>LUMEA™</w:t>
        </w:r>
      </w:hyperlink>
      <w:r>
        <w:t>)</w:t>
      </w:r>
    </w:p>
    <w:p w14:paraId="2A61E671" w14:textId="77777777" w:rsidR="009E4FE0" w:rsidRDefault="009E4FE0" w:rsidP="009E4FE0">
      <w:pPr>
        <w:pStyle w:val="Heading3"/>
      </w:pPr>
      <w:r>
        <w:t>2.4 System-level dependency on transmission</w:t>
      </w:r>
    </w:p>
    <w:p w14:paraId="08D2528C" w14:textId="77777777" w:rsidR="009E4FE0" w:rsidRDefault="009E4FE0" w:rsidP="009E4FE0">
      <w:pPr>
        <w:pStyle w:val="NormalWeb"/>
      </w:pPr>
      <w:r>
        <w:t xml:space="preserve">Snowy 2.0 only captures full value if connection capacity is available. </w:t>
      </w:r>
      <w:proofErr w:type="spellStart"/>
      <w:r>
        <w:t>HumeLink</w:t>
      </w:r>
      <w:proofErr w:type="spellEnd"/>
      <w:r>
        <w:t xml:space="preserve"> and the Snowy 2.0 connection are critical. Figures 3 and 4 illustrate the spatial relationship. Programme misalignment can strand a generation asset or a line. Coordinated energisation planning reduces this risk. (</w:t>
      </w:r>
      <w:hyperlink r:id="rId24" w:tooltip="$4.8b HumeLink transmission line approved to connect Snowy Hydro 2.0" w:history="1">
        <w:r>
          <w:rPr>
            <w:rStyle w:val="Hyperlink"/>
            <w:rFonts w:eastAsiaTheme="majorEastAsia"/>
          </w:rPr>
          <w:t>ABC</w:t>
        </w:r>
      </w:hyperlink>
      <w:r>
        <w:t>)</w:t>
      </w:r>
    </w:p>
    <w:p w14:paraId="70747C91" w14:textId="77777777" w:rsidR="009E4FE0" w:rsidRDefault="009E4FE0" w:rsidP="009E4FE0">
      <w:pPr>
        <w:pStyle w:val="Heading2"/>
      </w:pPr>
      <w:r>
        <w:t>3. Review of good practice in similar projects</w:t>
      </w:r>
    </w:p>
    <w:p w14:paraId="3FDBB98B" w14:textId="77777777" w:rsidR="009E4FE0" w:rsidRDefault="009E4FE0" w:rsidP="009E4FE0">
      <w:pPr>
        <w:pStyle w:val="Heading3"/>
      </w:pPr>
      <w:r>
        <w:t>3.1 Early and staged ground characterisation</w:t>
      </w:r>
    </w:p>
    <w:p w14:paraId="6B69CE81" w14:textId="77777777" w:rsidR="009E4FE0" w:rsidRDefault="009E4FE0" w:rsidP="009E4FE0">
      <w:pPr>
        <w:pStyle w:val="NormalWeb"/>
      </w:pPr>
      <w:r>
        <w:t>For high-risk geology, international practice is to front-load probe drilling and pilot headings, and to baseline pre-grouting or alternate method switches before the main drive reaches a hazard. This reduces immobilisation probability and shrinks the tail of the delay distribution. Applying this logic to planned segments would directly target the failure modes that have been observed.</w:t>
      </w:r>
    </w:p>
    <w:p w14:paraId="55240FDE" w14:textId="77777777" w:rsidR="009E4FE0" w:rsidRDefault="009E4FE0" w:rsidP="009E4FE0">
      <w:pPr>
        <w:pStyle w:val="Heading3"/>
      </w:pPr>
      <w:r>
        <w:lastRenderedPageBreak/>
        <w:t>3.2 Contracting for ground risk</w:t>
      </w:r>
    </w:p>
    <w:p w14:paraId="63818BCB" w14:textId="77777777" w:rsidR="009E4FE0" w:rsidRDefault="009E4FE0" w:rsidP="009E4FE0">
      <w:pPr>
        <w:pStyle w:val="NormalWeb"/>
      </w:pPr>
      <w:r>
        <w:t>Where subsurface variability dominates uncertainty, alliance or target-cost forms are routinely used so that client and contractor jointly manage change, share data and solve problems without adversarial claim cycles. Snowy 2.0’s cost reassessment underscores the value of transparent risk sharing that focuses the team on safe throughput. (</w:t>
      </w:r>
      <w:hyperlink r:id="rId25" w:tooltip="When will Australia’s huge Snowy 2.0 pumped storage project be completed?" w:history="1">
        <w:r>
          <w:rPr>
            <w:rStyle w:val="Hyperlink"/>
            <w:rFonts w:eastAsiaTheme="majorEastAsia"/>
          </w:rPr>
          <w:t>Factor This™</w:t>
        </w:r>
      </w:hyperlink>
      <w:r>
        <w:t>)</w:t>
      </w:r>
    </w:p>
    <w:p w14:paraId="7BDCC3E8" w14:textId="77777777" w:rsidR="009E4FE0" w:rsidRDefault="009E4FE0" w:rsidP="009E4FE0">
      <w:pPr>
        <w:pStyle w:val="Heading3"/>
      </w:pPr>
      <w:r>
        <w:t>3.3 Safety plant as critical path work</w:t>
      </w:r>
    </w:p>
    <w:p w14:paraId="5F54A154" w14:textId="77777777" w:rsidR="009E4FE0" w:rsidRDefault="009E4FE0" w:rsidP="009E4FE0">
      <w:pPr>
        <w:pStyle w:val="NormalWeb"/>
      </w:pPr>
      <w:r>
        <w:t>Treat ventilation systems, refuge chambers and emergency drills as commissioning items with pass-fail gates embedded in the excavation programme. Production should not proceed unless safety systems meet specified performance and regulator sign-off is recorded. The 2025 incident shows that safety plant performance and production are inseparable. (</w:t>
      </w:r>
      <w:hyperlink r:id="rId26" w:tooltip="Safety risks identified at Snowy Hydro 2.0 | NSW Government" w:history="1">
        <w:r>
          <w:rPr>
            <w:rStyle w:val="Hyperlink"/>
            <w:rFonts w:eastAsiaTheme="majorEastAsia"/>
          </w:rPr>
          <w:t>NSW Government</w:t>
        </w:r>
      </w:hyperlink>
      <w:r>
        <w:t>)</w:t>
      </w:r>
    </w:p>
    <w:p w14:paraId="4CBDEBB5" w14:textId="77777777" w:rsidR="009E4FE0" w:rsidRDefault="009E4FE0" w:rsidP="009E4FE0">
      <w:pPr>
        <w:pStyle w:val="Heading3"/>
      </w:pPr>
      <w:r>
        <w:t>3.4 Bundled grid planning</w:t>
      </w:r>
    </w:p>
    <w:p w14:paraId="2D085094" w14:textId="77777777" w:rsidR="009E4FE0" w:rsidRDefault="009E4FE0" w:rsidP="009E4FE0">
      <w:pPr>
        <w:pStyle w:val="NormalWeb"/>
      </w:pPr>
      <w:r>
        <w:t xml:space="preserve">Generation, storage and transmission are now a system package. European practice often bundles approvals and delivery milestones so that neither asset strand is stranded. </w:t>
      </w:r>
      <w:proofErr w:type="spellStart"/>
      <w:r>
        <w:t>HumeLink’s</w:t>
      </w:r>
      <w:proofErr w:type="spellEnd"/>
      <w:r>
        <w:t xml:space="preserve"> approvals are encouraging, however joint hold points, integrated testing windows and common calendars across the proponent and </w:t>
      </w:r>
      <w:proofErr w:type="spellStart"/>
      <w:r>
        <w:t>Transgrid</w:t>
      </w:r>
      <w:proofErr w:type="spellEnd"/>
      <w:r>
        <w:t xml:space="preserve"> will better protect the commercial case. (</w:t>
      </w:r>
      <w:hyperlink r:id="rId27" w:tooltip="$4.8b HumeLink transmission line approved to connect Snowy Hydro 2.0" w:history="1">
        <w:r>
          <w:rPr>
            <w:rStyle w:val="Hyperlink"/>
            <w:rFonts w:eastAsiaTheme="majorEastAsia"/>
          </w:rPr>
          <w:t>ABC</w:t>
        </w:r>
      </w:hyperlink>
      <w:r>
        <w:t>)</w:t>
      </w:r>
    </w:p>
    <w:p w14:paraId="5692C066" w14:textId="24D290CD" w:rsidR="00463EE7" w:rsidRDefault="00DF1E39" w:rsidP="00463EE7">
      <w:pPr>
        <w:pStyle w:val="NormalWeb"/>
        <w:rPr>
          <w:rStyle w:val="Strong"/>
          <w:rFonts w:eastAsiaTheme="majorEastAsia"/>
        </w:rPr>
      </w:pPr>
      <w:r>
        <w:rPr>
          <w:rStyle w:val="Strong"/>
          <w:rFonts w:eastAsiaTheme="majorEastAsia"/>
          <w:noProof/>
        </w:rPr>
        <w:drawing>
          <wp:inline distT="0" distB="0" distL="0" distR="0" wp14:anchorId="2D6244CC" wp14:editId="54C1E30B">
            <wp:extent cx="3076877" cy="3666066"/>
            <wp:effectExtent l="0" t="0" r="9525" b="0"/>
            <wp:docPr id="177161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084254" cy="3674855"/>
                    </a:xfrm>
                    <a:prstGeom prst="rect">
                      <a:avLst/>
                    </a:prstGeom>
                    <a:noFill/>
                    <a:ln>
                      <a:noFill/>
                    </a:ln>
                  </pic:spPr>
                </pic:pic>
              </a:graphicData>
            </a:graphic>
          </wp:inline>
        </w:drawing>
      </w:r>
    </w:p>
    <w:p w14:paraId="3024D440" w14:textId="13EF18AF" w:rsidR="00463EE7" w:rsidRDefault="00463EE7" w:rsidP="00463EE7">
      <w:pPr>
        <w:pStyle w:val="NormalWeb"/>
      </w:pPr>
      <w:r>
        <w:rPr>
          <w:rStyle w:val="Strong"/>
          <w:rFonts w:eastAsiaTheme="majorEastAsia"/>
        </w:rPr>
        <w:t>Figure 2.</w:t>
      </w:r>
      <w:r>
        <w:t xml:space="preserve"> Inside a Snowy 2.0 tunnel with temporary services and ventilation. Source: </w:t>
      </w:r>
      <w:r>
        <w:rPr>
          <w:rStyle w:val="Emphasis"/>
          <w:rFonts w:eastAsiaTheme="majorEastAsia"/>
        </w:rPr>
        <w:t>Roads &amp; Infrastructure</w:t>
      </w:r>
      <w:r>
        <w:t>.</w:t>
      </w:r>
    </w:p>
    <w:p w14:paraId="3307FEBB" w14:textId="77777777" w:rsidR="009E4FE0" w:rsidRDefault="009E4FE0" w:rsidP="009E4FE0">
      <w:pPr>
        <w:pStyle w:val="Heading3"/>
      </w:pPr>
      <w:r>
        <w:lastRenderedPageBreak/>
        <w:t>Table 2. Good-practice crosswalk and application to Snowy 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6"/>
        <w:gridCol w:w="2838"/>
        <w:gridCol w:w="4262"/>
      </w:tblGrid>
      <w:tr w:rsidR="009E4FE0" w14:paraId="3BB7A2BC" w14:textId="77777777">
        <w:trPr>
          <w:tblHeader/>
          <w:tblCellSpacing w:w="15" w:type="dxa"/>
        </w:trPr>
        <w:tc>
          <w:tcPr>
            <w:tcW w:w="0" w:type="auto"/>
            <w:vAlign w:val="center"/>
            <w:hideMark/>
          </w:tcPr>
          <w:p w14:paraId="54C411EA" w14:textId="77777777" w:rsidR="009E4FE0" w:rsidRDefault="009E4FE0">
            <w:pPr>
              <w:jc w:val="center"/>
              <w:rPr>
                <w:b/>
                <w:bCs/>
              </w:rPr>
            </w:pPr>
            <w:r>
              <w:rPr>
                <w:b/>
                <w:bCs/>
              </w:rPr>
              <w:t>Theme</w:t>
            </w:r>
          </w:p>
        </w:tc>
        <w:tc>
          <w:tcPr>
            <w:tcW w:w="0" w:type="auto"/>
            <w:vAlign w:val="center"/>
            <w:hideMark/>
          </w:tcPr>
          <w:p w14:paraId="00F030E1" w14:textId="77777777" w:rsidR="009E4FE0" w:rsidRDefault="009E4FE0">
            <w:pPr>
              <w:jc w:val="center"/>
              <w:rPr>
                <w:b/>
                <w:bCs/>
              </w:rPr>
            </w:pPr>
            <w:r>
              <w:rPr>
                <w:b/>
                <w:bCs/>
              </w:rPr>
              <w:t>Typical elements</w:t>
            </w:r>
          </w:p>
        </w:tc>
        <w:tc>
          <w:tcPr>
            <w:tcW w:w="0" w:type="auto"/>
            <w:vAlign w:val="center"/>
            <w:hideMark/>
          </w:tcPr>
          <w:p w14:paraId="198FC650" w14:textId="77777777" w:rsidR="009E4FE0" w:rsidRDefault="009E4FE0">
            <w:pPr>
              <w:jc w:val="center"/>
              <w:rPr>
                <w:b/>
                <w:bCs/>
              </w:rPr>
            </w:pPr>
            <w:r>
              <w:rPr>
                <w:b/>
                <w:bCs/>
              </w:rPr>
              <w:t>Application to this project</w:t>
            </w:r>
          </w:p>
        </w:tc>
      </w:tr>
      <w:tr w:rsidR="009E4FE0" w14:paraId="3E944235" w14:textId="77777777">
        <w:trPr>
          <w:tblCellSpacing w:w="15" w:type="dxa"/>
        </w:trPr>
        <w:tc>
          <w:tcPr>
            <w:tcW w:w="0" w:type="auto"/>
            <w:vAlign w:val="center"/>
            <w:hideMark/>
          </w:tcPr>
          <w:p w14:paraId="0EEAEA11" w14:textId="77777777" w:rsidR="009E4FE0" w:rsidRDefault="009E4FE0">
            <w:r>
              <w:t>Staged ground model</w:t>
            </w:r>
          </w:p>
        </w:tc>
        <w:tc>
          <w:tcPr>
            <w:tcW w:w="0" w:type="auto"/>
            <w:vAlign w:val="center"/>
            <w:hideMark/>
          </w:tcPr>
          <w:p w14:paraId="65224F36" w14:textId="77777777" w:rsidR="009E4FE0" w:rsidRDefault="009E4FE0">
            <w:r>
              <w:t>Probing, pilot drives, change thresholds</w:t>
            </w:r>
          </w:p>
        </w:tc>
        <w:tc>
          <w:tcPr>
            <w:tcW w:w="0" w:type="auto"/>
            <w:vAlign w:val="center"/>
            <w:hideMark/>
          </w:tcPr>
          <w:p w14:paraId="7045BDEE" w14:textId="77777777" w:rsidR="009E4FE0" w:rsidRDefault="009E4FE0">
            <w:r>
              <w:t>Expand probing, hard-code triggers for pre-treatment and method switch</w:t>
            </w:r>
          </w:p>
        </w:tc>
      </w:tr>
      <w:tr w:rsidR="009E4FE0" w14:paraId="1D8A9DEB" w14:textId="77777777">
        <w:trPr>
          <w:tblCellSpacing w:w="15" w:type="dxa"/>
        </w:trPr>
        <w:tc>
          <w:tcPr>
            <w:tcW w:w="0" w:type="auto"/>
            <w:vAlign w:val="center"/>
            <w:hideMark/>
          </w:tcPr>
          <w:p w14:paraId="58BCB0B6" w14:textId="77777777" w:rsidR="009E4FE0" w:rsidRDefault="009E4FE0">
            <w:r>
              <w:t>Collaborative contracting</w:t>
            </w:r>
          </w:p>
        </w:tc>
        <w:tc>
          <w:tcPr>
            <w:tcW w:w="0" w:type="auto"/>
            <w:vAlign w:val="center"/>
            <w:hideMark/>
          </w:tcPr>
          <w:p w14:paraId="59D41E91" w14:textId="77777777" w:rsidR="009E4FE0" w:rsidRDefault="009E4FE0">
            <w:r>
              <w:t>Target cost, joint boards, shared risk register</w:t>
            </w:r>
          </w:p>
        </w:tc>
        <w:tc>
          <w:tcPr>
            <w:tcW w:w="0" w:type="auto"/>
            <w:vAlign w:val="center"/>
            <w:hideMark/>
          </w:tcPr>
          <w:p w14:paraId="39A58275" w14:textId="77777777" w:rsidR="009E4FE0" w:rsidRDefault="009E4FE0">
            <w:r>
              <w:t>Align incentives to P50 and safety metrics during reassessment</w:t>
            </w:r>
          </w:p>
        </w:tc>
      </w:tr>
      <w:tr w:rsidR="009E4FE0" w14:paraId="0597054B" w14:textId="77777777">
        <w:trPr>
          <w:tblCellSpacing w:w="15" w:type="dxa"/>
        </w:trPr>
        <w:tc>
          <w:tcPr>
            <w:tcW w:w="0" w:type="auto"/>
            <w:vAlign w:val="center"/>
            <w:hideMark/>
          </w:tcPr>
          <w:p w14:paraId="69D90AEC" w14:textId="77777777" w:rsidR="009E4FE0" w:rsidRDefault="009E4FE0">
            <w:r>
              <w:t>Safety as plant</w:t>
            </w:r>
          </w:p>
        </w:tc>
        <w:tc>
          <w:tcPr>
            <w:tcW w:w="0" w:type="auto"/>
            <w:vAlign w:val="center"/>
            <w:hideMark/>
          </w:tcPr>
          <w:p w14:paraId="4684F5AC" w14:textId="77777777" w:rsidR="009E4FE0" w:rsidRDefault="009E4FE0">
            <w:r>
              <w:t>Early procurement, acceptance tests, drills</w:t>
            </w:r>
          </w:p>
        </w:tc>
        <w:tc>
          <w:tcPr>
            <w:tcW w:w="0" w:type="auto"/>
            <w:vAlign w:val="center"/>
            <w:hideMark/>
          </w:tcPr>
          <w:p w14:paraId="75D19D93" w14:textId="77777777" w:rsidR="009E4FE0" w:rsidRDefault="009E4FE0">
            <w:r>
              <w:t>Add regulator sign-off gates before sustained drives</w:t>
            </w:r>
          </w:p>
        </w:tc>
      </w:tr>
      <w:tr w:rsidR="009E4FE0" w14:paraId="78583185" w14:textId="77777777">
        <w:trPr>
          <w:tblCellSpacing w:w="15" w:type="dxa"/>
        </w:trPr>
        <w:tc>
          <w:tcPr>
            <w:tcW w:w="0" w:type="auto"/>
            <w:vAlign w:val="center"/>
            <w:hideMark/>
          </w:tcPr>
          <w:p w14:paraId="0DB2CF83" w14:textId="77777777" w:rsidR="009E4FE0" w:rsidRDefault="009E4FE0">
            <w:r>
              <w:t>Bundled transmission</w:t>
            </w:r>
          </w:p>
        </w:tc>
        <w:tc>
          <w:tcPr>
            <w:tcW w:w="0" w:type="auto"/>
            <w:vAlign w:val="center"/>
            <w:hideMark/>
          </w:tcPr>
          <w:p w14:paraId="1FCF9016" w14:textId="77777777" w:rsidR="009E4FE0" w:rsidRDefault="009E4FE0">
            <w:r>
              <w:t>Joint approvals and energisation plan</w:t>
            </w:r>
          </w:p>
        </w:tc>
        <w:tc>
          <w:tcPr>
            <w:tcW w:w="0" w:type="auto"/>
            <w:vAlign w:val="center"/>
            <w:hideMark/>
          </w:tcPr>
          <w:p w14:paraId="78D75802" w14:textId="77777777" w:rsidR="009E4FE0" w:rsidRDefault="009E4FE0">
            <w:r>
              <w:t>One integrated energisation plan with shared hold points</w:t>
            </w:r>
          </w:p>
        </w:tc>
      </w:tr>
    </w:tbl>
    <w:p w14:paraId="005B4023" w14:textId="77777777" w:rsidR="009E4FE0" w:rsidRDefault="009E4FE0" w:rsidP="009E4FE0">
      <w:pPr>
        <w:pStyle w:val="Heading2"/>
      </w:pPr>
      <w:r>
        <w:t>4. Emerging opportunities and future development</w:t>
      </w:r>
    </w:p>
    <w:p w14:paraId="47B83F9A" w14:textId="77777777" w:rsidR="009E4FE0" w:rsidRDefault="009E4FE0" w:rsidP="009E4FE0">
      <w:pPr>
        <w:pStyle w:val="Heading3"/>
      </w:pPr>
      <w:r>
        <w:t>4.1 Building national capability</w:t>
      </w:r>
    </w:p>
    <w:p w14:paraId="026CDC54" w14:textId="77777777" w:rsidR="009E4FE0" w:rsidRDefault="009E4FE0" w:rsidP="009E4FE0">
      <w:pPr>
        <w:pStyle w:val="NormalWeb"/>
      </w:pPr>
      <w:r>
        <w:t>Snowy 2.0 is creating capability in long-tunnel excavation, underground caverns and high-voltage integration. This human capital will reduce risk in follow-on pumped-hydro projects, including mine-pit concepts that may require less tunnelling than Snowy 2.0.</w:t>
      </w:r>
    </w:p>
    <w:p w14:paraId="254D3B2A" w14:textId="77777777" w:rsidR="009E4FE0" w:rsidRDefault="009E4FE0" w:rsidP="009E4FE0">
      <w:pPr>
        <w:pStyle w:val="Heading3"/>
      </w:pPr>
      <w:r>
        <w:t>4.2 Method innovation</w:t>
      </w:r>
    </w:p>
    <w:p w14:paraId="1EE37A07" w14:textId="77777777" w:rsidR="009E4FE0" w:rsidRDefault="009E4FE0" w:rsidP="009E4FE0">
      <w:pPr>
        <w:pStyle w:val="NormalWeb"/>
      </w:pPr>
      <w:r>
        <w:t>For abrasive and variable lithologies, consider hybrid excavation, cutterhead changes or short drill-and-blast segments to bypass known hazards. These choices trade nominal advance rate for fewer long stoppages, which can improve overall programme certainty.</w:t>
      </w:r>
    </w:p>
    <w:p w14:paraId="17CD18C4" w14:textId="77777777" w:rsidR="009E4FE0" w:rsidRDefault="009E4FE0" w:rsidP="009E4FE0">
      <w:pPr>
        <w:pStyle w:val="Heading3"/>
      </w:pPr>
      <w:r>
        <w:t>4.3 Integrated commissioning</w:t>
      </w:r>
    </w:p>
    <w:p w14:paraId="323BCFDA" w14:textId="77777777" w:rsidR="009E4FE0" w:rsidRDefault="009E4FE0" w:rsidP="009E4FE0">
      <w:pPr>
        <w:pStyle w:val="NormalWeb"/>
      </w:pPr>
      <w:r>
        <w:t>Create a single commissioning plan across waterways, powerhouse, protection schemes and lines, with joint decision gates and agreed outage windows. This approach reduces stranded-asset risk at handover. (</w:t>
      </w:r>
      <w:hyperlink r:id="rId29" w:tooltip="$4.8b HumeLink transmission line approved to connect Snowy Hydro 2.0" w:history="1">
        <w:r>
          <w:rPr>
            <w:rStyle w:val="Hyperlink"/>
            <w:rFonts w:eastAsiaTheme="majorEastAsia"/>
          </w:rPr>
          <w:t>ABC</w:t>
        </w:r>
      </w:hyperlink>
      <w:r>
        <w:t>)</w:t>
      </w:r>
    </w:p>
    <w:p w14:paraId="7B1BAA0F" w14:textId="5671DE86" w:rsidR="00DF1E39" w:rsidRDefault="00DF1E39" w:rsidP="009E4FE0">
      <w:pPr>
        <w:pStyle w:val="NormalWeb"/>
        <w:rPr>
          <w:rStyle w:val="Strong"/>
          <w:rFonts w:eastAsiaTheme="majorEastAsia"/>
        </w:rPr>
      </w:pPr>
      <w:r>
        <w:rPr>
          <w:rStyle w:val="Strong"/>
          <w:rFonts w:eastAsiaTheme="majorEastAsia"/>
          <w:noProof/>
        </w:rPr>
        <w:lastRenderedPageBreak/>
        <w:drawing>
          <wp:inline distT="0" distB="0" distL="0" distR="0" wp14:anchorId="25AD0F70" wp14:editId="1D68B3AE">
            <wp:extent cx="5730240" cy="3535680"/>
            <wp:effectExtent l="0" t="0" r="3810" b="7620"/>
            <wp:docPr id="16376645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0240" cy="3535680"/>
                    </a:xfrm>
                    <a:prstGeom prst="rect">
                      <a:avLst/>
                    </a:prstGeom>
                    <a:noFill/>
                    <a:ln>
                      <a:noFill/>
                    </a:ln>
                  </pic:spPr>
                </pic:pic>
              </a:graphicData>
            </a:graphic>
          </wp:inline>
        </w:drawing>
      </w:r>
    </w:p>
    <w:p w14:paraId="3AC0FC56" w14:textId="4493F49B" w:rsidR="00DF1E39" w:rsidRDefault="00DF1E39" w:rsidP="009E4FE0">
      <w:pPr>
        <w:pStyle w:val="NormalWeb"/>
      </w:pPr>
      <w:r>
        <w:rPr>
          <w:rStyle w:val="Strong"/>
          <w:rFonts w:eastAsiaTheme="majorEastAsia"/>
        </w:rPr>
        <w:t>Figure 3.</w:t>
      </w:r>
      <w:r>
        <w:t xml:space="preserve"> </w:t>
      </w:r>
      <w:proofErr w:type="spellStart"/>
      <w:r>
        <w:t>HumeLink</w:t>
      </w:r>
      <w:proofErr w:type="spellEnd"/>
      <w:r>
        <w:t xml:space="preserve"> West overview near Tumut that connects Snowy 2.0 to the grid. Source: </w:t>
      </w:r>
      <w:proofErr w:type="spellStart"/>
      <w:r>
        <w:t>Transgrid</w:t>
      </w:r>
      <w:proofErr w:type="spellEnd"/>
      <w:r>
        <w:t>.</w:t>
      </w:r>
    </w:p>
    <w:p w14:paraId="4235AFF2" w14:textId="77777777" w:rsidR="009E4FE0" w:rsidRDefault="009E4FE0" w:rsidP="009E4FE0">
      <w:pPr>
        <w:pStyle w:val="Heading2"/>
      </w:pPr>
      <w:r>
        <w:t>5. Implementation roadmap</w:t>
      </w:r>
    </w:p>
    <w:p w14:paraId="20ABBEFE" w14:textId="77777777" w:rsidR="009E4FE0" w:rsidRDefault="009E4FE0" w:rsidP="009E4FE0">
      <w:pPr>
        <w:pStyle w:val="Heading3"/>
      </w:pPr>
      <w:r>
        <w:t>Table 3. 90-day action plan focused on safe throughput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0"/>
        <w:gridCol w:w="3546"/>
        <w:gridCol w:w="1872"/>
        <w:gridCol w:w="2808"/>
      </w:tblGrid>
      <w:tr w:rsidR="009E4FE0" w14:paraId="007665CD" w14:textId="77777777">
        <w:trPr>
          <w:tblHeader/>
          <w:tblCellSpacing w:w="15" w:type="dxa"/>
        </w:trPr>
        <w:tc>
          <w:tcPr>
            <w:tcW w:w="0" w:type="auto"/>
            <w:vAlign w:val="center"/>
            <w:hideMark/>
          </w:tcPr>
          <w:p w14:paraId="77CAD536" w14:textId="77777777" w:rsidR="009E4FE0" w:rsidRDefault="009E4FE0">
            <w:pPr>
              <w:jc w:val="center"/>
              <w:rPr>
                <w:b/>
                <w:bCs/>
              </w:rPr>
            </w:pPr>
            <w:r>
              <w:rPr>
                <w:b/>
                <w:bCs/>
              </w:rPr>
              <w:t>Priority</w:t>
            </w:r>
          </w:p>
        </w:tc>
        <w:tc>
          <w:tcPr>
            <w:tcW w:w="0" w:type="auto"/>
            <w:vAlign w:val="center"/>
            <w:hideMark/>
          </w:tcPr>
          <w:p w14:paraId="3B6268A3" w14:textId="77777777" w:rsidR="009E4FE0" w:rsidRDefault="009E4FE0">
            <w:pPr>
              <w:jc w:val="center"/>
              <w:rPr>
                <w:b/>
                <w:bCs/>
              </w:rPr>
            </w:pPr>
            <w:r>
              <w:rPr>
                <w:b/>
                <w:bCs/>
              </w:rPr>
              <w:t>Action</w:t>
            </w:r>
          </w:p>
        </w:tc>
        <w:tc>
          <w:tcPr>
            <w:tcW w:w="0" w:type="auto"/>
            <w:vAlign w:val="center"/>
            <w:hideMark/>
          </w:tcPr>
          <w:p w14:paraId="4954FDF8" w14:textId="77777777" w:rsidR="009E4FE0" w:rsidRDefault="009E4FE0">
            <w:pPr>
              <w:jc w:val="center"/>
              <w:rPr>
                <w:b/>
                <w:bCs/>
              </w:rPr>
            </w:pPr>
            <w:r>
              <w:rPr>
                <w:b/>
                <w:bCs/>
              </w:rPr>
              <w:t>Accountable</w:t>
            </w:r>
          </w:p>
        </w:tc>
        <w:tc>
          <w:tcPr>
            <w:tcW w:w="0" w:type="auto"/>
            <w:vAlign w:val="center"/>
            <w:hideMark/>
          </w:tcPr>
          <w:p w14:paraId="5C9FFB3E" w14:textId="77777777" w:rsidR="009E4FE0" w:rsidRDefault="009E4FE0">
            <w:pPr>
              <w:jc w:val="center"/>
              <w:rPr>
                <w:b/>
                <w:bCs/>
              </w:rPr>
            </w:pPr>
            <w:r>
              <w:rPr>
                <w:b/>
                <w:bCs/>
              </w:rPr>
              <w:t>Outcome and measure</w:t>
            </w:r>
          </w:p>
        </w:tc>
      </w:tr>
      <w:tr w:rsidR="009E4FE0" w14:paraId="70AF025B" w14:textId="77777777">
        <w:trPr>
          <w:tblCellSpacing w:w="15" w:type="dxa"/>
        </w:trPr>
        <w:tc>
          <w:tcPr>
            <w:tcW w:w="0" w:type="auto"/>
            <w:vAlign w:val="center"/>
            <w:hideMark/>
          </w:tcPr>
          <w:p w14:paraId="592C08A4" w14:textId="77777777" w:rsidR="009E4FE0" w:rsidRDefault="009E4FE0">
            <w:r>
              <w:t>1</w:t>
            </w:r>
          </w:p>
        </w:tc>
        <w:tc>
          <w:tcPr>
            <w:tcW w:w="0" w:type="auto"/>
            <w:vAlign w:val="center"/>
            <w:hideMark/>
          </w:tcPr>
          <w:p w14:paraId="09546B00" w14:textId="77777777" w:rsidR="009E4FE0" w:rsidRDefault="009E4FE0">
            <w:r>
              <w:t>Expand probe drilling ahead of remaining high-risk segments, with pre-grouting triggers</w:t>
            </w:r>
          </w:p>
        </w:tc>
        <w:tc>
          <w:tcPr>
            <w:tcW w:w="0" w:type="auto"/>
            <w:vAlign w:val="center"/>
            <w:hideMark/>
          </w:tcPr>
          <w:p w14:paraId="0699A1C4" w14:textId="77777777" w:rsidR="009E4FE0" w:rsidRDefault="009E4FE0">
            <w:r>
              <w:t>Ground risk board and JV</w:t>
            </w:r>
          </w:p>
        </w:tc>
        <w:tc>
          <w:tcPr>
            <w:tcW w:w="0" w:type="auto"/>
            <w:vAlign w:val="center"/>
            <w:hideMark/>
          </w:tcPr>
          <w:p w14:paraId="4EDF899C" w14:textId="77777777" w:rsidR="009E4FE0" w:rsidRDefault="009E4FE0">
            <w:r>
              <w:t>Fewer unplanned stoppages, report weekly</w:t>
            </w:r>
          </w:p>
        </w:tc>
      </w:tr>
      <w:tr w:rsidR="009E4FE0" w14:paraId="603AA3CD" w14:textId="77777777">
        <w:trPr>
          <w:tblCellSpacing w:w="15" w:type="dxa"/>
        </w:trPr>
        <w:tc>
          <w:tcPr>
            <w:tcW w:w="0" w:type="auto"/>
            <w:vAlign w:val="center"/>
            <w:hideMark/>
          </w:tcPr>
          <w:p w14:paraId="04FA515A" w14:textId="77777777" w:rsidR="009E4FE0" w:rsidRDefault="009E4FE0">
            <w:r>
              <w:t>2</w:t>
            </w:r>
          </w:p>
        </w:tc>
        <w:tc>
          <w:tcPr>
            <w:tcW w:w="0" w:type="auto"/>
            <w:vAlign w:val="center"/>
            <w:hideMark/>
          </w:tcPr>
          <w:p w14:paraId="120F9994" w14:textId="77777777" w:rsidR="009E4FE0" w:rsidRDefault="009E4FE0">
            <w:r>
              <w:t>Safety plant sprint for ventilation and refuge chambers, run drills prior to ramp-up</w:t>
            </w:r>
          </w:p>
        </w:tc>
        <w:tc>
          <w:tcPr>
            <w:tcW w:w="0" w:type="auto"/>
            <w:vAlign w:val="center"/>
            <w:hideMark/>
          </w:tcPr>
          <w:p w14:paraId="7B8378DC" w14:textId="77777777" w:rsidR="009E4FE0" w:rsidRDefault="009E4FE0">
            <w:r>
              <w:t>JV with SafeWork NSW oversight</w:t>
            </w:r>
          </w:p>
        </w:tc>
        <w:tc>
          <w:tcPr>
            <w:tcW w:w="0" w:type="auto"/>
            <w:vAlign w:val="center"/>
            <w:hideMark/>
          </w:tcPr>
          <w:p w14:paraId="7DC095AA" w14:textId="77777777" w:rsidR="009E4FE0" w:rsidRDefault="009E4FE0">
            <w:r>
              <w:t>Restart confidence, prohibition risks reduced (</w:t>
            </w:r>
            <w:hyperlink r:id="rId31" w:tooltip="Safety risks identified at Snowy Hydro 2.0 | NSW Government" w:history="1">
              <w:r>
                <w:rPr>
                  <w:rStyle w:val="Hyperlink"/>
                </w:rPr>
                <w:t>NSW Government</w:t>
              </w:r>
            </w:hyperlink>
            <w:r>
              <w:t>)</w:t>
            </w:r>
          </w:p>
        </w:tc>
      </w:tr>
      <w:tr w:rsidR="009E4FE0" w14:paraId="2C61C114" w14:textId="77777777">
        <w:trPr>
          <w:tblCellSpacing w:w="15" w:type="dxa"/>
        </w:trPr>
        <w:tc>
          <w:tcPr>
            <w:tcW w:w="0" w:type="auto"/>
            <w:vAlign w:val="center"/>
            <w:hideMark/>
          </w:tcPr>
          <w:p w14:paraId="44AAD1DB" w14:textId="77777777" w:rsidR="009E4FE0" w:rsidRDefault="009E4FE0">
            <w:r>
              <w:t>3</w:t>
            </w:r>
          </w:p>
        </w:tc>
        <w:tc>
          <w:tcPr>
            <w:tcW w:w="0" w:type="auto"/>
            <w:vAlign w:val="center"/>
            <w:hideMark/>
          </w:tcPr>
          <w:p w14:paraId="684184FD" w14:textId="77777777" w:rsidR="009E4FE0" w:rsidRDefault="009E4FE0">
            <w:r>
              <w:t xml:space="preserve">Integrated energisation plan with </w:t>
            </w:r>
            <w:proofErr w:type="spellStart"/>
            <w:r>
              <w:t>HumeLink</w:t>
            </w:r>
            <w:proofErr w:type="spellEnd"/>
            <w:r>
              <w:t xml:space="preserve"> and the connection project</w:t>
            </w:r>
          </w:p>
        </w:tc>
        <w:tc>
          <w:tcPr>
            <w:tcW w:w="0" w:type="auto"/>
            <w:vAlign w:val="center"/>
            <w:hideMark/>
          </w:tcPr>
          <w:p w14:paraId="3497D439" w14:textId="77777777" w:rsidR="009E4FE0" w:rsidRDefault="009E4FE0">
            <w:r>
              <w:t xml:space="preserve">Proponent and </w:t>
            </w:r>
            <w:proofErr w:type="spellStart"/>
            <w:r>
              <w:t>Transgrid</w:t>
            </w:r>
            <w:proofErr w:type="spellEnd"/>
          </w:p>
        </w:tc>
        <w:tc>
          <w:tcPr>
            <w:tcW w:w="0" w:type="auto"/>
            <w:vAlign w:val="center"/>
            <w:hideMark/>
          </w:tcPr>
          <w:p w14:paraId="3FB56147" w14:textId="77777777" w:rsidR="009E4FE0" w:rsidRDefault="009E4FE0">
            <w:r>
              <w:t>Aligned testing windows, no stranded capacity at COD (</w:t>
            </w:r>
            <w:hyperlink r:id="rId32" w:tooltip="$4.8b HumeLink transmission line approved to connect Snowy Hydro 2.0" w:history="1">
              <w:r>
                <w:rPr>
                  <w:rStyle w:val="Hyperlink"/>
                </w:rPr>
                <w:t>ABC</w:t>
              </w:r>
            </w:hyperlink>
            <w:r>
              <w:t>)</w:t>
            </w:r>
          </w:p>
        </w:tc>
      </w:tr>
      <w:tr w:rsidR="009E4FE0" w14:paraId="075B2EF0" w14:textId="77777777">
        <w:trPr>
          <w:tblCellSpacing w:w="15" w:type="dxa"/>
        </w:trPr>
        <w:tc>
          <w:tcPr>
            <w:tcW w:w="0" w:type="auto"/>
            <w:vAlign w:val="center"/>
            <w:hideMark/>
          </w:tcPr>
          <w:p w14:paraId="3D38DF67" w14:textId="77777777" w:rsidR="009E4FE0" w:rsidRDefault="009E4FE0">
            <w:r>
              <w:t>4</w:t>
            </w:r>
          </w:p>
        </w:tc>
        <w:tc>
          <w:tcPr>
            <w:tcW w:w="0" w:type="auto"/>
            <w:vAlign w:val="center"/>
            <w:hideMark/>
          </w:tcPr>
          <w:p w14:paraId="49DF42AA" w14:textId="77777777" w:rsidR="009E4FE0" w:rsidRDefault="009E4FE0">
            <w:r>
              <w:t>Commercial transparency during reassessment, align incentives to schedule and safety</w:t>
            </w:r>
          </w:p>
        </w:tc>
        <w:tc>
          <w:tcPr>
            <w:tcW w:w="0" w:type="auto"/>
            <w:vAlign w:val="center"/>
            <w:hideMark/>
          </w:tcPr>
          <w:p w14:paraId="150D6234" w14:textId="77777777" w:rsidR="009E4FE0" w:rsidRDefault="009E4FE0">
            <w:r>
              <w:t>Proponent and JV</w:t>
            </w:r>
          </w:p>
        </w:tc>
        <w:tc>
          <w:tcPr>
            <w:tcW w:w="0" w:type="auto"/>
            <w:vAlign w:val="center"/>
            <w:hideMark/>
          </w:tcPr>
          <w:p w14:paraId="3D7D34B1" w14:textId="77777777" w:rsidR="009E4FE0" w:rsidRDefault="009E4FE0">
            <w:r>
              <w:t>Lower claim friction, clearer priorities (</w:t>
            </w:r>
            <w:hyperlink r:id="rId33" w:tooltip="$12 billion Snowy 2.0 project faces further cost blowouts - ABC News" w:history="1">
              <w:r>
                <w:rPr>
                  <w:rStyle w:val="Hyperlink"/>
                </w:rPr>
                <w:t>ABC</w:t>
              </w:r>
            </w:hyperlink>
            <w:r>
              <w:t>)</w:t>
            </w:r>
          </w:p>
        </w:tc>
      </w:tr>
      <w:tr w:rsidR="009E4FE0" w14:paraId="1E5083D0" w14:textId="77777777">
        <w:trPr>
          <w:tblCellSpacing w:w="15" w:type="dxa"/>
        </w:trPr>
        <w:tc>
          <w:tcPr>
            <w:tcW w:w="0" w:type="auto"/>
            <w:vAlign w:val="center"/>
            <w:hideMark/>
          </w:tcPr>
          <w:p w14:paraId="50246F59" w14:textId="77777777" w:rsidR="009E4FE0" w:rsidRDefault="009E4FE0">
            <w:r>
              <w:t>5</w:t>
            </w:r>
          </w:p>
        </w:tc>
        <w:tc>
          <w:tcPr>
            <w:tcW w:w="0" w:type="auto"/>
            <w:vAlign w:val="center"/>
            <w:hideMark/>
          </w:tcPr>
          <w:p w14:paraId="20D09216" w14:textId="77777777" w:rsidR="009E4FE0" w:rsidRDefault="009E4FE0">
            <w:r>
              <w:t>Public monthly dashboards with date ranges and uncertainty bands</w:t>
            </w:r>
          </w:p>
        </w:tc>
        <w:tc>
          <w:tcPr>
            <w:tcW w:w="0" w:type="auto"/>
            <w:vAlign w:val="center"/>
            <w:hideMark/>
          </w:tcPr>
          <w:p w14:paraId="7C8106EB" w14:textId="77777777" w:rsidR="009E4FE0" w:rsidRDefault="009E4FE0">
            <w:r>
              <w:t>Proponent</w:t>
            </w:r>
          </w:p>
        </w:tc>
        <w:tc>
          <w:tcPr>
            <w:tcW w:w="0" w:type="auto"/>
            <w:vAlign w:val="center"/>
            <w:hideMark/>
          </w:tcPr>
          <w:p w14:paraId="7CF356A9" w14:textId="77777777" w:rsidR="009E4FE0" w:rsidRDefault="009E4FE0">
            <w:r>
              <w:t>Credibility with stakeholders and workforce</w:t>
            </w:r>
          </w:p>
        </w:tc>
      </w:tr>
    </w:tbl>
    <w:p w14:paraId="7A2296FD" w14:textId="77777777" w:rsidR="009E4FE0" w:rsidRDefault="009E4FE0" w:rsidP="009E4FE0">
      <w:pPr>
        <w:pStyle w:val="Heading2"/>
      </w:pPr>
      <w:r>
        <w:lastRenderedPageBreak/>
        <w:t>6. Risk register</w:t>
      </w:r>
    </w:p>
    <w:p w14:paraId="1C07602C" w14:textId="77777777" w:rsidR="009E4FE0" w:rsidRDefault="009E4FE0" w:rsidP="009E4FE0">
      <w:pPr>
        <w:pStyle w:val="Heading3"/>
      </w:pPr>
      <w:r>
        <w:t>Table 4. Top risks, causes and mitigations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6"/>
        <w:gridCol w:w="1764"/>
        <w:gridCol w:w="1965"/>
        <w:gridCol w:w="1985"/>
        <w:gridCol w:w="1726"/>
      </w:tblGrid>
      <w:tr w:rsidR="009E4FE0" w14:paraId="7203759C" w14:textId="77777777">
        <w:trPr>
          <w:tblHeader/>
          <w:tblCellSpacing w:w="15" w:type="dxa"/>
        </w:trPr>
        <w:tc>
          <w:tcPr>
            <w:tcW w:w="0" w:type="auto"/>
            <w:vAlign w:val="center"/>
            <w:hideMark/>
          </w:tcPr>
          <w:p w14:paraId="62013FFD" w14:textId="77777777" w:rsidR="009E4FE0" w:rsidRDefault="009E4FE0">
            <w:pPr>
              <w:jc w:val="center"/>
              <w:rPr>
                <w:b/>
                <w:bCs/>
              </w:rPr>
            </w:pPr>
            <w:r>
              <w:rPr>
                <w:b/>
                <w:bCs/>
              </w:rPr>
              <w:t>Risk</w:t>
            </w:r>
          </w:p>
        </w:tc>
        <w:tc>
          <w:tcPr>
            <w:tcW w:w="0" w:type="auto"/>
            <w:vAlign w:val="center"/>
            <w:hideMark/>
          </w:tcPr>
          <w:p w14:paraId="6500BC1A" w14:textId="77777777" w:rsidR="009E4FE0" w:rsidRDefault="009E4FE0">
            <w:pPr>
              <w:jc w:val="center"/>
              <w:rPr>
                <w:b/>
                <w:bCs/>
              </w:rPr>
            </w:pPr>
            <w:r>
              <w:rPr>
                <w:b/>
                <w:bCs/>
              </w:rPr>
              <w:t>Cause</w:t>
            </w:r>
          </w:p>
        </w:tc>
        <w:tc>
          <w:tcPr>
            <w:tcW w:w="0" w:type="auto"/>
            <w:vAlign w:val="center"/>
            <w:hideMark/>
          </w:tcPr>
          <w:p w14:paraId="683D2090" w14:textId="77777777" w:rsidR="009E4FE0" w:rsidRDefault="009E4FE0">
            <w:pPr>
              <w:jc w:val="center"/>
              <w:rPr>
                <w:b/>
                <w:bCs/>
              </w:rPr>
            </w:pPr>
            <w:r>
              <w:rPr>
                <w:b/>
                <w:bCs/>
              </w:rPr>
              <w:t>Consequence</w:t>
            </w:r>
          </w:p>
        </w:tc>
        <w:tc>
          <w:tcPr>
            <w:tcW w:w="0" w:type="auto"/>
            <w:vAlign w:val="center"/>
            <w:hideMark/>
          </w:tcPr>
          <w:p w14:paraId="0C171C77" w14:textId="77777777" w:rsidR="009E4FE0" w:rsidRDefault="009E4FE0">
            <w:pPr>
              <w:jc w:val="center"/>
              <w:rPr>
                <w:b/>
                <w:bCs/>
              </w:rPr>
            </w:pPr>
            <w:r>
              <w:rPr>
                <w:b/>
                <w:bCs/>
              </w:rPr>
              <w:t>Mitigation</w:t>
            </w:r>
          </w:p>
        </w:tc>
        <w:tc>
          <w:tcPr>
            <w:tcW w:w="0" w:type="auto"/>
            <w:vAlign w:val="center"/>
            <w:hideMark/>
          </w:tcPr>
          <w:p w14:paraId="6DABC723" w14:textId="77777777" w:rsidR="009E4FE0" w:rsidRDefault="009E4FE0">
            <w:pPr>
              <w:jc w:val="center"/>
              <w:rPr>
                <w:b/>
                <w:bCs/>
              </w:rPr>
            </w:pPr>
            <w:r>
              <w:rPr>
                <w:b/>
                <w:bCs/>
              </w:rPr>
              <w:t>Residual</w:t>
            </w:r>
          </w:p>
        </w:tc>
      </w:tr>
      <w:tr w:rsidR="009E4FE0" w14:paraId="54FADDB4" w14:textId="77777777">
        <w:trPr>
          <w:tblCellSpacing w:w="15" w:type="dxa"/>
        </w:trPr>
        <w:tc>
          <w:tcPr>
            <w:tcW w:w="0" w:type="auto"/>
            <w:vAlign w:val="center"/>
            <w:hideMark/>
          </w:tcPr>
          <w:p w14:paraId="09C3D118" w14:textId="77777777" w:rsidR="009E4FE0" w:rsidRDefault="009E4FE0">
            <w:r>
              <w:t>TBM immobilisation</w:t>
            </w:r>
          </w:p>
        </w:tc>
        <w:tc>
          <w:tcPr>
            <w:tcW w:w="0" w:type="auto"/>
            <w:vAlign w:val="center"/>
            <w:hideMark/>
          </w:tcPr>
          <w:p w14:paraId="38393D17" w14:textId="77777777" w:rsidR="009E4FE0" w:rsidRDefault="009E4FE0">
            <w:r>
              <w:t>Hard, abrasive or weak ground</w:t>
            </w:r>
          </w:p>
        </w:tc>
        <w:tc>
          <w:tcPr>
            <w:tcW w:w="0" w:type="auto"/>
            <w:vAlign w:val="center"/>
            <w:hideMark/>
          </w:tcPr>
          <w:p w14:paraId="06E97E1D" w14:textId="77777777" w:rsidR="009E4FE0" w:rsidRDefault="009E4FE0">
            <w:r>
              <w:t>Long stoppages and resequencing</w:t>
            </w:r>
          </w:p>
        </w:tc>
        <w:tc>
          <w:tcPr>
            <w:tcW w:w="0" w:type="auto"/>
            <w:vAlign w:val="center"/>
            <w:hideMark/>
          </w:tcPr>
          <w:p w14:paraId="4697E172" w14:textId="77777777" w:rsidR="009E4FE0" w:rsidRDefault="009E4FE0">
            <w:r>
              <w:t>Staged probing, pre-treatment, hybrid methods</w:t>
            </w:r>
          </w:p>
        </w:tc>
        <w:tc>
          <w:tcPr>
            <w:tcW w:w="0" w:type="auto"/>
            <w:vAlign w:val="center"/>
            <w:hideMark/>
          </w:tcPr>
          <w:p w14:paraId="4BB0B41F" w14:textId="77777777" w:rsidR="009E4FE0" w:rsidRDefault="009E4FE0">
            <w:r>
              <w:t>Medium (</w:t>
            </w:r>
            <w:hyperlink r:id="rId34" w:tooltip="Tunnel boring machine wedged in hard rock, leaving Snowy 2.0 hydropower ..." w:history="1">
              <w:r>
                <w:rPr>
                  <w:rStyle w:val="Hyperlink"/>
                </w:rPr>
                <w:t>ABC</w:t>
              </w:r>
            </w:hyperlink>
            <w:r>
              <w:t>)</w:t>
            </w:r>
          </w:p>
        </w:tc>
      </w:tr>
      <w:tr w:rsidR="009E4FE0" w14:paraId="67872A9B" w14:textId="77777777">
        <w:trPr>
          <w:tblCellSpacing w:w="15" w:type="dxa"/>
        </w:trPr>
        <w:tc>
          <w:tcPr>
            <w:tcW w:w="0" w:type="auto"/>
            <w:vAlign w:val="center"/>
            <w:hideMark/>
          </w:tcPr>
          <w:p w14:paraId="3718376E" w14:textId="77777777" w:rsidR="009E4FE0" w:rsidRDefault="009E4FE0">
            <w:r>
              <w:t>Safety plant failure</w:t>
            </w:r>
          </w:p>
        </w:tc>
        <w:tc>
          <w:tcPr>
            <w:tcW w:w="0" w:type="auto"/>
            <w:vAlign w:val="center"/>
            <w:hideMark/>
          </w:tcPr>
          <w:p w14:paraId="37134629" w14:textId="77777777" w:rsidR="009E4FE0" w:rsidRDefault="009E4FE0">
            <w:r>
              <w:t>Specification drift, maintenance gaps</w:t>
            </w:r>
          </w:p>
        </w:tc>
        <w:tc>
          <w:tcPr>
            <w:tcW w:w="0" w:type="auto"/>
            <w:vAlign w:val="center"/>
            <w:hideMark/>
          </w:tcPr>
          <w:p w14:paraId="79776C81" w14:textId="77777777" w:rsidR="009E4FE0" w:rsidRDefault="009E4FE0">
            <w:r>
              <w:t>Stand-down orders, reduced confidence</w:t>
            </w:r>
          </w:p>
        </w:tc>
        <w:tc>
          <w:tcPr>
            <w:tcW w:w="0" w:type="auto"/>
            <w:vAlign w:val="center"/>
            <w:hideMark/>
          </w:tcPr>
          <w:p w14:paraId="758A9A5B" w14:textId="77777777" w:rsidR="009E4FE0" w:rsidRDefault="009E4FE0">
            <w:r>
              <w:t>Treat as critical plant with acceptance tests and drills</w:t>
            </w:r>
          </w:p>
        </w:tc>
        <w:tc>
          <w:tcPr>
            <w:tcW w:w="0" w:type="auto"/>
            <w:vAlign w:val="center"/>
            <w:hideMark/>
          </w:tcPr>
          <w:p w14:paraId="61507AE2" w14:textId="77777777" w:rsidR="009E4FE0" w:rsidRDefault="009E4FE0">
            <w:r>
              <w:t>Low to Medium (</w:t>
            </w:r>
            <w:hyperlink r:id="rId35" w:tooltip="Safety risks identified at Snowy Hydro 2.0 | NSW Government" w:history="1">
              <w:r>
                <w:rPr>
                  <w:rStyle w:val="Hyperlink"/>
                </w:rPr>
                <w:t>NSW Government</w:t>
              </w:r>
            </w:hyperlink>
            <w:r>
              <w:t>)</w:t>
            </w:r>
          </w:p>
        </w:tc>
      </w:tr>
      <w:tr w:rsidR="009E4FE0" w14:paraId="55A5F3FE" w14:textId="77777777">
        <w:trPr>
          <w:tblCellSpacing w:w="15" w:type="dxa"/>
        </w:trPr>
        <w:tc>
          <w:tcPr>
            <w:tcW w:w="0" w:type="auto"/>
            <w:vAlign w:val="center"/>
            <w:hideMark/>
          </w:tcPr>
          <w:p w14:paraId="477A7BD6" w14:textId="77777777" w:rsidR="009E4FE0" w:rsidRDefault="009E4FE0">
            <w:r>
              <w:t>Transmission lag</w:t>
            </w:r>
          </w:p>
        </w:tc>
        <w:tc>
          <w:tcPr>
            <w:tcW w:w="0" w:type="auto"/>
            <w:vAlign w:val="center"/>
            <w:hideMark/>
          </w:tcPr>
          <w:p w14:paraId="40EDA06D" w14:textId="77777777" w:rsidR="009E4FE0" w:rsidRDefault="009E4FE0">
            <w:r>
              <w:t>Corridor and procurement delays</w:t>
            </w:r>
          </w:p>
        </w:tc>
        <w:tc>
          <w:tcPr>
            <w:tcW w:w="0" w:type="auto"/>
            <w:vAlign w:val="center"/>
            <w:hideMark/>
          </w:tcPr>
          <w:p w14:paraId="77304DB6" w14:textId="77777777" w:rsidR="009E4FE0" w:rsidRDefault="009E4FE0">
            <w:r>
              <w:t>Stranded capacity and lower early revenue</w:t>
            </w:r>
          </w:p>
        </w:tc>
        <w:tc>
          <w:tcPr>
            <w:tcW w:w="0" w:type="auto"/>
            <w:vAlign w:val="center"/>
            <w:hideMark/>
          </w:tcPr>
          <w:p w14:paraId="13223056" w14:textId="77777777" w:rsidR="009E4FE0" w:rsidRDefault="009E4FE0">
            <w:r>
              <w:t xml:space="preserve">Joint </w:t>
            </w:r>
            <w:proofErr w:type="gramStart"/>
            <w:r>
              <w:t>energisation</w:t>
            </w:r>
            <w:proofErr w:type="gramEnd"/>
            <w:r>
              <w:t xml:space="preserve"> hold points and calendars</w:t>
            </w:r>
          </w:p>
        </w:tc>
        <w:tc>
          <w:tcPr>
            <w:tcW w:w="0" w:type="auto"/>
            <w:vAlign w:val="center"/>
            <w:hideMark/>
          </w:tcPr>
          <w:p w14:paraId="21A51867" w14:textId="77777777" w:rsidR="009E4FE0" w:rsidRDefault="009E4FE0">
            <w:r>
              <w:t>Medium (</w:t>
            </w:r>
            <w:hyperlink r:id="rId36" w:tooltip="$4.8b HumeLink transmission line approved to connect Snowy Hydro 2.0" w:history="1">
              <w:r>
                <w:rPr>
                  <w:rStyle w:val="Hyperlink"/>
                </w:rPr>
                <w:t>ABC</w:t>
              </w:r>
            </w:hyperlink>
            <w:r>
              <w:t>)</w:t>
            </w:r>
          </w:p>
        </w:tc>
      </w:tr>
      <w:tr w:rsidR="009E4FE0" w14:paraId="0FFFEC5B" w14:textId="77777777">
        <w:trPr>
          <w:tblCellSpacing w:w="15" w:type="dxa"/>
        </w:trPr>
        <w:tc>
          <w:tcPr>
            <w:tcW w:w="0" w:type="auto"/>
            <w:vAlign w:val="center"/>
            <w:hideMark/>
          </w:tcPr>
          <w:p w14:paraId="5A8E498A" w14:textId="77777777" w:rsidR="009E4FE0" w:rsidRDefault="009E4FE0">
            <w:r>
              <w:t>Cost escalation</w:t>
            </w:r>
          </w:p>
        </w:tc>
        <w:tc>
          <w:tcPr>
            <w:tcW w:w="0" w:type="auto"/>
            <w:vAlign w:val="center"/>
            <w:hideMark/>
          </w:tcPr>
          <w:p w14:paraId="1FA80D0D" w14:textId="77777777" w:rsidR="009E4FE0" w:rsidRDefault="009E4FE0">
            <w:r>
              <w:t>Prolonged stoppages and inflation</w:t>
            </w:r>
          </w:p>
        </w:tc>
        <w:tc>
          <w:tcPr>
            <w:tcW w:w="0" w:type="auto"/>
            <w:vAlign w:val="center"/>
            <w:hideMark/>
          </w:tcPr>
          <w:p w14:paraId="0D095E01" w14:textId="77777777" w:rsidR="009E4FE0" w:rsidRDefault="009E4FE0">
            <w:r>
              <w:t>Funding pressure and scope change</w:t>
            </w:r>
          </w:p>
        </w:tc>
        <w:tc>
          <w:tcPr>
            <w:tcW w:w="0" w:type="auto"/>
            <w:vAlign w:val="center"/>
            <w:hideMark/>
          </w:tcPr>
          <w:p w14:paraId="3B67FB45" w14:textId="77777777" w:rsidR="009E4FE0" w:rsidRDefault="009E4FE0">
            <w:r>
              <w:t>Transparent target-cost incentives, productivity focus</w:t>
            </w:r>
          </w:p>
        </w:tc>
        <w:tc>
          <w:tcPr>
            <w:tcW w:w="0" w:type="auto"/>
            <w:vAlign w:val="center"/>
            <w:hideMark/>
          </w:tcPr>
          <w:p w14:paraId="1F1F54AB" w14:textId="77777777" w:rsidR="009E4FE0" w:rsidRDefault="009E4FE0">
            <w:r>
              <w:t>Medium (</w:t>
            </w:r>
            <w:hyperlink r:id="rId37" w:tooltip="$12 billion Snowy 2.0 project faces further cost blowouts - ABC News" w:history="1">
              <w:r>
                <w:rPr>
                  <w:rStyle w:val="Hyperlink"/>
                </w:rPr>
                <w:t>ABC</w:t>
              </w:r>
            </w:hyperlink>
            <w:r>
              <w:t>)</w:t>
            </w:r>
          </w:p>
        </w:tc>
      </w:tr>
    </w:tbl>
    <w:p w14:paraId="4289C121" w14:textId="77777777" w:rsidR="00DF1E39" w:rsidRDefault="00DF1E39" w:rsidP="00DF1E39">
      <w:pPr>
        <w:rPr>
          <w:rStyle w:val="Strong"/>
        </w:rPr>
      </w:pPr>
    </w:p>
    <w:p w14:paraId="07E901FB" w14:textId="6B9E3020" w:rsidR="00DF1E39" w:rsidRDefault="00732B38" w:rsidP="00DF1E39">
      <w:pPr>
        <w:rPr>
          <w:rStyle w:val="Strong"/>
        </w:rPr>
      </w:pPr>
      <w:r>
        <w:rPr>
          <w:rStyle w:val="Strong"/>
          <w:noProof/>
        </w:rPr>
        <w:drawing>
          <wp:inline distT="0" distB="0" distL="0" distR="0" wp14:anchorId="78D326CB" wp14:editId="0298079D">
            <wp:extent cx="5692140" cy="3817620"/>
            <wp:effectExtent l="0" t="0" r="3810" b="0"/>
            <wp:docPr id="21159245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692140" cy="3817620"/>
                    </a:xfrm>
                    <a:prstGeom prst="rect">
                      <a:avLst/>
                    </a:prstGeom>
                    <a:noFill/>
                    <a:ln>
                      <a:noFill/>
                    </a:ln>
                  </pic:spPr>
                </pic:pic>
              </a:graphicData>
            </a:graphic>
          </wp:inline>
        </w:drawing>
      </w:r>
    </w:p>
    <w:p w14:paraId="276EBB04" w14:textId="39C2F976" w:rsidR="00DF1E39" w:rsidRDefault="00DF1E39" w:rsidP="00DF1E39">
      <w:r>
        <w:rPr>
          <w:rStyle w:val="Strong"/>
        </w:rPr>
        <w:t>Figure 4.</w:t>
      </w:r>
      <w:r>
        <w:t xml:space="preserve"> Transmission connection concept through Kosciuszko region. Source: </w:t>
      </w:r>
      <w:proofErr w:type="spellStart"/>
      <w:r>
        <w:t>Lumea</w:t>
      </w:r>
      <w:proofErr w:type="spellEnd"/>
      <w:r>
        <w:t>.</w:t>
      </w:r>
      <w:r>
        <w:br/>
      </w:r>
    </w:p>
    <w:p w14:paraId="32ACD509" w14:textId="51BEFFF8" w:rsidR="009E4FE0" w:rsidRDefault="009E4FE0" w:rsidP="009E4FE0">
      <w:pPr>
        <w:pStyle w:val="Heading2"/>
      </w:pPr>
      <w:r>
        <w:lastRenderedPageBreak/>
        <w:t>References</w:t>
      </w:r>
    </w:p>
    <w:p w14:paraId="063D6A46" w14:textId="23CE915F" w:rsidR="005763A1" w:rsidRPr="001D59BF" w:rsidRDefault="009E4FE0" w:rsidP="00B44718">
      <w:pPr>
        <w:pStyle w:val="NormalWeb"/>
      </w:pPr>
      <w:r>
        <w:t>ABC News 2024, ‘Tunnel boring machine wedged in hard rock, leaving Snowy 2.0 hydropower project stalled’, viewed 22 May 2024. (</w:t>
      </w:r>
      <w:hyperlink r:id="rId39" w:tooltip="Tunnel boring machine wedged in hard rock, leaving Snowy 2.0 hydropower ..." w:history="1">
        <w:r>
          <w:rPr>
            <w:rStyle w:val="Hyperlink"/>
            <w:rFonts w:eastAsiaTheme="majorEastAsia"/>
          </w:rPr>
          <w:t>ABC</w:t>
        </w:r>
      </w:hyperlink>
      <w:r>
        <w:t>)</w:t>
      </w:r>
      <w:r>
        <w:br/>
        <w:t xml:space="preserve">ABC News 2024, ‘$4.8b </w:t>
      </w:r>
      <w:proofErr w:type="spellStart"/>
      <w:r>
        <w:t>HumeLink</w:t>
      </w:r>
      <w:proofErr w:type="spellEnd"/>
      <w:r>
        <w:t xml:space="preserve"> transmission line approved to connect Snowy Hydro 2.0’, viewed 19 Dec 2024. (</w:t>
      </w:r>
      <w:hyperlink r:id="rId40" w:tooltip="$4.8b HumeLink transmission line approved to connect Snowy Hydro 2.0" w:history="1">
        <w:r>
          <w:rPr>
            <w:rStyle w:val="Hyperlink"/>
            <w:rFonts w:eastAsiaTheme="majorEastAsia"/>
          </w:rPr>
          <w:t>ABC</w:t>
        </w:r>
      </w:hyperlink>
      <w:r>
        <w:t>)</w:t>
      </w:r>
      <w:r>
        <w:br/>
        <w:t>ABC News 2025, ‘Snowy 2.0 project safety review underway after ventilation fan implodes’, viewed 27 Feb 2025. (</w:t>
      </w:r>
      <w:hyperlink r:id="rId41" w:tooltip="Snowy 2.0 project safety review underway after ventilation fan implodes ..." w:history="1">
        <w:r>
          <w:rPr>
            <w:rStyle w:val="Hyperlink"/>
            <w:rFonts w:eastAsiaTheme="majorEastAsia"/>
          </w:rPr>
          <w:t>ABC</w:t>
        </w:r>
      </w:hyperlink>
      <w:r>
        <w:t>)</w:t>
      </w:r>
      <w:r>
        <w:br/>
        <w:t>ABC News 2025, ‘$12 billion Snowy 2.0 project faces further cost blowouts’, viewed 3 Oct 2025. (</w:t>
      </w:r>
      <w:hyperlink r:id="rId42" w:tooltip="$12 billion Snowy 2.0 project faces further cost blowouts - ABC News" w:history="1">
        <w:r>
          <w:rPr>
            <w:rStyle w:val="Hyperlink"/>
            <w:rFonts w:eastAsiaTheme="majorEastAsia"/>
          </w:rPr>
          <w:t>ABC</w:t>
        </w:r>
      </w:hyperlink>
      <w:r>
        <w:t>)</w:t>
      </w:r>
      <w:r>
        <w:br/>
        <w:t>Geoengineer 2024, ‘Snowy 2.0 tunnel boring machine remains stuck after a month’, viewed 30 May 2024. (</w:t>
      </w:r>
      <w:hyperlink r:id="rId43" w:tooltip="Snowy 2.0 tunnel boring machine remains stuck after a month" w:history="1">
        <w:r>
          <w:rPr>
            <w:rStyle w:val="Hyperlink"/>
            <w:rFonts w:eastAsiaTheme="majorEastAsia"/>
          </w:rPr>
          <w:t>geoengineer.org</w:t>
        </w:r>
      </w:hyperlink>
      <w:r>
        <w:t>)</w:t>
      </w:r>
      <w:r>
        <w:br/>
      </w:r>
      <w:proofErr w:type="spellStart"/>
      <w:r>
        <w:t>Lumea</w:t>
      </w:r>
      <w:proofErr w:type="spellEnd"/>
      <w:r>
        <w:t xml:space="preserve"> 2024, </w:t>
      </w:r>
      <w:r>
        <w:rPr>
          <w:rStyle w:val="Emphasis"/>
          <w:rFonts w:eastAsiaTheme="majorEastAsia"/>
        </w:rPr>
        <w:t>Snowy 2.0 Transmission Connection Project, Independent Environmental Audit</w:t>
      </w:r>
      <w:r>
        <w:t>, viewed 2024. (</w:t>
      </w:r>
      <w:hyperlink r:id="rId44" w:tooltip="Snowy 2.0 Transmission Connection Project - lumea.com.au" w:history="1">
        <w:r>
          <w:rPr>
            <w:rStyle w:val="Hyperlink"/>
            <w:rFonts w:eastAsiaTheme="majorEastAsia"/>
          </w:rPr>
          <w:t>LUMEA™</w:t>
        </w:r>
      </w:hyperlink>
      <w:r>
        <w:t>)</w:t>
      </w:r>
      <w:r>
        <w:br/>
        <w:t>Renewable Energy World 2025, ‘When will Australia’s huge Snowy 2.0 pumped storage project be completed’, viewed 20 Oct 2025. (</w:t>
      </w:r>
      <w:hyperlink r:id="rId45" w:tooltip="When will Australia’s huge Snowy 2.0 pumped storage project be completed?" w:history="1">
        <w:r>
          <w:rPr>
            <w:rStyle w:val="Hyperlink"/>
            <w:rFonts w:eastAsiaTheme="majorEastAsia"/>
          </w:rPr>
          <w:t>Factor This™</w:t>
        </w:r>
      </w:hyperlink>
      <w:r>
        <w:t>)</w:t>
      </w:r>
      <w:r>
        <w:br/>
        <w:t>Snowy Hydro 2024, ‘Project update, April 2024’, viewed 23 Apr 2024. (</w:t>
      </w:r>
      <w:hyperlink r:id="rId46" w:tooltip="SNOWY 2.0 PROJECT UPDATE – APRIL 2024 - Snowy Hydro" w:history="1">
        <w:r>
          <w:rPr>
            <w:rStyle w:val="Hyperlink"/>
            <w:rFonts w:eastAsiaTheme="majorEastAsia"/>
          </w:rPr>
          <w:t>Snowy Hydro</w:t>
        </w:r>
      </w:hyperlink>
      <w:r>
        <w:t>)</w:t>
      </w:r>
    </w:p>
    <w:sectPr w:rsidR="005763A1" w:rsidRPr="001D59BF">
      <w:footerReference w:type="default" r:id="rId4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51DF8" w14:textId="77777777" w:rsidR="006833B7" w:rsidRDefault="006833B7" w:rsidP="00A67186">
      <w:pPr>
        <w:spacing w:after="0" w:line="240" w:lineRule="auto"/>
      </w:pPr>
      <w:r>
        <w:separator/>
      </w:r>
    </w:p>
  </w:endnote>
  <w:endnote w:type="continuationSeparator" w:id="0">
    <w:p w14:paraId="282F201F" w14:textId="77777777" w:rsidR="006833B7" w:rsidRDefault="006833B7" w:rsidP="00A67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013672"/>
      <w:docPartObj>
        <w:docPartGallery w:val="Page Numbers (Bottom of Page)"/>
        <w:docPartUnique/>
      </w:docPartObj>
    </w:sdtPr>
    <w:sdtEndPr>
      <w:rPr>
        <w:noProof/>
      </w:rPr>
    </w:sdtEndPr>
    <w:sdtContent>
      <w:p w14:paraId="3308C6E6" w14:textId="30D378DE" w:rsidR="00A67186" w:rsidRDefault="00A671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AEB2E8" w14:textId="77777777" w:rsidR="00A67186" w:rsidRDefault="00A671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1F75A" w14:textId="77777777" w:rsidR="006833B7" w:rsidRDefault="006833B7" w:rsidP="00A67186">
      <w:pPr>
        <w:spacing w:after="0" w:line="240" w:lineRule="auto"/>
      </w:pPr>
      <w:r>
        <w:separator/>
      </w:r>
    </w:p>
  </w:footnote>
  <w:footnote w:type="continuationSeparator" w:id="0">
    <w:p w14:paraId="3931AED9" w14:textId="77777777" w:rsidR="006833B7" w:rsidRDefault="006833B7" w:rsidP="00A67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44E0"/>
    <w:multiLevelType w:val="multilevel"/>
    <w:tmpl w:val="048CD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4081F"/>
    <w:multiLevelType w:val="multilevel"/>
    <w:tmpl w:val="6F5E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C0AD6"/>
    <w:multiLevelType w:val="multilevel"/>
    <w:tmpl w:val="AB0A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1C13AA"/>
    <w:multiLevelType w:val="multilevel"/>
    <w:tmpl w:val="3B2E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502A0"/>
    <w:multiLevelType w:val="multilevel"/>
    <w:tmpl w:val="D2AE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51E19"/>
    <w:multiLevelType w:val="multilevel"/>
    <w:tmpl w:val="C9D69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AF00AC"/>
    <w:multiLevelType w:val="multilevel"/>
    <w:tmpl w:val="CBF6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B11AE0"/>
    <w:multiLevelType w:val="multilevel"/>
    <w:tmpl w:val="5BB4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605041"/>
    <w:multiLevelType w:val="multilevel"/>
    <w:tmpl w:val="34C2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7928FA"/>
    <w:multiLevelType w:val="multilevel"/>
    <w:tmpl w:val="5A50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E12760"/>
    <w:multiLevelType w:val="multilevel"/>
    <w:tmpl w:val="AF36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0836ED"/>
    <w:multiLevelType w:val="multilevel"/>
    <w:tmpl w:val="E1228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503711"/>
    <w:multiLevelType w:val="multilevel"/>
    <w:tmpl w:val="CB981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755AF3"/>
    <w:multiLevelType w:val="multilevel"/>
    <w:tmpl w:val="D1262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C265E8"/>
    <w:multiLevelType w:val="multilevel"/>
    <w:tmpl w:val="8E389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A9783B"/>
    <w:multiLevelType w:val="multilevel"/>
    <w:tmpl w:val="6036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7628FB"/>
    <w:multiLevelType w:val="multilevel"/>
    <w:tmpl w:val="C894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E92796"/>
    <w:multiLevelType w:val="multilevel"/>
    <w:tmpl w:val="B882D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997253"/>
    <w:multiLevelType w:val="multilevel"/>
    <w:tmpl w:val="3D6E1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9A5A25"/>
    <w:multiLevelType w:val="multilevel"/>
    <w:tmpl w:val="E79E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F06537"/>
    <w:multiLevelType w:val="multilevel"/>
    <w:tmpl w:val="56FE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3F3B08"/>
    <w:multiLevelType w:val="multilevel"/>
    <w:tmpl w:val="DF10E8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5A744D"/>
    <w:multiLevelType w:val="multilevel"/>
    <w:tmpl w:val="DDE8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A7086E"/>
    <w:multiLevelType w:val="multilevel"/>
    <w:tmpl w:val="2932C9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01461F"/>
    <w:multiLevelType w:val="multilevel"/>
    <w:tmpl w:val="BCD0F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B13EEF"/>
    <w:multiLevelType w:val="multilevel"/>
    <w:tmpl w:val="4D56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BF07DC"/>
    <w:multiLevelType w:val="multilevel"/>
    <w:tmpl w:val="6004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8F2E75"/>
    <w:multiLevelType w:val="multilevel"/>
    <w:tmpl w:val="055A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7D251C"/>
    <w:multiLevelType w:val="multilevel"/>
    <w:tmpl w:val="BFE2F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9763F5"/>
    <w:multiLevelType w:val="multilevel"/>
    <w:tmpl w:val="E0189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CD1127"/>
    <w:multiLevelType w:val="multilevel"/>
    <w:tmpl w:val="7B8E6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FC3D18"/>
    <w:multiLevelType w:val="multilevel"/>
    <w:tmpl w:val="162E33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9679A7"/>
    <w:multiLevelType w:val="multilevel"/>
    <w:tmpl w:val="8A58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337F00"/>
    <w:multiLevelType w:val="multilevel"/>
    <w:tmpl w:val="D8AC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914FB4"/>
    <w:multiLevelType w:val="multilevel"/>
    <w:tmpl w:val="0474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863D4B"/>
    <w:multiLevelType w:val="multilevel"/>
    <w:tmpl w:val="3020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341EA2"/>
    <w:multiLevelType w:val="multilevel"/>
    <w:tmpl w:val="AF3E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622522"/>
    <w:multiLevelType w:val="multilevel"/>
    <w:tmpl w:val="7E10A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47723B"/>
    <w:multiLevelType w:val="multilevel"/>
    <w:tmpl w:val="0444F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23361DA"/>
    <w:multiLevelType w:val="multilevel"/>
    <w:tmpl w:val="738A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D76EBD"/>
    <w:multiLevelType w:val="multilevel"/>
    <w:tmpl w:val="3B361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3123B64"/>
    <w:multiLevelType w:val="multilevel"/>
    <w:tmpl w:val="5C88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AC7454"/>
    <w:multiLevelType w:val="multilevel"/>
    <w:tmpl w:val="1F92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A161D3"/>
    <w:multiLevelType w:val="multilevel"/>
    <w:tmpl w:val="6136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3A60C1"/>
    <w:multiLevelType w:val="multilevel"/>
    <w:tmpl w:val="0A80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A572CD"/>
    <w:multiLevelType w:val="multilevel"/>
    <w:tmpl w:val="C312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7B5877"/>
    <w:multiLevelType w:val="multilevel"/>
    <w:tmpl w:val="28D4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A521C2"/>
    <w:multiLevelType w:val="multilevel"/>
    <w:tmpl w:val="6CF0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506195">
    <w:abstractNumId w:val="12"/>
  </w:num>
  <w:num w:numId="2" w16cid:durableId="821698845">
    <w:abstractNumId w:val="30"/>
  </w:num>
  <w:num w:numId="3" w16cid:durableId="1500922540">
    <w:abstractNumId w:val="5"/>
  </w:num>
  <w:num w:numId="4" w16cid:durableId="207767914">
    <w:abstractNumId w:val="2"/>
  </w:num>
  <w:num w:numId="5" w16cid:durableId="1618871916">
    <w:abstractNumId w:val="24"/>
  </w:num>
  <w:num w:numId="6" w16cid:durableId="831600699">
    <w:abstractNumId w:val="33"/>
  </w:num>
  <w:num w:numId="7" w16cid:durableId="819927118">
    <w:abstractNumId w:val="45"/>
  </w:num>
  <w:num w:numId="8" w16cid:durableId="1836339821">
    <w:abstractNumId w:val="3"/>
  </w:num>
  <w:num w:numId="9" w16cid:durableId="877275635">
    <w:abstractNumId w:val="46"/>
  </w:num>
  <w:num w:numId="10" w16cid:durableId="163475279">
    <w:abstractNumId w:val="44"/>
  </w:num>
  <w:num w:numId="11" w16cid:durableId="660743435">
    <w:abstractNumId w:val="42"/>
  </w:num>
  <w:num w:numId="12" w16cid:durableId="1334062966">
    <w:abstractNumId w:val="47"/>
  </w:num>
  <w:num w:numId="13" w16cid:durableId="1416509605">
    <w:abstractNumId w:val="4"/>
  </w:num>
  <w:num w:numId="14" w16cid:durableId="684675586">
    <w:abstractNumId w:val="34"/>
  </w:num>
  <w:num w:numId="15" w16cid:durableId="1084490379">
    <w:abstractNumId w:val="19"/>
  </w:num>
  <w:num w:numId="16" w16cid:durableId="1177233249">
    <w:abstractNumId w:val="38"/>
  </w:num>
  <w:num w:numId="17" w16cid:durableId="1332492463">
    <w:abstractNumId w:val="37"/>
  </w:num>
  <w:num w:numId="18" w16cid:durableId="1750301735">
    <w:abstractNumId w:val="31"/>
  </w:num>
  <w:num w:numId="19" w16cid:durableId="1384524300">
    <w:abstractNumId w:val="21"/>
  </w:num>
  <w:num w:numId="20" w16cid:durableId="675889748">
    <w:abstractNumId w:val="23"/>
  </w:num>
  <w:num w:numId="21" w16cid:durableId="1140463376">
    <w:abstractNumId w:val="35"/>
  </w:num>
  <w:num w:numId="22" w16cid:durableId="2060670041">
    <w:abstractNumId w:val="11"/>
  </w:num>
  <w:num w:numId="23" w16cid:durableId="1986078983">
    <w:abstractNumId w:val="16"/>
  </w:num>
  <w:num w:numId="24" w16cid:durableId="954676395">
    <w:abstractNumId w:val="14"/>
  </w:num>
  <w:num w:numId="25" w16cid:durableId="224025661">
    <w:abstractNumId w:val="29"/>
  </w:num>
  <w:num w:numId="26" w16cid:durableId="1399131629">
    <w:abstractNumId w:val="41"/>
  </w:num>
  <w:num w:numId="27" w16cid:durableId="1784642234">
    <w:abstractNumId w:val="8"/>
  </w:num>
  <w:num w:numId="28" w16cid:durableId="924189728">
    <w:abstractNumId w:val="0"/>
  </w:num>
  <w:num w:numId="29" w16cid:durableId="1320427781">
    <w:abstractNumId w:val="10"/>
  </w:num>
  <w:num w:numId="30" w16cid:durableId="851796786">
    <w:abstractNumId w:val="40"/>
  </w:num>
  <w:num w:numId="31" w16cid:durableId="1752772098">
    <w:abstractNumId w:val="9"/>
  </w:num>
  <w:num w:numId="32" w16cid:durableId="1970890577">
    <w:abstractNumId w:val="27"/>
  </w:num>
  <w:num w:numId="33" w16cid:durableId="592933262">
    <w:abstractNumId w:val="36"/>
  </w:num>
  <w:num w:numId="34" w16cid:durableId="1440567086">
    <w:abstractNumId w:val="1"/>
  </w:num>
  <w:num w:numId="35" w16cid:durableId="1913655594">
    <w:abstractNumId w:val="32"/>
  </w:num>
  <w:num w:numId="36" w16cid:durableId="119151285">
    <w:abstractNumId w:val="15"/>
  </w:num>
  <w:num w:numId="37" w16cid:durableId="1884242915">
    <w:abstractNumId w:val="20"/>
  </w:num>
  <w:num w:numId="38" w16cid:durableId="1501575521">
    <w:abstractNumId w:val="18"/>
  </w:num>
  <w:num w:numId="39" w16cid:durableId="334188135">
    <w:abstractNumId w:val="6"/>
  </w:num>
  <w:num w:numId="40" w16cid:durableId="1371766576">
    <w:abstractNumId w:val="43"/>
  </w:num>
  <w:num w:numId="41" w16cid:durableId="1846821847">
    <w:abstractNumId w:val="13"/>
  </w:num>
  <w:num w:numId="42" w16cid:durableId="343746640">
    <w:abstractNumId w:val="28"/>
  </w:num>
  <w:num w:numId="43" w16cid:durableId="1371296642">
    <w:abstractNumId w:val="25"/>
  </w:num>
  <w:num w:numId="44" w16cid:durableId="2133859188">
    <w:abstractNumId w:val="39"/>
  </w:num>
  <w:num w:numId="45" w16cid:durableId="1187909936">
    <w:abstractNumId w:val="7"/>
  </w:num>
  <w:num w:numId="46" w16cid:durableId="702286342">
    <w:abstractNumId w:val="22"/>
  </w:num>
  <w:num w:numId="47" w16cid:durableId="1702824320">
    <w:abstractNumId w:val="26"/>
  </w:num>
  <w:num w:numId="48" w16cid:durableId="78638855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3tLAwMzCxNDG1MDRV0lEKTi0uzszPAykwNKkFAGZPkEwtAAAA"/>
  </w:docVars>
  <w:rsids>
    <w:rsidRoot w:val="00AE4A1F"/>
    <w:rsid w:val="000333AF"/>
    <w:rsid w:val="000772F3"/>
    <w:rsid w:val="000A09D0"/>
    <w:rsid w:val="000B33EE"/>
    <w:rsid w:val="0018356D"/>
    <w:rsid w:val="001B3635"/>
    <w:rsid w:val="001D59BF"/>
    <w:rsid w:val="00233DAC"/>
    <w:rsid w:val="00281372"/>
    <w:rsid w:val="00304A8F"/>
    <w:rsid w:val="00304D0F"/>
    <w:rsid w:val="00310F89"/>
    <w:rsid w:val="00325E18"/>
    <w:rsid w:val="00381A3D"/>
    <w:rsid w:val="00390A91"/>
    <w:rsid w:val="00414F14"/>
    <w:rsid w:val="00423A0B"/>
    <w:rsid w:val="00435D88"/>
    <w:rsid w:val="00441EBF"/>
    <w:rsid w:val="004455D4"/>
    <w:rsid w:val="00463EE7"/>
    <w:rsid w:val="00494234"/>
    <w:rsid w:val="004E4021"/>
    <w:rsid w:val="0055002F"/>
    <w:rsid w:val="00552D52"/>
    <w:rsid w:val="005575B3"/>
    <w:rsid w:val="005763A1"/>
    <w:rsid w:val="0059533D"/>
    <w:rsid w:val="005C1E8C"/>
    <w:rsid w:val="005D722F"/>
    <w:rsid w:val="00604552"/>
    <w:rsid w:val="00627981"/>
    <w:rsid w:val="0065544E"/>
    <w:rsid w:val="006833B7"/>
    <w:rsid w:val="0068640E"/>
    <w:rsid w:val="006A5E07"/>
    <w:rsid w:val="00732B38"/>
    <w:rsid w:val="007D7459"/>
    <w:rsid w:val="00801B2A"/>
    <w:rsid w:val="00846818"/>
    <w:rsid w:val="00846E8A"/>
    <w:rsid w:val="008A11FC"/>
    <w:rsid w:val="008E568C"/>
    <w:rsid w:val="008F2E42"/>
    <w:rsid w:val="00934A3F"/>
    <w:rsid w:val="00960508"/>
    <w:rsid w:val="009B2473"/>
    <w:rsid w:val="009E4FE0"/>
    <w:rsid w:val="009E501F"/>
    <w:rsid w:val="00A67186"/>
    <w:rsid w:val="00A70486"/>
    <w:rsid w:val="00AA52CD"/>
    <w:rsid w:val="00AE4A1F"/>
    <w:rsid w:val="00B12850"/>
    <w:rsid w:val="00B44718"/>
    <w:rsid w:val="00B54D89"/>
    <w:rsid w:val="00B63465"/>
    <w:rsid w:val="00BC7ACE"/>
    <w:rsid w:val="00BD0E9E"/>
    <w:rsid w:val="00C00B0B"/>
    <w:rsid w:val="00C13BF4"/>
    <w:rsid w:val="00C76BEF"/>
    <w:rsid w:val="00CB37C3"/>
    <w:rsid w:val="00D669B7"/>
    <w:rsid w:val="00D757CB"/>
    <w:rsid w:val="00DB3FF9"/>
    <w:rsid w:val="00DF1E39"/>
    <w:rsid w:val="00DF6186"/>
    <w:rsid w:val="00E04C82"/>
    <w:rsid w:val="00EE674A"/>
    <w:rsid w:val="00EF67DB"/>
    <w:rsid w:val="00F01CAB"/>
    <w:rsid w:val="00F12281"/>
    <w:rsid w:val="00F125FA"/>
    <w:rsid w:val="00F14A52"/>
    <w:rsid w:val="00F74D94"/>
    <w:rsid w:val="00F877F1"/>
    <w:rsid w:val="00FA279E"/>
    <w:rsid w:val="00FA65FE"/>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448026E"/>
  <w15:chartTrackingRefBased/>
  <w15:docId w15:val="{6BB7E37E-4310-4629-BD2D-BDD76DA51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4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4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4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4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A1F"/>
    <w:rPr>
      <w:rFonts w:eastAsiaTheme="majorEastAsia" w:cstheme="majorBidi"/>
      <w:color w:val="272727" w:themeColor="text1" w:themeTint="D8"/>
    </w:rPr>
  </w:style>
  <w:style w:type="paragraph" w:styleId="Title">
    <w:name w:val="Title"/>
    <w:basedOn w:val="Normal"/>
    <w:next w:val="Normal"/>
    <w:link w:val="TitleChar"/>
    <w:uiPriority w:val="10"/>
    <w:qFormat/>
    <w:rsid w:val="00AE4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A1F"/>
    <w:pPr>
      <w:spacing w:before="160"/>
      <w:jc w:val="center"/>
    </w:pPr>
    <w:rPr>
      <w:i/>
      <w:iCs/>
      <w:color w:val="404040" w:themeColor="text1" w:themeTint="BF"/>
    </w:rPr>
  </w:style>
  <w:style w:type="character" w:customStyle="1" w:styleId="QuoteChar">
    <w:name w:val="Quote Char"/>
    <w:basedOn w:val="DefaultParagraphFont"/>
    <w:link w:val="Quote"/>
    <w:uiPriority w:val="29"/>
    <w:rsid w:val="00AE4A1F"/>
    <w:rPr>
      <w:i/>
      <w:iCs/>
      <w:color w:val="404040" w:themeColor="text1" w:themeTint="BF"/>
    </w:rPr>
  </w:style>
  <w:style w:type="paragraph" w:styleId="ListParagraph">
    <w:name w:val="List Paragraph"/>
    <w:basedOn w:val="Normal"/>
    <w:uiPriority w:val="34"/>
    <w:qFormat/>
    <w:rsid w:val="00AE4A1F"/>
    <w:pPr>
      <w:ind w:left="720"/>
      <w:contextualSpacing/>
    </w:pPr>
  </w:style>
  <w:style w:type="character" w:styleId="IntenseEmphasis">
    <w:name w:val="Intense Emphasis"/>
    <w:basedOn w:val="DefaultParagraphFont"/>
    <w:uiPriority w:val="21"/>
    <w:qFormat/>
    <w:rsid w:val="00AE4A1F"/>
    <w:rPr>
      <w:i/>
      <w:iCs/>
      <w:color w:val="0F4761" w:themeColor="accent1" w:themeShade="BF"/>
    </w:rPr>
  </w:style>
  <w:style w:type="paragraph" w:styleId="IntenseQuote">
    <w:name w:val="Intense Quote"/>
    <w:basedOn w:val="Normal"/>
    <w:next w:val="Normal"/>
    <w:link w:val="IntenseQuoteChar"/>
    <w:uiPriority w:val="30"/>
    <w:qFormat/>
    <w:rsid w:val="00AE4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A1F"/>
    <w:rPr>
      <w:i/>
      <w:iCs/>
      <w:color w:val="0F4761" w:themeColor="accent1" w:themeShade="BF"/>
    </w:rPr>
  </w:style>
  <w:style w:type="character" w:styleId="IntenseReference">
    <w:name w:val="Intense Reference"/>
    <w:basedOn w:val="DefaultParagraphFont"/>
    <w:uiPriority w:val="32"/>
    <w:qFormat/>
    <w:rsid w:val="00AE4A1F"/>
    <w:rPr>
      <w:b/>
      <w:bCs/>
      <w:smallCaps/>
      <w:color w:val="0F4761" w:themeColor="accent1" w:themeShade="BF"/>
      <w:spacing w:val="5"/>
    </w:rPr>
  </w:style>
  <w:style w:type="paragraph" w:styleId="NormalWeb">
    <w:name w:val="Normal (Web)"/>
    <w:basedOn w:val="Normal"/>
    <w:uiPriority w:val="99"/>
    <w:unhideWhenUsed/>
    <w:rsid w:val="000772F3"/>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styleId="Header">
    <w:name w:val="header"/>
    <w:basedOn w:val="Normal"/>
    <w:link w:val="HeaderChar"/>
    <w:uiPriority w:val="99"/>
    <w:unhideWhenUsed/>
    <w:rsid w:val="00A671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186"/>
  </w:style>
  <w:style w:type="paragraph" w:styleId="Footer">
    <w:name w:val="footer"/>
    <w:basedOn w:val="Normal"/>
    <w:link w:val="FooterChar"/>
    <w:uiPriority w:val="99"/>
    <w:unhideWhenUsed/>
    <w:rsid w:val="00A671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186"/>
  </w:style>
  <w:style w:type="character" w:styleId="Strong">
    <w:name w:val="Strong"/>
    <w:basedOn w:val="DefaultParagraphFont"/>
    <w:uiPriority w:val="22"/>
    <w:qFormat/>
    <w:rsid w:val="005D722F"/>
    <w:rPr>
      <w:b/>
      <w:bCs/>
    </w:rPr>
  </w:style>
  <w:style w:type="character" w:styleId="Hyperlink">
    <w:name w:val="Hyperlink"/>
    <w:basedOn w:val="DefaultParagraphFont"/>
    <w:uiPriority w:val="99"/>
    <w:semiHidden/>
    <w:unhideWhenUsed/>
    <w:rsid w:val="005D722F"/>
    <w:rPr>
      <w:color w:val="0000FF"/>
      <w:u w:val="single"/>
    </w:rPr>
  </w:style>
  <w:style w:type="paragraph" w:customStyle="1" w:styleId="ds-markdown-paragraph">
    <w:name w:val="ds-markdown-paragraph"/>
    <w:basedOn w:val="Normal"/>
    <w:rsid w:val="008A11FC"/>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Emphasis">
    <w:name w:val="Emphasis"/>
    <w:basedOn w:val="DefaultParagraphFont"/>
    <w:uiPriority w:val="20"/>
    <w:qFormat/>
    <w:rsid w:val="008A11FC"/>
    <w:rPr>
      <w:i/>
      <w:iCs/>
    </w:rPr>
  </w:style>
  <w:style w:type="character" w:customStyle="1" w:styleId="button-container">
    <w:name w:val="button-container"/>
    <w:basedOn w:val="DefaultParagraphFont"/>
    <w:rsid w:val="00304D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umea.com.au/media/25cpvlgp/22930_snowy-hydro-20-connection-project_iea_construction-2_final-v2.pdf?utm_source=chatgpt.com" TargetMode="External"/><Relationship Id="rId18" Type="http://schemas.openxmlformats.org/officeDocument/2006/relationships/hyperlink" Target="https://www.lumea.com.au/media/25cpvlgp/22930_snowy-hydro-20-connection-project_iea_construction-2_final-v2.pdf?utm_source=chatgpt.com" TargetMode="External"/><Relationship Id="rId26" Type="http://schemas.openxmlformats.org/officeDocument/2006/relationships/hyperlink" Target="https://www.nsw.gov.au/departments-and-agencies/customer-service/media-releases/safety-risks-identified-at-snowy-hydro-2-0?utm_source=chatgpt.com" TargetMode="External"/><Relationship Id="rId39" Type="http://schemas.openxmlformats.org/officeDocument/2006/relationships/hyperlink" Target="https://www.abc.net.au/news/2024-05-22/tunnel-boring-machine-florence-stuck-again/103875910?utm_source=chatgpt.com" TargetMode="External"/><Relationship Id="rId21" Type="http://schemas.openxmlformats.org/officeDocument/2006/relationships/hyperlink" Target="https://www.nsw.gov.au/departments-and-agencies/customer-service/media-releases/safety-risks-identified-at-snowy-hydro-2-0?utm_source=chatgpt.com" TargetMode="External"/><Relationship Id="rId34" Type="http://schemas.openxmlformats.org/officeDocument/2006/relationships/hyperlink" Target="https://www.abc.net.au/news/2024-05-22/tunnel-boring-machine-florence-stuck-again/103875910?utm_source=chatgpt.com" TargetMode="External"/><Relationship Id="rId42" Type="http://schemas.openxmlformats.org/officeDocument/2006/relationships/hyperlink" Target="https://www.abc.net.au/news/2025-10-03/snowy-hydro-cost-blowout-assessment-deliver-project/105775866?utm_source=chatgpt.com" TargetMode="External"/><Relationship Id="rId47" Type="http://schemas.openxmlformats.org/officeDocument/2006/relationships/footer" Target="footer1.xml"/><Relationship Id="rId7" Type="http://schemas.openxmlformats.org/officeDocument/2006/relationships/hyperlink" Target="https://www.renewableenergyworld.com/energy-storage/pumped-storage/when-will-australias-huge-snowy-2-0-pumped-storage-project-be-completed/?utm_source=chatgpt.com" TargetMode="External"/><Relationship Id="rId2" Type="http://schemas.openxmlformats.org/officeDocument/2006/relationships/styles" Target="styles.xml"/><Relationship Id="rId16" Type="http://schemas.openxmlformats.org/officeDocument/2006/relationships/hyperlink" Target="https://www.abc.net.au/news/2025-10-03/snowy-hydro-cost-blowout-assessment-deliver-project/105775866?utm_source=chatgpt.com" TargetMode="External"/><Relationship Id="rId29" Type="http://schemas.openxmlformats.org/officeDocument/2006/relationships/hyperlink" Target="https://www.abc.net.au/news/2024-12-19/humelink-transmission-line-project-approved-snowy-hydro/104743166?utm_source=chatgpt.com" TargetMode="External"/><Relationship Id="rId11" Type="http://schemas.openxmlformats.org/officeDocument/2006/relationships/hyperlink" Target="https://www.renewableenergyworld.com/energy-storage/pumped-storage/when-will-australias-huge-snowy-2-0-pumped-storage-project-be-completed/?utm_source=chatgpt.com" TargetMode="External"/><Relationship Id="rId24" Type="http://schemas.openxmlformats.org/officeDocument/2006/relationships/hyperlink" Target="https://www.abc.net.au/news/2024-12-19/humelink-transmission-line-project-approved-snowy-hydro/104743166?utm_source=chatgpt.com" TargetMode="External"/><Relationship Id="rId32" Type="http://schemas.openxmlformats.org/officeDocument/2006/relationships/hyperlink" Target="https://www.abc.net.au/news/2024-12-19/humelink-transmission-line-project-approved-snowy-hydro/104743166?utm_source=chatgpt.com" TargetMode="External"/><Relationship Id="rId37" Type="http://schemas.openxmlformats.org/officeDocument/2006/relationships/hyperlink" Target="https://www.abc.net.au/news/2025-10-03/snowy-hydro-cost-blowout-assessment-deliver-project/105775866?utm_source=chatgpt.com" TargetMode="External"/><Relationship Id="rId40" Type="http://schemas.openxmlformats.org/officeDocument/2006/relationships/hyperlink" Target="https://www.abc.net.au/news/2024-12-19/humelink-transmission-line-project-approved-snowy-hydro/104743166?utm_source=chatgpt.com" TargetMode="External"/><Relationship Id="rId45" Type="http://schemas.openxmlformats.org/officeDocument/2006/relationships/hyperlink" Target="https://www.renewableenergyworld.com/energy-storage/pumped-storage/when-will-australias-huge-snowy-2-0-pumped-storage-project-be-completed/?utm_source=chatgpt.com" TargetMode="External"/><Relationship Id="rId5" Type="http://schemas.openxmlformats.org/officeDocument/2006/relationships/footnotes" Target="footnotes.xml"/><Relationship Id="rId15" Type="http://schemas.openxmlformats.org/officeDocument/2006/relationships/hyperlink" Target="https://www.abc.net.au/news/2024-05-22/tunnel-boring-machine-florence-stuck-again/103875910?utm_source=chatgpt.com" TargetMode="External"/><Relationship Id="rId23" Type="http://schemas.openxmlformats.org/officeDocument/2006/relationships/hyperlink" Target="https://www.lumea.com.au/media/25cpvlgp/22930_snowy-hydro-20-connection-project_iea_construction-2_final-v2.pdf?utm_source=chatgpt.com" TargetMode="External"/><Relationship Id="rId28" Type="http://schemas.openxmlformats.org/officeDocument/2006/relationships/image" Target="media/image2.jpeg"/><Relationship Id="rId36" Type="http://schemas.openxmlformats.org/officeDocument/2006/relationships/hyperlink" Target="https://www.abc.net.au/news/2024-12-19/humelink-transmission-line-project-approved-snowy-hydro/104743166?utm_source=chatgpt.com" TargetMode="External"/><Relationship Id="rId49" Type="http://schemas.openxmlformats.org/officeDocument/2006/relationships/theme" Target="theme/theme1.xml"/><Relationship Id="rId10" Type="http://schemas.openxmlformats.org/officeDocument/2006/relationships/hyperlink" Target="https://www.abc.net.au/news/2025-10-03/snowy-hydro-cost-blowout-assessment-deliver-project/105775866?utm_source=chatgpt.com" TargetMode="External"/><Relationship Id="rId19" Type="http://schemas.openxmlformats.org/officeDocument/2006/relationships/hyperlink" Target="https://www.abc.net.au/news/2024-12-19/humelink-transmission-line-project-approved-snowy-hydro/104743166?utm_source=chatgpt.com" TargetMode="External"/><Relationship Id="rId31" Type="http://schemas.openxmlformats.org/officeDocument/2006/relationships/hyperlink" Target="https://www.nsw.gov.au/departments-and-agencies/customer-service/media-releases/safety-risks-identified-at-snowy-hydro-2-0?utm_source=chatgpt.com" TargetMode="External"/><Relationship Id="rId44" Type="http://schemas.openxmlformats.org/officeDocument/2006/relationships/hyperlink" Target="https://www.lumea.com.au/media/25cpvlgp/22930_snowy-hydro-20-connection-project_iea_construction-2_final-v2.pdf?utm_source=chatgpt.com" TargetMode="External"/><Relationship Id="rId4" Type="http://schemas.openxmlformats.org/officeDocument/2006/relationships/webSettings" Target="webSettings.xml"/><Relationship Id="rId9" Type="http://schemas.openxmlformats.org/officeDocument/2006/relationships/hyperlink" Target="https://www.abc.net.au/news/2024-05-22/tunnel-boring-machine-florence-stuck-again/103875910?utm_source=chatgpt.com" TargetMode="External"/><Relationship Id="rId14" Type="http://schemas.openxmlformats.org/officeDocument/2006/relationships/hyperlink" Target="https://www.abc.net.au/news/2024-12-19/humelink-transmission-line-project-approved-snowy-hydro/104743166?utm_source=chatgpt.com" TargetMode="External"/><Relationship Id="rId22" Type="http://schemas.openxmlformats.org/officeDocument/2006/relationships/image" Target="media/image1.jpeg"/><Relationship Id="rId27" Type="http://schemas.openxmlformats.org/officeDocument/2006/relationships/hyperlink" Target="https://www.abc.net.au/news/2024-12-19/humelink-transmission-line-project-approved-snowy-hydro/104743166?utm_source=chatgpt.com" TargetMode="External"/><Relationship Id="rId30" Type="http://schemas.openxmlformats.org/officeDocument/2006/relationships/image" Target="media/image3.jpeg"/><Relationship Id="rId35" Type="http://schemas.openxmlformats.org/officeDocument/2006/relationships/hyperlink" Target="https://www.nsw.gov.au/departments-and-agencies/customer-service/media-releases/safety-risks-identified-at-snowy-hydro-2-0?utm_source=chatgpt.com" TargetMode="External"/><Relationship Id="rId43" Type="http://schemas.openxmlformats.org/officeDocument/2006/relationships/hyperlink" Target="https://www.geoengineer.org/news/snowy-20-tunnel-boring-machine-remains-stuck-after-a-month?utm_source=chatgpt.com" TargetMode="External"/><Relationship Id="rId48" Type="http://schemas.openxmlformats.org/officeDocument/2006/relationships/fontTable" Target="fontTable.xml"/><Relationship Id="rId8" Type="http://schemas.openxmlformats.org/officeDocument/2006/relationships/hyperlink" Target="https://www.snowyhydro.com.au/news/snowy-2-0-project-update-april-2024/?utm_source=chatgpt.com" TargetMode="External"/><Relationship Id="rId3" Type="http://schemas.openxmlformats.org/officeDocument/2006/relationships/settings" Target="settings.xml"/><Relationship Id="rId12" Type="http://schemas.openxmlformats.org/officeDocument/2006/relationships/hyperlink" Target="https://www.nsw.gov.au/departments-and-agencies/customer-service/media-releases/safety-risks-identified-at-snowy-hydro-2-0?utm_source=chatgpt.com" TargetMode="External"/><Relationship Id="rId17" Type="http://schemas.openxmlformats.org/officeDocument/2006/relationships/hyperlink" Target="https://www.nsw.gov.au/departments-and-agencies/customer-service/media-releases/safety-risks-identified-at-snowy-hydro-2-0?utm_source=chatgpt.com" TargetMode="External"/><Relationship Id="rId25" Type="http://schemas.openxmlformats.org/officeDocument/2006/relationships/hyperlink" Target="https://www.renewableenergyworld.com/energy-storage/pumped-storage/when-will-australias-huge-snowy-2-0-pumped-storage-project-be-completed/?utm_source=chatgpt.com" TargetMode="External"/><Relationship Id="rId33" Type="http://schemas.openxmlformats.org/officeDocument/2006/relationships/hyperlink" Target="https://www.abc.net.au/news/2025-10-03/snowy-hydro-cost-blowout-assessment-deliver-project/105775866?utm_source=chatgpt.com" TargetMode="External"/><Relationship Id="rId38" Type="http://schemas.openxmlformats.org/officeDocument/2006/relationships/image" Target="media/image4.jpeg"/><Relationship Id="rId46" Type="http://schemas.openxmlformats.org/officeDocument/2006/relationships/hyperlink" Target="https://www.snowyhydro.com.au/news/snowy-2-0-project-update-april-2024/?utm_source=chatgpt.com" TargetMode="External"/><Relationship Id="rId20" Type="http://schemas.openxmlformats.org/officeDocument/2006/relationships/hyperlink" Target="https://www.abc.net.au/news/2024-05-22/tunnel-boring-machine-florence-stuck-again/103875910?utm_source=chatgpt.com" TargetMode="External"/><Relationship Id="rId41" Type="http://schemas.openxmlformats.org/officeDocument/2006/relationships/hyperlink" Target="https://www.abc.net.au/news/2025-02-27/snowy-hydro-stop-work-flying-shrapnel-fan-malfunction/104988132?utm_source=chatgpt.com"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8</Pages>
  <Words>2672</Words>
  <Characters>16996</Characters>
  <Application>Microsoft Office Word</Application>
  <DocSecurity>0</DocSecurity>
  <Lines>738</Lines>
  <Paragraphs>614</Paragraphs>
  <ScaleCrop>false</ScaleCrop>
  <Company/>
  <LinksUpToDate>false</LinksUpToDate>
  <CharactersWithSpaces>19054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Milad Mousavi</dc:creator>
  <cp:keywords/>
  <dc:description/>
  <cp:lastModifiedBy>Milad Mousavi</cp:lastModifiedBy>
  <cp:revision>42</cp:revision>
  <dcterms:created xsi:type="dcterms:W3CDTF">2025-10-12T05:00:00Z</dcterms:created>
  <dcterms:modified xsi:type="dcterms:W3CDTF">2025-10-26T04:26:00Z</dcterms:modified>
</cp:coreProperties>
</file>