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F1CAA" w14:textId="77777777" w:rsidR="00304D0F" w:rsidRDefault="00304D0F" w:rsidP="00304D0F">
      <w:pPr>
        <w:pStyle w:val="Heading2"/>
        <w:shd w:val="clear" w:color="auto" w:fill="FFFFFF"/>
        <w:spacing w:before="420" w:after="120" w:line="420" w:lineRule="atLeast"/>
        <w:rPr>
          <w:rFonts w:ascii="Arial" w:hAnsi="Arial" w:cs="Arial"/>
          <w:color w:val="1B1C1D"/>
          <w:sz w:val="30"/>
          <w:szCs w:val="30"/>
        </w:rPr>
      </w:pPr>
      <w:r>
        <w:rPr>
          <w:rFonts w:ascii="Arial" w:hAnsi="Arial" w:cs="Arial"/>
          <w:color w:val="1B1C1D"/>
          <w:sz w:val="30"/>
          <w:szCs w:val="30"/>
        </w:rPr>
        <w:t>1.0 Introduction to the Parramatta Light Rail</w:t>
      </w:r>
    </w:p>
    <w:p w14:paraId="0EFB63CD"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The Parramatta Light Rail is a major infrastructure project by the NSW Government, designed to serve Western Sydney and support Parramatta's growth. Stage 1 of the project, which is the focus of this report, is a 12-kilometre line that connects Westmead to Carlingford, running through the Parramatta CBD. This stage includes 16 stops and aims to connect key locations like the Westmead Health Precinct, CommBank Stadium, and Western Sydney University campuses. Construction began in 2019, and the line officially opened for service on December 20, 2024.</w:t>
      </w:r>
      <w:r>
        <w:rPr>
          <w:rStyle w:val="button-container"/>
          <w:rFonts w:ascii="Arial" w:eastAsiaTheme="majorEastAsia" w:hAnsi="Arial" w:cs="Arial"/>
          <w:color w:val="1B1C1D"/>
        </w:rPr>
        <w:t>   </w:t>
      </w:r>
    </w:p>
    <w:p w14:paraId="5D30723B"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While the project is now operational, its construction phase was defined by several significant challenges, which are common in the Australian construction industry.</w:t>
      </w:r>
    </w:p>
    <w:p w14:paraId="269B3B92" w14:textId="77777777" w:rsidR="00304D0F" w:rsidRDefault="00304D0F" w:rsidP="00304D0F">
      <w:pPr>
        <w:pStyle w:val="Heading3"/>
        <w:shd w:val="clear" w:color="auto" w:fill="FFFFFF"/>
        <w:spacing w:before="420" w:after="120" w:line="360" w:lineRule="atLeast"/>
        <w:rPr>
          <w:rFonts w:ascii="Arial" w:hAnsi="Arial" w:cs="Arial"/>
          <w:color w:val="1B1C1D"/>
          <w:sz w:val="24"/>
          <w:szCs w:val="24"/>
        </w:rPr>
      </w:pPr>
      <w:r>
        <w:rPr>
          <w:rFonts w:ascii="Arial" w:hAnsi="Arial" w:cs="Arial"/>
          <w:color w:val="1B1C1D"/>
          <w:sz w:val="24"/>
          <w:szCs w:val="24"/>
        </w:rPr>
        <w:t>1.1 Main Challenges Identified</w:t>
      </w:r>
    </w:p>
    <w:p w14:paraId="2C49065D" w14:textId="77777777" w:rsidR="00304D0F" w:rsidRDefault="00304D0F" w:rsidP="00304D0F">
      <w:pPr>
        <w:pStyle w:val="NormalWeb"/>
        <w:numPr>
          <w:ilvl w:val="0"/>
          <w:numId w:val="41"/>
        </w:numPr>
        <w:shd w:val="clear" w:color="auto" w:fill="FFFFFF"/>
        <w:spacing w:before="120" w:beforeAutospacing="0" w:after="120" w:afterAutospacing="0"/>
        <w:rPr>
          <w:rFonts w:ascii="Arial" w:hAnsi="Arial" w:cs="Arial"/>
          <w:color w:val="1B1C1D"/>
        </w:rPr>
      </w:pPr>
      <w:r>
        <w:rPr>
          <w:rFonts w:ascii="Arial" w:hAnsi="Arial" w:cs="Arial"/>
          <w:b/>
          <w:bCs/>
          <w:color w:val="1B1C1D"/>
        </w:rPr>
        <w:t>Cost Overruns:</w:t>
      </w:r>
      <w:r>
        <w:rPr>
          <w:rFonts w:ascii="Arial" w:hAnsi="Arial" w:cs="Arial"/>
          <w:color w:val="1B1C1D"/>
        </w:rPr>
        <w:t> The project experienced major cost increases. The budget for Stage 1 rose by $475 million, bringing the total cost from $2.4 billion to $2.875 billion. This is a common issue for large Australian transport projects, especially when projects are announced prematurely before a formal budget is locked in.</w:t>
      </w:r>
      <w:r>
        <w:rPr>
          <w:rStyle w:val="button-container"/>
          <w:rFonts w:ascii="Arial" w:eastAsiaTheme="majorEastAsia" w:hAnsi="Arial" w:cs="Arial"/>
          <w:color w:val="1B1C1D"/>
        </w:rPr>
        <w:t>   </w:t>
      </w:r>
    </w:p>
    <w:p w14:paraId="0885EBB7" w14:textId="77777777" w:rsidR="00304D0F" w:rsidRDefault="00304D0F" w:rsidP="00304D0F">
      <w:pPr>
        <w:pStyle w:val="NormalWeb"/>
        <w:numPr>
          <w:ilvl w:val="0"/>
          <w:numId w:val="41"/>
        </w:numPr>
        <w:shd w:val="clear" w:color="auto" w:fill="FFFFFF"/>
        <w:spacing w:before="120" w:beforeAutospacing="0" w:after="120" w:afterAutospacing="0"/>
        <w:rPr>
          <w:rFonts w:ascii="Arial" w:hAnsi="Arial" w:cs="Arial"/>
          <w:color w:val="1B1C1D"/>
        </w:rPr>
      </w:pPr>
      <w:r>
        <w:rPr>
          <w:rFonts w:ascii="Arial" w:hAnsi="Arial" w:cs="Arial"/>
          <w:b/>
          <w:bCs/>
          <w:color w:val="1B1C1D"/>
        </w:rPr>
        <w:t>Schedule Delays:</w:t>
      </w:r>
      <w:r>
        <w:rPr>
          <w:rFonts w:ascii="Arial" w:hAnsi="Arial" w:cs="Arial"/>
          <w:color w:val="1B1C1D"/>
        </w:rPr>
        <w:t xml:space="preserve"> The project's completion was significantly delayed. It was originally planned to open in late </w:t>
      </w:r>
      <w:proofErr w:type="gramStart"/>
      <w:r>
        <w:rPr>
          <w:rFonts w:ascii="Arial" w:hAnsi="Arial" w:cs="Arial"/>
          <w:color w:val="1B1C1D"/>
        </w:rPr>
        <w:t>2023  but</w:t>
      </w:r>
      <w:proofErr w:type="gramEnd"/>
      <w:r>
        <w:rPr>
          <w:rFonts w:ascii="Arial" w:hAnsi="Arial" w:cs="Arial"/>
          <w:color w:val="1B1C1D"/>
        </w:rPr>
        <w:t xml:space="preserve"> was first pushed back to May </w:t>
      </w:r>
      <w:proofErr w:type="gramStart"/>
      <w:r>
        <w:rPr>
          <w:rFonts w:ascii="Arial" w:hAnsi="Arial" w:cs="Arial"/>
          <w:color w:val="1B1C1D"/>
        </w:rPr>
        <w:t>2024  and</w:t>
      </w:r>
      <w:proofErr w:type="gramEnd"/>
      <w:r>
        <w:rPr>
          <w:rFonts w:ascii="Arial" w:hAnsi="Arial" w:cs="Arial"/>
          <w:color w:val="1B1C1D"/>
        </w:rPr>
        <w:t xml:space="preserve"> ultimately opened in December 2024. These delays were attributed to several factors, including COVID-19 and flooding, but also to major technical challenges.</w:t>
      </w:r>
      <w:r>
        <w:rPr>
          <w:rStyle w:val="button-container"/>
          <w:rFonts w:ascii="Arial" w:eastAsiaTheme="majorEastAsia" w:hAnsi="Arial" w:cs="Arial"/>
          <w:color w:val="1B1C1D"/>
        </w:rPr>
        <w:t>   </w:t>
      </w:r>
    </w:p>
    <w:p w14:paraId="14B07B5D" w14:textId="77777777" w:rsidR="00304D0F" w:rsidRDefault="00304D0F" w:rsidP="00304D0F">
      <w:pPr>
        <w:pStyle w:val="NormalWeb"/>
        <w:numPr>
          <w:ilvl w:val="0"/>
          <w:numId w:val="41"/>
        </w:numPr>
        <w:shd w:val="clear" w:color="auto" w:fill="FFFFFF"/>
        <w:spacing w:before="120" w:beforeAutospacing="0" w:after="120" w:afterAutospacing="0"/>
        <w:rPr>
          <w:rFonts w:ascii="Arial" w:hAnsi="Arial" w:cs="Arial"/>
          <w:color w:val="1B1C1D"/>
        </w:rPr>
      </w:pPr>
      <w:r>
        <w:rPr>
          <w:rFonts w:ascii="Arial" w:hAnsi="Arial" w:cs="Arial"/>
          <w:b/>
          <w:bCs/>
          <w:color w:val="1B1C1D"/>
        </w:rPr>
        <w:t>Utility and Subsurface Conflicts:</w:t>
      </w:r>
      <w:r>
        <w:rPr>
          <w:rFonts w:ascii="Arial" w:hAnsi="Arial" w:cs="Arial"/>
          <w:color w:val="1B1C1D"/>
        </w:rPr>
        <w:t> A primary technical challenge was the "complex service relocations" required, especially in the Parramatta CBD. During excavation, crews discovered "</w:t>
      </w:r>
      <w:proofErr w:type="gramStart"/>
      <w:r>
        <w:rPr>
          <w:rFonts w:ascii="Arial" w:hAnsi="Arial" w:cs="Arial"/>
          <w:color w:val="1B1C1D"/>
        </w:rPr>
        <w:t>old unregistered</w:t>
      </w:r>
      <w:proofErr w:type="gramEnd"/>
      <w:r>
        <w:rPr>
          <w:rFonts w:ascii="Arial" w:hAnsi="Arial" w:cs="Arial"/>
          <w:color w:val="1B1C1D"/>
        </w:rPr>
        <w:t xml:space="preserve"> utility services" and "heritage drains" that were not on any plans. This made relocation difficult and complex. Adding to this, land in areas like Camellia was known to have a high risk of "significant soil and groundwater contamination".</w:t>
      </w:r>
      <w:r>
        <w:rPr>
          <w:rStyle w:val="button-container"/>
          <w:rFonts w:ascii="Arial" w:eastAsiaTheme="majorEastAsia" w:hAnsi="Arial" w:cs="Arial"/>
          <w:color w:val="1B1C1D"/>
        </w:rPr>
        <w:t>   </w:t>
      </w:r>
    </w:p>
    <w:p w14:paraId="517954E2" w14:textId="77777777" w:rsidR="00304D0F" w:rsidRDefault="00304D0F" w:rsidP="00304D0F">
      <w:pPr>
        <w:pStyle w:val="NormalWeb"/>
        <w:numPr>
          <w:ilvl w:val="0"/>
          <w:numId w:val="41"/>
        </w:numPr>
        <w:shd w:val="clear" w:color="auto" w:fill="FFFFFF"/>
        <w:spacing w:before="120" w:beforeAutospacing="0" w:after="120" w:afterAutospacing="0"/>
        <w:rPr>
          <w:rFonts w:ascii="Arial" w:hAnsi="Arial" w:cs="Arial"/>
          <w:color w:val="1B1C1D"/>
        </w:rPr>
      </w:pPr>
      <w:r>
        <w:rPr>
          <w:rFonts w:ascii="Arial" w:hAnsi="Arial" w:cs="Arial"/>
          <w:b/>
          <w:bCs/>
          <w:color w:val="1B1C1D"/>
        </w:rPr>
        <w:t>Community and Business Disruption:</w:t>
      </w:r>
      <w:r>
        <w:rPr>
          <w:rFonts w:ascii="Arial" w:hAnsi="Arial" w:cs="Arial"/>
          <w:color w:val="1B1C1D"/>
        </w:rPr>
        <w:t xml:space="preserve"> The construction and, critically, the schedule delays caused severe problems for the local community. Businesses along Parramatta's "Eat Street" (Church Street) were badly affected. The City of Parramatta Lord Mayor stated that the delay was "disappointing news" that would "put more pressure on these </w:t>
      </w:r>
      <w:proofErr w:type="gramStart"/>
      <w:r>
        <w:rPr>
          <w:rFonts w:ascii="Arial" w:hAnsi="Arial" w:cs="Arial"/>
          <w:color w:val="1B1C1D"/>
        </w:rPr>
        <w:t>businesses, and</w:t>
      </w:r>
      <w:proofErr w:type="gramEnd"/>
      <w:r>
        <w:rPr>
          <w:rFonts w:ascii="Arial" w:hAnsi="Arial" w:cs="Arial"/>
          <w:color w:val="1B1C1D"/>
        </w:rPr>
        <w:t xml:space="preserve"> extend the disruption".</w:t>
      </w:r>
      <w:r>
        <w:rPr>
          <w:rStyle w:val="button-container"/>
          <w:rFonts w:ascii="Arial" w:eastAsiaTheme="majorEastAsia" w:hAnsi="Arial" w:cs="Arial"/>
          <w:color w:val="1B1C1D"/>
        </w:rPr>
        <w:t>   </w:t>
      </w:r>
    </w:p>
    <w:p w14:paraId="36BA417C" w14:textId="77777777" w:rsidR="00304D0F" w:rsidRDefault="00304D0F" w:rsidP="00304D0F">
      <w:pPr>
        <w:pStyle w:val="Heading2"/>
        <w:shd w:val="clear" w:color="auto" w:fill="FFFFFF"/>
        <w:spacing w:before="420" w:after="120" w:line="420" w:lineRule="atLeast"/>
        <w:rPr>
          <w:rFonts w:ascii="Arial" w:hAnsi="Arial" w:cs="Arial"/>
          <w:color w:val="1B1C1D"/>
          <w:sz w:val="30"/>
          <w:szCs w:val="30"/>
        </w:rPr>
      </w:pPr>
      <w:r>
        <w:rPr>
          <w:rFonts w:ascii="Arial" w:hAnsi="Arial" w:cs="Arial"/>
          <w:color w:val="1B1C1D"/>
          <w:sz w:val="30"/>
          <w:szCs w:val="30"/>
        </w:rPr>
        <w:t>2.0 Analysis of Challenge Interconnectivity</w:t>
      </w:r>
    </w:p>
    <w:p w14:paraId="226F14A8"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The challenges faced by the Parramatta Light Rail project were not separate issues. Instead, they were linked, with one problem directly causing or worsening another.</w:t>
      </w:r>
    </w:p>
    <w:p w14:paraId="1A782602"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The analysis shows that the root of the project's problems was technical, stemming from the unexpected subsurface issues. The discovery of "</w:t>
      </w:r>
      <w:proofErr w:type="gramStart"/>
      <w:r>
        <w:rPr>
          <w:rFonts w:ascii="Arial" w:hAnsi="Arial" w:cs="Arial"/>
          <w:color w:val="1B1C1D"/>
        </w:rPr>
        <w:t>old unregistered</w:t>
      </w:r>
      <w:proofErr w:type="gramEnd"/>
      <w:r>
        <w:rPr>
          <w:rFonts w:ascii="Arial" w:hAnsi="Arial" w:cs="Arial"/>
          <w:color w:val="1B1C1D"/>
        </w:rPr>
        <w:t xml:space="preserve"> utility services" and "heritage drains</w:t>
      </w:r>
      <w:proofErr w:type="gramStart"/>
      <w:r>
        <w:rPr>
          <w:rFonts w:ascii="Arial" w:hAnsi="Arial" w:cs="Arial"/>
          <w:color w:val="1B1C1D"/>
        </w:rPr>
        <w:t>"  was</w:t>
      </w:r>
      <w:proofErr w:type="gramEnd"/>
      <w:r>
        <w:rPr>
          <w:rFonts w:ascii="Arial" w:hAnsi="Arial" w:cs="Arial"/>
          <w:color w:val="1B1C1D"/>
        </w:rPr>
        <w:t xml:space="preserve"> the first major problem. These utility </w:t>
      </w:r>
      <w:proofErr w:type="gramStart"/>
      <w:r>
        <w:rPr>
          <w:rFonts w:ascii="Arial" w:hAnsi="Arial" w:cs="Arial"/>
          <w:color w:val="1B1C1D"/>
        </w:rPr>
        <w:t>conflicts  were</w:t>
      </w:r>
      <w:proofErr w:type="gramEnd"/>
      <w:r>
        <w:rPr>
          <w:rFonts w:ascii="Arial" w:hAnsi="Arial" w:cs="Arial"/>
          <w:color w:val="1B1C1D"/>
        </w:rPr>
        <w:t xml:space="preserve"> not simple issues; they required work to stop and new designs to be made.</w:t>
      </w:r>
      <w:r>
        <w:rPr>
          <w:rStyle w:val="button-container"/>
          <w:rFonts w:ascii="Arial" w:eastAsiaTheme="majorEastAsia" w:hAnsi="Arial" w:cs="Arial"/>
          <w:color w:val="1B1C1D"/>
        </w:rPr>
        <w:t>   </w:t>
      </w:r>
    </w:p>
    <w:p w14:paraId="0E56DE51"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lastRenderedPageBreak/>
        <w:t>This technical challenge directly caused the major schedule delays. The time needed to investigate, redesign, and then carefully relocate these complex services was not part of the original schedule.</w:t>
      </w:r>
      <w:r>
        <w:rPr>
          <w:rStyle w:val="button-container"/>
          <w:rFonts w:ascii="Arial" w:eastAsiaTheme="majorEastAsia" w:hAnsi="Arial" w:cs="Arial"/>
          <w:color w:val="1B1C1D"/>
        </w:rPr>
        <w:t>   </w:t>
      </w:r>
    </w:p>
    <w:p w14:paraId="359B76C2"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xml:space="preserve">The schedule delays and the complex utility work then directly caused the cost overruns. When a project is delayed, costs go up for labour, site management, and equipment. Furthermore, the specialist work required to deal with heritage </w:t>
      </w:r>
      <w:proofErr w:type="gramStart"/>
      <w:r>
        <w:rPr>
          <w:rFonts w:ascii="Arial" w:hAnsi="Arial" w:cs="Arial"/>
          <w:color w:val="1B1C1D"/>
        </w:rPr>
        <w:t>drains  and</w:t>
      </w:r>
      <w:proofErr w:type="gramEnd"/>
      <w:r>
        <w:rPr>
          <w:rFonts w:ascii="Arial" w:hAnsi="Arial" w:cs="Arial"/>
          <w:color w:val="1B1C1D"/>
        </w:rPr>
        <w:t xml:space="preserve"> land </w:t>
      </w:r>
      <w:proofErr w:type="gramStart"/>
      <w:r>
        <w:rPr>
          <w:rFonts w:ascii="Arial" w:hAnsi="Arial" w:cs="Arial"/>
          <w:color w:val="1B1C1D"/>
        </w:rPr>
        <w:t>contamination  is</w:t>
      </w:r>
      <w:proofErr w:type="gramEnd"/>
      <w:r>
        <w:rPr>
          <w:rFonts w:ascii="Arial" w:hAnsi="Arial" w:cs="Arial"/>
          <w:color w:val="1B1C1D"/>
        </w:rPr>
        <w:t xml:space="preserve"> expensive and was not adequately budgeted for.</w:t>
      </w:r>
      <w:r>
        <w:rPr>
          <w:rStyle w:val="button-container"/>
          <w:rFonts w:ascii="Arial" w:eastAsiaTheme="majorEastAsia" w:hAnsi="Arial" w:cs="Arial"/>
          <w:color w:val="1B1C1D"/>
        </w:rPr>
        <w:t>   </w:t>
      </w:r>
    </w:p>
    <w:p w14:paraId="2827C632"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xml:space="preserve">Finally, the stakeholder disruption was made much worse by the schedule delays. Businesses on "Eat Street" had planned for a specific period of construction, but the extension of this period from 2023 to late </w:t>
      </w:r>
      <w:proofErr w:type="gramStart"/>
      <w:r>
        <w:rPr>
          <w:rFonts w:ascii="Arial" w:hAnsi="Arial" w:cs="Arial"/>
          <w:color w:val="1B1C1D"/>
        </w:rPr>
        <w:t>2024  turned</w:t>
      </w:r>
      <w:proofErr w:type="gramEnd"/>
      <w:r>
        <w:rPr>
          <w:rFonts w:ascii="Arial" w:hAnsi="Arial" w:cs="Arial"/>
          <w:color w:val="1B1C1D"/>
        </w:rPr>
        <w:t xml:space="preserve"> a manageable problem into a financial crisis for many.</w:t>
      </w:r>
      <w:r>
        <w:rPr>
          <w:rStyle w:val="button-container"/>
          <w:rFonts w:ascii="Arial" w:eastAsiaTheme="majorEastAsia" w:hAnsi="Arial" w:cs="Arial"/>
          <w:color w:val="1B1C1D"/>
        </w:rPr>
        <w:t>   </w:t>
      </w:r>
    </w:p>
    <w:p w14:paraId="18EB3E37"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Therefore, the cost and community problems were a direct result of the schedule delays, which in turn were a direct result of the initial utility conflicts.</w:t>
      </w:r>
    </w:p>
    <w:p w14:paraId="13BE737D" w14:textId="77777777" w:rsidR="00304D0F" w:rsidRDefault="00304D0F" w:rsidP="00304D0F">
      <w:pPr>
        <w:pStyle w:val="Heading2"/>
        <w:shd w:val="clear" w:color="auto" w:fill="FFFFFF"/>
        <w:spacing w:before="420" w:after="120" w:line="420" w:lineRule="atLeast"/>
        <w:rPr>
          <w:rFonts w:ascii="Arial" w:hAnsi="Arial" w:cs="Arial"/>
          <w:color w:val="1B1C1D"/>
          <w:sz w:val="30"/>
          <w:szCs w:val="30"/>
        </w:rPr>
      </w:pPr>
      <w:r>
        <w:rPr>
          <w:rFonts w:ascii="Arial" w:hAnsi="Arial" w:cs="Arial"/>
          <w:color w:val="1B1C1D"/>
          <w:sz w:val="30"/>
          <w:szCs w:val="30"/>
        </w:rPr>
        <w:t>3.0 Review of Best Practices</w:t>
      </w:r>
    </w:p>
    <w:p w14:paraId="0C613C09"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These challenges are not new to light rail projects. A review of other local and global projects shows how these risks can be managed.</w:t>
      </w:r>
    </w:p>
    <w:p w14:paraId="0948CC89" w14:textId="77777777" w:rsidR="00304D0F" w:rsidRDefault="00304D0F" w:rsidP="00304D0F">
      <w:pPr>
        <w:pStyle w:val="Heading3"/>
        <w:shd w:val="clear" w:color="auto" w:fill="FFFFFF"/>
        <w:spacing w:before="420" w:after="120" w:line="360" w:lineRule="atLeast"/>
        <w:rPr>
          <w:rFonts w:ascii="Arial" w:hAnsi="Arial" w:cs="Arial"/>
          <w:color w:val="1B1C1D"/>
          <w:sz w:val="24"/>
          <w:szCs w:val="24"/>
        </w:rPr>
      </w:pPr>
      <w:r>
        <w:rPr>
          <w:rFonts w:ascii="Arial" w:hAnsi="Arial" w:cs="Arial"/>
          <w:color w:val="1B1C1D"/>
          <w:sz w:val="24"/>
          <w:szCs w:val="24"/>
        </w:rPr>
        <w:t>3.1 Local: Newcastle Light Rail</w:t>
      </w:r>
    </w:p>
    <w:p w14:paraId="48DB5E23"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The Newcastle Light Rail project is seen as a major success in Australia, helping to revitalise the city centre. A key reason for its success was the use of a "collaborative contract". This model, which included a shared risk profile, encouraged the client (Transport for NSW) and the contractor to work together to solve problems quickly, rather than assigning blame. The project also identified community engagement as a major risk from the start and set up a large, co-located communications team to work directly with businesses and residents. This proactive stakeholder management is a key lesson that could have been applied in Parramatta.</w:t>
      </w:r>
      <w:r>
        <w:rPr>
          <w:rStyle w:val="button-container"/>
          <w:rFonts w:ascii="Arial" w:eastAsiaTheme="majorEastAsia" w:hAnsi="Arial" w:cs="Arial"/>
          <w:color w:val="1B1C1D"/>
        </w:rPr>
        <w:t>   </w:t>
      </w:r>
    </w:p>
    <w:p w14:paraId="22B751AA" w14:textId="77777777" w:rsidR="00304D0F" w:rsidRDefault="00304D0F" w:rsidP="00304D0F">
      <w:pPr>
        <w:pStyle w:val="Heading3"/>
        <w:shd w:val="clear" w:color="auto" w:fill="FFFFFF"/>
        <w:spacing w:before="420" w:after="120" w:line="360" w:lineRule="atLeast"/>
        <w:rPr>
          <w:rFonts w:ascii="Arial" w:hAnsi="Arial" w:cs="Arial"/>
          <w:color w:val="1B1C1D"/>
          <w:sz w:val="24"/>
          <w:szCs w:val="24"/>
        </w:rPr>
      </w:pPr>
      <w:r>
        <w:rPr>
          <w:rFonts w:ascii="Arial" w:hAnsi="Arial" w:cs="Arial"/>
          <w:color w:val="1B1C1D"/>
          <w:sz w:val="24"/>
          <w:szCs w:val="24"/>
        </w:rPr>
        <w:t>3.2 Global: Manchester Metrolink (UK)</w:t>
      </w:r>
    </w:p>
    <w:p w14:paraId="6DC49E47"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The Manchester Metrolink project in the UK faced the exact same problem as Parramatta: complex utility diversions were identified as a "key cost and programme risk". The project involved over 600 separate utility contracts. To solve this, the project team developed an "innovative way of working" with the utility companies. They designed and installed services in "shared corridors" and "multi-utility trenches". This collaborative technical approach saved the project over £10 million (approx. $19M AUD) and, most importantly, cut six months from the utility diversion program. This shows that even highly complex utility risks can be mitigated with proactive planning.</w:t>
      </w:r>
      <w:r>
        <w:rPr>
          <w:rStyle w:val="button-container"/>
          <w:rFonts w:ascii="Arial" w:eastAsiaTheme="majorEastAsia" w:hAnsi="Arial" w:cs="Arial"/>
          <w:color w:val="1B1C1D"/>
        </w:rPr>
        <w:t>   </w:t>
      </w:r>
    </w:p>
    <w:p w14:paraId="2AF8FA7D" w14:textId="77777777" w:rsidR="00304D0F" w:rsidRDefault="00304D0F" w:rsidP="00304D0F">
      <w:pPr>
        <w:pStyle w:val="Heading2"/>
        <w:shd w:val="clear" w:color="auto" w:fill="FFFFFF"/>
        <w:spacing w:before="420" w:after="120" w:line="420" w:lineRule="atLeast"/>
        <w:rPr>
          <w:rFonts w:ascii="Arial" w:hAnsi="Arial" w:cs="Arial"/>
          <w:color w:val="1B1C1D"/>
          <w:sz w:val="30"/>
          <w:szCs w:val="30"/>
        </w:rPr>
      </w:pPr>
      <w:r>
        <w:rPr>
          <w:rFonts w:ascii="Arial" w:hAnsi="Arial" w:cs="Arial"/>
          <w:color w:val="1B1C1D"/>
          <w:sz w:val="30"/>
          <w:szCs w:val="30"/>
        </w:rPr>
        <w:t>4.0 Emerging Opportunities for Future Projects</w:t>
      </w:r>
    </w:p>
    <w:p w14:paraId="2CAE4815"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To address the challenges seen in the Parramatta project, the Australian construction industry can use several emerging opportunities.</w:t>
      </w:r>
    </w:p>
    <w:p w14:paraId="351009B9" w14:textId="77777777" w:rsidR="00304D0F" w:rsidRDefault="00304D0F" w:rsidP="00304D0F">
      <w:pPr>
        <w:pStyle w:val="Heading3"/>
        <w:shd w:val="clear" w:color="auto" w:fill="FFFFFF"/>
        <w:spacing w:before="420" w:after="120" w:line="360" w:lineRule="atLeast"/>
        <w:rPr>
          <w:rFonts w:ascii="Arial" w:hAnsi="Arial" w:cs="Arial"/>
          <w:color w:val="1B1C1D"/>
          <w:sz w:val="24"/>
          <w:szCs w:val="24"/>
        </w:rPr>
      </w:pPr>
      <w:r>
        <w:rPr>
          <w:rFonts w:ascii="Arial" w:hAnsi="Arial" w:cs="Arial"/>
          <w:color w:val="1B1C1D"/>
          <w:sz w:val="24"/>
          <w:szCs w:val="24"/>
        </w:rPr>
        <w:lastRenderedPageBreak/>
        <w:t>4.1 Subsurface Utility Engineering (SUE)</w:t>
      </w:r>
    </w:p>
    <w:p w14:paraId="4351CB9C"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The root cause of the PLR's problems was unknown utilities. Subsurface Utility Engineering (SUE) is a formal process used to manage this risk. It is an engineering practice that investigates, locates, and maps underground utilities during the design phase, </w:t>
      </w:r>
      <w:r>
        <w:rPr>
          <w:rFonts w:ascii="Arial" w:hAnsi="Arial" w:cs="Arial"/>
          <w:i/>
          <w:iCs/>
          <w:color w:val="1B1C1D"/>
        </w:rPr>
        <w:t>before</w:t>
      </w:r>
      <w:r>
        <w:rPr>
          <w:rFonts w:ascii="Arial" w:hAnsi="Arial" w:cs="Arial"/>
          <w:color w:val="1B1C1D"/>
        </w:rPr>
        <w:t> construction starts. SUE uses four "Quality Levels" (QL) to classify data, from QL-D (existing records) to QL-A (using non-destructive vacuum excavation to physically expose and survey a utility). By investing in QL-A data in high-risk areas like a CBD, project designers can accurately map all utilities and "design around" them, avoiding conflicts, reducing relocations, and preventing delays.</w:t>
      </w:r>
      <w:r>
        <w:rPr>
          <w:rStyle w:val="button-container"/>
          <w:rFonts w:ascii="Arial" w:eastAsiaTheme="majorEastAsia" w:hAnsi="Arial" w:cs="Arial"/>
          <w:color w:val="1B1C1D"/>
        </w:rPr>
        <w:t>   </w:t>
      </w:r>
    </w:p>
    <w:p w14:paraId="33FCEB80" w14:textId="77777777" w:rsidR="00304D0F" w:rsidRDefault="00304D0F" w:rsidP="00304D0F">
      <w:pPr>
        <w:pStyle w:val="Heading3"/>
        <w:shd w:val="clear" w:color="auto" w:fill="FFFFFF"/>
        <w:spacing w:before="420" w:after="120" w:line="360" w:lineRule="atLeast"/>
        <w:rPr>
          <w:rFonts w:ascii="Arial" w:hAnsi="Arial" w:cs="Arial"/>
          <w:color w:val="1B1C1D"/>
          <w:sz w:val="24"/>
          <w:szCs w:val="24"/>
        </w:rPr>
      </w:pPr>
      <w:r>
        <w:rPr>
          <w:rFonts w:ascii="Arial" w:hAnsi="Arial" w:cs="Arial"/>
          <w:color w:val="1B1C1D"/>
          <w:sz w:val="24"/>
          <w:szCs w:val="24"/>
        </w:rPr>
        <w:t>4.2 Digital Twins and 5D BIM</w:t>
      </w:r>
    </w:p>
    <w:p w14:paraId="08E36073"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Digital twin technology is gaining traction in Australia. A digital twin is a real-time digital replica of a physical asset, like a rail line. When combined with Building Information Modelling (BIM), it allows teams to add 4D (time/schedule) and 5D (cost) data. This 5D BIM platform allows project managers to simulate the entire construction sequence, identify clashes (like with utilities) in a virtual environment, and track costs in real-time. This helps avoid "bill shock" and gives clients a much clearer understanding of the project's progress.</w:t>
      </w:r>
      <w:r>
        <w:rPr>
          <w:rStyle w:val="button-container"/>
          <w:rFonts w:ascii="Arial" w:eastAsiaTheme="majorEastAsia" w:hAnsi="Arial" w:cs="Arial"/>
          <w:color w:val="1B1C1D"/>
        </w:rPr>
        <w:t>   </w:t>
      </w:r>
    </w:p>
    <w:p w14:paraId="15F7D22E" w14:textId="77777777" w:rsidR="00304D0F" w:rsidRDefault="00304D0F" w:rsidP="00304D0F">
      <w:pPr>
        <w:pStyle w:val="Heading3"/>
        <w:shd w:val="clear" w:color="auto" w:fill="FFFFFF"/>
        <w:spacing w:before="420" w:after="120" w:line="360" w:lineRule="atLeast"/>
        <w:rPr>
          <w:rFonts w:ascii="Arial" w:hAnsi="Arial" w:cs="Arial"/>
          <w:color w:val="1B1C1D"/>
          <w:sz w:val="24"/>
          <w:szCs w:val="24"/>
        </w:rPr>
      </w:pPr>
      <w:r>
        <w:rPr>
          <w:rFonts w:ascii="Arial" w:hAnsi="Arial" w:cs="Arial"/>
          <w:color w:val="1B1C1D"/>
          <w:sz w:val="24"/>
          <w:szCs w:val="24"/>
        </w:rPr>
        <w:t>4.3 Modular Construction</w:t>
      </w:r>
    </w:p>
    <w:p w14:paraId="5F46DD3D"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xml:space="preserve">To solve the problems of on-site disruption and schedule </w:t>
      </w:r>
      <w:proofErr w:type="gramStart"/>
      <w:r>
        <w:rPr>
          <w:rFonts w:ascii="Arial" w:hAnsi="Arial" w:cs="Arial"/>
          <w:color w:val="1B1C1D"/>
        </w:rPr>
        <w:t>delays ,</w:t>
      </w:r>
      <w:proofErr w:type="gramEnd"/>
      <w:r>
        <w:rPr>
          <w:rFonts w:ascii="Arial" w:hAnsi="Arial" w:cs="Arial"/>
          <w:color w:val="1B1C1D"/>
        </w:rPr>
        <w:t xml:space="preserve"> modular construction is a valuable method. This involves manufacturing large components of a project, such as station platforms or buildings, in an off-site factory. This work can be done at the same time as foundation and utility work is happening on site. This parallel work can cut project schedules by 20-50%. It also reduces weather delays, improves quality control, and significantly reduces the amount of noise and disruption on the street, which would have helped businesses on "Eat Street".</w:t>
      </w:r>
      <w:r>
        <w:rPr>
          <w:rStyle w:val="button-container"/>
          <w:rFonts w:ascii="Arial" w:eastAsiaTheme="majorEastAsia" w:hAnsi="Arial" w:cs="Arial"/>
          <w:color w:val="1B1C1D"/>
        </w:rPr>
        <w:t>   </w:t>
      </w:r>
    </w:p>
    <w:p w14:paraId="3CA265A5" w14:textId="77777777" w:rsidR="00304D0F" w:rsidRDefault="00304D0F" w:rsidP="00304D0F">
      <w:pPr>
        <w:pStyle w:val="Heading2"/>
        <w:shd w:val="clear" w:color="auto" w:fill="FFFFFF"/>
        <w:spacing w:before="420" w:after="120" w:line="420" w:lineRule="atLeast"/>
        <w:rPr>
          <w:rFonts w:ascii="Arial" w:hAnsi="Arial" w:cs="Arial"/>
          <w:color w:val="1B1C1D"/>
          <w:sz w:val="30"/>
          <w:szCs w:val="30"/>
        </w:rPr>
      </w:pPr>
      <w:r>
        <w:rPr>
          <w:rFonts w:ascii="Arial" w:hAnsi="Arial" w:cs="Arial"/>
          <w:color w:val="1B1C1D"/>
          <w:sz w:val="30"/>
          <w:szCs w:val="30"/>
        </w:rPr>
        <w:t>5.0 References</w:t>
      </w:r>
    </w:p>
    <w:p w14:paraId="3D2247C7"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WSP, 'Parramatta Light Rail', </w:t>
      </w:r>
      <w:r>
        <w:rPr>
          <w:rFonts w:ascii="Arial" w:hAnsi="Arial" w:cs="Arial"/>
          <w:i/>
          <w:iCs/>
          <w:color w:val="1B1C1D"/>
        </w:rPr>
        <w:t>WSP.com</w:t>
      </w:r>
      <w:r>
        <w:rPr>
          <w:rFonts w:ascii="Arial" w:hAnsi="Arial" w:cs="Arial"/>
          <w:color w:val="1B1C1D"/>
        </w:rPr>
        <w:t>, viewed 25 October 2025, </w:t>
      </w:r>
      <w:hyperlink r:id="rId7" w:tgtFrame="_blank" w:history="1">
        <w:r>
          <w:rPr>
            <w:rStyle w:val="Hyperlink"/>
            <w:rFonts w:ascii="Arial" w:eastAsiaTheme="majorEastAsia" w:hAnsi="Arial" w:cs="Arial"/>
            <w:color w:val="0B57D0"/>
          </w:rPr>
          <w:t>https://www.wsp.com/en-us/projects/parramatta-light-rail</w:t>
        </w:r>
      </w:hyperlink>
      <w:r>
        <w:rPr>
          <w:rFonts w:ascii="Arial" w:hAnsi="Arial" w:cs="Arial"/>
          <w:color w:val="1B1C1D"/>
        </w:rPr>
        <w:t>.</w:t>
      </w:r>
      <w:r>
        <w:rPr>
          <w:rStyle w:val="button-container"/>
          <w:rFonts w:ascii="Arial" w:eastAsiaTheme="majorEastAsia" w:hAnsi="Arial" w:cs="Arial"/>
          <w:color w:val="1B1C1D"/>
        </w:rPr>
        <w:t>   </w:t>
      </w:r>
    </w:p>
    <w:p w14:paraId="67287927"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Transport for NSW, 'Parramatta Light Rail', </w:t>
      </w:r>
      <w:r>
        <w:rPr>
          <w:rFonts w:ascii="Arial" w:hAnsi="Arial" w:cs="Arial"/>
          <w:i/>
          <w:iCs/>
          <w:color w:val="1B1C1D"/>
        </w:rPr>
        <w:t>Transport for NSW</w:t>
      </w:r>
      <w:r>
        <w:rPr>
          <w:rFonts w:ascii="Arial" w:hAnsi="Arial" w:cs="Arial"/>
          <w:color w:val="1B1C1D"/>
        </w:rPr>
        <w:t>, viewed 25 October 2025, </w:t>
      </w:r>
      <w:hyperlink r:id="rId8" w:tgtFrame="_blank" w:history="1">
        <w:r>
          <w:rPr>
            <w:rStyle w:val="Hyperlink"/>
            <w:rFonts w:ascii="Arial" w:eastAsiaTheme="majorEastAsia" w:hAnsi="Arial" w:cs="Arial"/>
            <w:color w:val="0B57D0"/>
          </w:rPr>
          <w:t>https://www.transport.nsw.gov.au/projects/current-projects/parramatta-light-rail</w:t>
        </w:r>
      </w:hyperlink>
      <w:r>
        <w:rPr>
          <w:rFonts w:ascii="Arial" w:hAnsi="Arial" w:cs="Arial"/>
          <w:color w:val="1B1C1D"/>
        </w:rPr>
        <w:t>.</w:t>
      </w:r>
      <w:r>
        <w:rPr>
          <w:rStyle w:val="button-container"/>
          <w:rFonts w:ascii="Arial" w:eastAsiaTheme="majorEastAsia" w:hAnsi="Arial" w:cs="Arial"/>
          <w:color w:val="1B1C1D"/>
        </w:rPr>
        <w:t>   </w:t>
      </w:r>
    </w:p>
    <w:p w14:paraId="16BCC189"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Wikipedia, 'Parramatta Light Rail', </w:t>
      </w:r>
      <w:r>
        <w:rPr>
          <w:rFonts w:ascii="Arial" w:hAnsi="Arial" w:cs="Arial"/>
          <w:i/>
          <w:iCs/>
          <w:color w:val="1B1C1D"/>
        </w:rPr>
        <w:t>Wikipedia</w:t>
      </w:r>
      <w:r>
        <w:rPr>
          <w:rFonts w:ascii="Arial" w:hAnsi="Arial" w:cs="Arial"/>
          <w:color w:val="1B1C1D"/>
        </w:rPr>
        <w:t>, viewed 25 October 2025, </w:t>
      </w:r>
      <w:hyperlink r:id="rId9" w:tgtFrame="_blank" w:history="1">
        <w:r>
          <w:rPr>
            <w:rStyle w:val="Hyperlink"/>
            <w:rFonts w:ascii="Arial" w:eastAsiaTheme="majorEastAsia" w:hAnsi="Arial" w:cs="Arial"/>
            <w:color w:val="0B57D0"/>
          </w:rPr>
          <w:t>https://en.wikipedia.org/wiki/Parramatta_Light_Rail</w:t>
        </w:r>
      </w:hyperlink>
      <w:r>
        <w:rPr>
          <w:rFonts w:ascii="Arial" w:hAnsi="Arial" w:cs="Arial"/>
          <w:color w:val="1B1C1D"/>
        </w:rPr>
        <w:t>.</w:t>
      </w:r>
      <w:r>
        <w:rPr>
          <w:rStyle w:val="button-container"/>
          <w:rFonts w:ascii="Arial" w:eastAsiaTheme="majorEastAsia" w:hAnsi="Arial" w:cs="Arial"/>
          <w:color w:val="1B1C1D"/>
        </w:rPr>
        <w:t>   </w:t>
      </w:r>
    </w:p>
    <w:p w14:paraId="62595B9E"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City of Parramatta Council, 'Parramatta Light Rail Stage 1', </w:t>
      </w:r>
      <w:r>
        <w:rPr>
          <w:rFonts w:ascii="Arial" w:hAnsi="Arial" w:cs="Arial"/>
          <w:i/>
          <w:iCs/>
          <w:color w:val="1B1C1D"/>
        </w:rPr>
        <w:t>City of Parramatta</w:t>
      </w:r>
      <w:r>
        <w:rPr>
          <w:rFonts w:ascii="Arial" w:hAnsi="Arial" w:cs="Arial"/>
          <w:color w:val="1B1C1D"/>
        </w:rPr>
        <w:t>, viewed 25 October 2025, </w:t>
      </w:r>
      <w:hyperlink r:id="rId10" w:tgtFrame="_blank" w:history="1">
        <w:r>
          <w:rPr>
            <w:rStyle w:val="Hyperlink"/>
            <w:rFonts w:ascii="Arial" w:eastAsiaTheme="majorEastAsia" w:hAnsi="Arial" w:cs="Arial"/>
            <w:color w:val="0B57D0"/>
          </w:rPr>
          <w:t>https://www.cityofparramatta.nsw.gov.au/council/parramatta-light-rail-stage-1?ref=sydneyfestival</w:t>
        </w:r>
      </w:hyperlink>
      <w:r>
        <w:rPr>
          <w:rFonts w:ascii="Arial" w:hAnsi="Arial" w:cs="Arial"/>
          <w:color w:val="1B1C1D"/>
        </w:rPr>
        <w:t>.</w:t>
      </w:r>
      <w:r>
        <w:rPr>
          <w:rStyle w:val="button-container"/>
          <w:rFonts w:ascii="Arial" w:eastAsiaTheme="majorEastAsia" w:hAnsi="Arial" w:cs="Arial"/>
          <w:color w:val="1B1C1D"/>
        </w:rPr>
        <w:t>   </w:t>
      </w:r>
    </w:p>
    <w:p w14:paraId="191C94BE"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lastRenderedPageBreak/>
        <w:t> Transport for NSW, 'Parramatta Light Rail | transportnsw.info', </w:t>
      </w:r>
      <w:r>
        <w:rPr>
          <w:rFonts w:ascii="Arial" w:hAnsi="Arial" w:cs="Arial"/>
          <w:i/>
          <w:iCs/>
          <w:color w:val="1B1C1D"/>
        </w:rPr>
        <w:t>Transport for NSW</w:t>
      </w:r>
      <w:r>
        <w:rPr>
          <w:rFonts w:ascii="Arial" w:hAnsi="Arial" w:cs="Arial"/>
          <w:color w:val="1B1C1D"/>
        </w:rPr>
        <w:t>, viewed 25 October 2025, </w:t>
      </w:r>
      <w:hyperlink r:id="rId11" w:tgtFrame="_blank" w:history="1">
        <w:r>
          <w:rPr>
            <w:rStyle w:val="Hyperlink"/>
            <w:rFonts w:ascii="Arial" w:eastAsiaTheme="majorEastAsia" w:hAnsi="Arial" w:cs="Arial"/>
            <w:color w:val="0B57D0"/>
          </w:rPr>
          <w:t>https://transportnsw.info/travel-info/ways-to-get-around/parramatta-light-rail</w:t>
        </w:r>
      </w:hyperlink>
      <w:r>
        <w:rPr>
          <w:rFonts w:ascii="Arial" w:hAnsi="Arial" w:cs="Arial"/>
          <w:color w:val="1B1C1D"/>
        </w:rPr>
        <w:t>.</w:t>
      </w:r>
      <w:r>
        <w:rPr>
          <w:rStyle w:val="button-container"/>
          <w:rFonts w:ascii="Arial" w:eastAsiaTheme="majorEastAsia" w:hAnsi="Arial" w:cs="Arial"/>
          <w:color w:val="1B1C1D"/>
        </w:rPr>
        <w:t>   </w:t>
      </w:r>
    </w:p>
    <w:p w14:paraId="7882F66A"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Infrastructure Pipeline, 'Parramatta Light Rail', </w:t>
      </w:r>
      <w:r>
        <w:rPr>
          <w:rFonts w:ascii="Arial" w:hAnsi="Arial" w:cs="Arial"/>
          <w:i/>
          <w:iCs/>
          <w:color w:val="1B1C1D"/>
        </w:rPr>
        <w:t>Infrastructure Pipeline</w:t>
      </w:r>
      <w:r>
        <w:rPr>
          <w:rFonts w:ascii="Arial" w:hAnsi="Arial" w:cs="Arial"/>
          <w:color w:val="1B1C1D"/>
        </w:rPr>
        <w:t>, viewed 25 October 2025, </w:t>
      </w:r>
      <w:hyperlink r:id="rId12" w:tgtFrame="_blank" w:history="1">
        <w:r>
          <w:rPr>
            <w:rStyle w:val="Hyperlink"/>
            <w:rFonts w:ascii="Arial" w:eastAsiaTheme="majorEastAsia" w:hAnsi="Arial" w:cs="Arial"/>
            <w:color w:val="0B57D0"/>
          </w:rPr>
          <w:t>https://infrastructurepipeline.org/project/parramatta-light-rail</w:t>
        </w:r>
      </w:hyperlink>
      <w:r>
        <w:rPr>
          <w:rFonts w:ascii="Arial" w:hAnsi="Arial" w:cs="Arial"/>
          <w:color w:val="1B1C1D"/>
        </w:rPr>
        <w:t>.</w:t>
      </w:r>
      <w:r>
        <w:rPr>
          <w:rStyle w:val="button-container"/>
          <w:rFonts w:ascii="Arial" w:eastAsiaTheme="majorEastAsia" w:hAnsi="Arial" w:cs="Arial"/>
          <w:color w:val="1B1C1D"/>
        </w:rPr>
        <w:t>   </w:t>
      </w:r>
    </w:p>
    <w:p w14:paraId="533445F4"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Grattan Institute, 'Spectacular cost blowouts show need to keep governments honest on transport', </w:t>
      </w:r>
      <w:r>
        <w:rPr>
          <w:rFonts w:ascii="Arial" w:hAnsi="Arial" w:cs="Arial"/>
          <w:i/>
          <w:iCs/>
          <w:color w:val="1B1C1D"/>
        </w:rPr>
        <w:t>Grattan Institute</w:t>
      </w:r>
      <w:r>
        <w:rPr>
          <w:rFonts w:ascii="Arial" w:hAnsi="Arial" w:cs="Arial"/>
          <w:color w:val="1B1C1D"/>
        </w:rPr>
        <w:t>, viewed 25 October 2025, </w:t>
      </w:r>
      <w:hyperlink r:id="rId13" w:tgtFrame="_blank" w:history="1">
        <w:r>
          <w:rPr>
            <w:rStyle w:val="Hyperlink"/>
            <w:rFonts w:ascii="Arial" w:eastAsiaTheme="majorEastAsia" w:hAnsi="Arial" w:cs="Arial"/>
            <w:color w:val="0B57D0"/>
          </w:rPr>
          <w:t>https://grattan.edu.au/news/spectacular-cost-blowouts-show-need-to-keep-governments-honest-on-transport/</w:t>
        </w:r>
      </w:hyperlink>
      <w:r>
        <w:rPr>
          <w:rFonts w:ascii="Arial" w:hAnsi="Arial" w:cs="Arial"/>
          <w:color w:val="1B1C1D"/>
        </w:rPr>
        <w:t>.</w:t>
      </w:r>
      <w:r>
        <w:rPr>
          <w:rStyle w:val="button-container"/>
          <w:rFonts w:ascii="Arial" w:eastAsiaTheme="majorEastAsia" w:hAnsi="Arial" w:cs="Arial"/>
          <w:color w:val="1B1C1D"/>
        </w:rPr>
        <w:t>   </w:t>
      </w:r>
    </w:p>
    <w:p w14:paraId="176C8ED0"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Grattan Institute, 'Publication', </w:t>
      </w:r>
      <w:r>
        <w:rPr>
          <w:rFonts w:ascii="Arial" w:hAnsi="Arial" w:cs="Arial"/>
          <w:i/>
          <w:iCs/>
          <w:color w:val="1B1C1D"/>
        </w:rPr>
        <w:t>Grattan Institute</w:t>
      </w:r>
      <w:r>
        <w:rPr>
          <w:rFonts w:ascii="Arial" w:hAnsi="Arial" w:cs="Arial"/>
          <w:color w:val="1B1C1D"/>
        </w:rPr>
        <w:t>, viewed 25 October 2025, </w:t>
      </w:r>
      <w:hyperlink r:id="rId14" w:tgtFrame="_blank" w:history="1">
        <w:r>
          <w:rPr>
            <w:rStyle w:val="Hyperlink"/>
            <w:rFonts w:ascii="Arial" w:eastAsiaTheme="majorEastAsia" w:hAnsi="Arial" w:cs="Arial"/>
            <w:color w:val="0B57D0"/>
          </w:rPr>
          <w:t>https://grattan.edu.au/publication/cost-overruns-in-transport-infrastructure/</w:t>
        </w:r>
      </w:hyperlink>
      <w:r>
        <w:rPr>
          <w:rFonts w:ascii="Arial" w:hAnsi="Arial" w:cs="Arial"/>
          <w:color w:val="1B1C1D"/>
        </w:rPr>
        <w:t>.</w:t>
      </w:r>
      <w:r>
        <w:rPr>
          <w:rStyle w:val="button-container"/>
          <w:rFonts w:ascii="Arial" w:eastAsiaTheme="majorEastAsia" w:hAnsi="Arial" w:cs="Arial"/>
          <w:color w:val="1B1C1D"/>
        </w:rPr>
        <w:t>   </w:t>
      </w:r>
    </w:p>
    <w:p w14:paraId="3AAF8DFD"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w:t>
      </w:r>
      <w:r>
        <w:rPr>
          <w:rFonts w:ascii="Arial" w:hAnsi="Arial" w:cs="Arial"/>
          <w:i/>
          <w:iCs/>
          <w:color w:val="1B1C1D"/>
        </w:rPr>
        <w:t>Parra News</w:t>
      </w:r>
      <w:r>
        <w:rPr>
          <w:rFonts w:ascii="Arial" w:hAnsi="Arial" w:cs="Arial"/>
          <w:color w:val="1B1C1D"/>
        </w:rPr>
        <w:t>, 'Light rail delay a further blow to impacted residents, businesses', 5 September 2022, viewed 25 October 2025, </w:t>
      </w:r>
      <w:hyperlink r:id="rId15" w:tgtFrame="_blank" w:history="1">
        <w:r>
          <w:rPr>
            <w:rStyle w:val="Hyperlink"/>
            <w:rFonts w:ascii="Arial" w:eastAsiaTheme="majorEastAsia" w:hAnsi="Arial" w:cs="Arial"/>
            <w:color w:val="0B57D0"/>
          </w:rPr>
          <w:t>https://www.parranews.com.au/2022/09/light-rail-delay-a-further-blow-to-impacted-residents-businesses/</w:t>
        </w:r>
      </w:hyperlink>
      <w:r>
        <w:rPr>
          <w:rFonts w:ascii="Arial" w:hAnsi="Arial" w:cs="Arial"/>
          <w:color w:val="1B1C1D"/>
        </w:rPr>
        <w:t>.</w:t>
      </w:r>
      <w:r>
        <w:rPr>
          <w:rStyle w:val="button-container"/>
          <w:rFonts w:ascii="Arial" w:eastAsiaTheme="majorEastAsia" w:hAnsi="Arial" w:cs="Arial"/>
          <w:color w:val="1B1C1D"/>
        </w:rPr>
        <w:t>   </w:t>
      </w:r>
    </w:p>
    <w:p w14:paraId="7BE7073C"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NSW Liberal, 'Eat Street light rail works fast-tracked', </w:t>
      </w:r>
      <w:r>
        <w:rPr>
          <w:rFonts w:ascii="Arial" w:hAnsi="Arial" w:cs="Arial"/>
          <w:i/>
          <w:iCs/>
          <w:color w:val="1B1C1D"/>
        </w:rPr>
        <w:t>NSW Liberal</w:t>
      </w:r>
      <w:r>
        <w:rPr>
          <w:rFonts w:ascii="Arial" w:hAnsi="Arial" w:cs="Arial"/>
          <w:color w:val="1B1C1D"/>
        </w:rPr>
        <w:t>, viewed 25 October 2025, </w:t>
      </w:r>
      <w:hyperlink r:id="rId16" w:tgtFrame="_blank" w:history="1">
        <w:r>
          <w:rPr>
            <w:rStyle w:val="Hyperlink"/>
            <w:rFonts w:ascii="Arial" w:eastAsiaTheme="majorEastAsia" w:hAnsi="Arial" w:cs="Arial"/>
            <w:color w:val="0B57D0"/>
          </w:rPr>
          <w:t>https://nswliberal.org.au/news/eat-street-light-rail-works-fast-tracked</w:t>
        </w:r>
      </w:hyperlink>
      <w:r>
        <w:rPr>
          <w:rFonts w:ascii="Arial" w:hAnsi="Arial" w:cs="Arial"/>
          <w:color w:val="1B1C1D"/>
        </w:rPr>
        <w:t>.</w:t>
      </w:r>
      <w:r>
        <w:rPr>
          <w:rStyle w:val="button-container"/>
          <w:rFonts w:ascii="Arial" w:eastAsiaTheme="majorEastAsia" w:hAnsi="Arial" w:cs="Arial"/>
          <w:color w:val="1B1C1D"/>
        </w:rPr>
        <w:t>   </w:t>
      </w:r>
    </w:p>
    <w:p w14:paraId="690D9150"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Australian Construction Achievement Award (ACAA), 'Parramatta Light Rail Stage 1 Infrastructure Contract', </w:t>
      </w:r>
      <w:r>
        <w:rPr>
          <w:rFonts w:ascii="Arial" w:hAnsi="Arial" w:cs="Arial"/>
          <w:i/>
          <w:iCs/>
          <w:color w:val="1B1C1D"/>
        </w:rPr>
        <w:t>ACAA</w:t>
      </w:r>
      <w:r>
        <w:rPr>
          <w:rFonts w:ascii="Arial" w:hAnsi="Arial" w:cs="Arial"/>
          <w:color w:val="1B1C1D"/>
        </w:rPr>
        <w:t>, 2023, viewed 25 October 2025, </w:t>
      </w:r>
      <w:hyperlink r:id="rId17" w:tgtFrame="_blank" w:history="1">
        <w:r>
          <w:rPr>
            <w:rStyle w:val="Hyperlink"/>
            <w:rFonts w:ascii="Arial" w:eastAsiaTheme="majorEastAsia" w:hAnsi="Arial" w:cs="Arial"/>
            <w:color w:val="0B57D0"/>
          </w:rPr>
          <w:t>https://acaa.net.au/wp-content/uploads/2023/04/PLR_ACAA-Technical-Paper.pdf</w:t>
        </w:r>
      </w:hyperlink>
      <w:r>
        <w:rPr>
          <w:rFonts w:ascii="Arial" w:hAnsi="Arial" w:cs="Arial"/>
          <w:color w:val="1B1C1D"/>
        </w:rPr>
        <w:t>.</w:t>
      </w:r>
      <w:r>
        <w:rPr>
          <w:rStyle w:val="button-container"/>
          <w:rFonts w:ascii="Arial" w:eastAsiaTheme="majorEastAsia" w:hAnsi="Arial" w:cs="Arial"/>
          <w:color w:val="1B1C1D"/>
        </w:rPr>
        <w:t>   </w:t>
      </w:r>
    </w:p>
    <w:p w14:paraId="488CA877"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Reddit, 'Parramatta Light Rail opening delayed again', </w:t>
      </w:r>
      <w:r>
        <w:rPr>
          <w:rFonts w:ascii="Arial" w:hAnsi="Arial" w:cs="Arial"/>
          <w:i/>
          <w:iCs/>
          <w:color w:val="1B1C1D"/>
        </w:rPr>
        <w:t>r/</w:t>
      </w:r>
      <w:proofErr w:type="spellStart"/>
      <w:r>
        <w:rPr>
          <w:rFonts w:ascii="Arial" w:hAnsi="Arial" w:cs="Arial"/>
          <w:i/>
          <w:iCs/>
          <w:color w:val="1B1C1D"/>
        </w:rPr>
        <w:t>sydney</w:t>
      </w:r>
      <w:proofErr w:type="spellEnd"/>
      <w:r>
        <w:rPr>
          <w:rFonts w:ascii="Arial" w:hAnsi="Arial" w:cs="Arial"/>
          <w:color w:val="1B1C1D"/>
        </w:rPr>
        <w:t>, viewed 25 October 2025, </w:t>
      </w:r>
      <w:hyperlink r:id="rId18" w:tgtFrame="_blank" w:history="1">
        <w:r>
          <w:rPr>
            <w:rStyle w:val="Hyperlink"/>
            <w:rFonts w:ascii="Arial" w:eastAsiaTheme="majorEastAsia" w:hAnsi="Arial" w:cs="Arial"/>
            <w:color w:val="0B57D0"/>
          </w:rPr>
          <w:t>https://www.reddit.com/r/sydney/comments/1h5xtgw/parramatta_light_rail_opening_delayed_again_after/</w:t>
        </w:r>
      </w:hyperlink>
      <w:r>
        <w:rPr>
          <w:rFonts w:ascii="Arial" w:hAnsi="Arial" w:cs="Arial"/>
          <w:color w:val="1B1C1D"/>
        </w:rPr>
        <w:t>.</w:t>
      </w:r>
      <w:r>
        <w:rPr>
          <w:rStyle w:val="button-container"/>
          <w:rFonts w:ascii="Arial" w:eastAsiaTheme="majorEastAsia" w:hAnsi="Arial" w:cs="Arial"/>
          <w:color w:val="1B1C1D"/>
        </w:rPr>
        <w:t>   </w:t>
      </w:r>
    </w:p>
    <w:p w14:paraId="5727C77A"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Infrastructure Australia, 'A National Study of Infrastructure Risk', </w:t>
      </w:r>
      <w:r>
        <w:rPr>
          <w:rFonts w:ascii="Arial" w:hAnsi="Arial" w:cs="Arial"/>
          <w:i/>
          <w:iCs/>
          <w:color w:val="1B1C1D"/>
        </w:rPr>
        <w:t>Infrastructure Australia</w:t>
      </w:r>
      <w:r>
        <w:rPr>
          <w:rFonts w:ascii="Arial" w:hAnsi="Arial" w:cs="Arial"/>
          <w:color w:val="1B1C1D"/>
        </w:rPr>
        <w:t>, 2021, viewed 25 October 2025, </w:t>
      </w:r>
      <w:hyperlink r:id="rId19" w:tgtFrame="_blank" w:history="1">
        <w:r>
          <w:rPr>
            <w:rStyle w:val="Hyperlink"/>
            <w:rFonts w:ascii="Arial" w:eastAsiaTheme="majorEastAsia" w:hAnsi="Arial" w:cs="Arial"/>
            <w:color w:val="0B57D0"/>
          </w:rPr>
          <w:t>https://www.infrastructureaustralia.gov.au/sites/default/files/2021-10/A%20National%20Study%20of%20Infrastructure%20Risk.pdf</w:t>
        </w:r>
      </w:hyperlink>
      <w:r>
        <w:rPr>
          <w:rFonts w:ascii="Arial" w:hAnsi="Arial" w:cs="Arial"/>
          <w:color w:val="1B1C1D"/>
        </w:rPr>
        <w:t>.</w:t>
      </w:r>
      <w:r>
        <w:rPr>
          <w:rStyle w:val="button-container"/>
          <w:rFonts w:ascii="Arial" w:eastAsiaTheme="majorEastAsia" w:hAnsi="Arial" w:cs="Arial"/>
          <w:color w:val="1B1C1D"/>
        </w:rPr>
        <w:t>   </w:t>
      </w:r>
    </w:p>
    <w:p w14:paraId="2C1C82E4"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City of Parramatta Council, 'Background of Parramatta Light Rail project', </w:t>
      </w:r>
      <w:r>
        <w:rPr>
          <w:rFonts w:ascii="Arial" w:hAnsi="Arial" w:cs="Arial"/>
          <w:i/>
          <w:iCs/>
          <w:color w:val="1B1C1D"/>
        </w:rPr>
        <w:t>City of Parramatta</w:t>
      </w:r>
      <w:r>
        <w:rPr>
          <w:rFonts w:ascii="Arial" w:hAnsi="Arial" w:cs="Arial"/>
          <w:color w:val="1B1C1D"/>
        </w:rPr>
        <w:t>, viewed 25 October 2025, </w:t>
      </w:r>
      <w:hyperlink r:id="rId20" w:tgtFrame="_blank" w:history="1">
        <w:r>
          <w:rPr>
            <w:rStyle w:val="Hyperlink"/>
            <w:rFonts w:ascii="Arial" w:eastAsiaTheme="majorEastAsia" w:hAnsi="Arial" w:cs="Arial"/>
            <w:color w:val="0B57D0"/>
          </w:rPr>
          <w:t>https://www.cityofparramatta.nsw.gov.au/council/projects/major-works/parramatta-light-rail/background-of-parramatta-light-rail-project</w:t>
        </w:r>
      </w:hyperlink>
      <w:r>
        <w:rPr>
          <w:rFonts w:ascii="Arial" w:hAnsi="Arial" w:cs="Arial"/>
          <w:color w:val="1B1C1D"/>
        </w:rPr>
        <w:t>.</w:t>
      </w:r>
      <w:r>
        <w:rPr>
          <w:rStyle w:val="button-container"/>
          <w:rFonts w:ascii="Arial" w:eastAsiaTheme="majorEastAsia" w:hAnsi="Arial" w:cs="Arial"/>
          <w:color w:val="1B1C1D"/>
        </w:rPr>
        <w:t>   </w:t>
      </w:r>
    </w:p>
    <w:p w14:paraId="5CD62A0F"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Reddit, 'Parramatta Light Rail 'Eat Street' disruption linked to utility delays', </w:t>
      </w:r>
      <w:r>
        <w:rPr>
          <w:rFonts w:ascii="Arial" w:hAnsi="Arial" w:cs="Arial"/>
          <w:i/>
          <w:iCs/>
          <w:color w:val="1B1C1D"/>
        </w:rPr>
        <w:t>r/</w:t>
      </w:r>
      <w:proofErr w:type="spellStart"/>
      <w:r>
        <w:rPr>
          <w:rFonts w:ascii="Arial" w:hAnsi="Arial" w:cs="Arial"/>
          <w:i/>
          <w:iCs/>
          <w:color w:val="1B1C1D"/>
        </w:rPr>
        <w:t>SydneyTrains</w:t>
      </w:r>
      <w:proofErr w:type="spellEnd"/>
      <w:r>
        <w:rPr>
          <w:rFonts w:ascii="Arial" w:hAnsi="Arial" w:cs="Arial"/>
          <w:color w:val="1B1C1D"/>
        </w:rPr>
        <w:t>, viewed 25 October 2025, </w:t>
      </w:r>
      <w:hyperlink r:id="rId21" w:tgtFrame="_blank" w:history="1">
        <w:r>
          <w:rPr>
            <w:rStyle w:val="Hyperlink"/>
            <w:rFonts w:ascii="Arial" w:eastAsiaTheme="majorEastAsia" w:hAnsi="Arial" w:cs="Arial"/>
            <w:color w:val="0B57D0"/>
          </w:rPr>
          <w:t>https://www.reddit.com/r/SydneyTrains/comments/1fuw52q/curious_about_the_causes_of_delays_for_parramatta/</w:t>
        </w:r>
      </w:hyperlink>
      <w:r>
        <w:rPr>
          <w:rFonts w:ascii="Arial" w:hAnsi="Arial" w:cs="Arial"/>
          <w:color w:val="1B1C1D"/>
        </w:rPr>
        <w:t>.</w:t>
      </w:r>
      <w:r>
        <w:rPr>
          <w:rStyle w:val="button-container"/>
          <w:rFonts w:ascii="Arial" w:eastAsiaTheme="majorEastAsia" w:hAnsi="Arial" w:cs="Arial"/>
          <w:color w:val="1B1C1D"/>
        </w:rPr>
        <w:t>   </w:t>
      </w:r>
    </w:p>
    <w:p w14:paraId="1F187B5C"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WSP, 'Helping unlock a city’s potential', </w:t>
      </w:r>
      <w:r>
        <w:rPr>
          <w:rFonts w:ascii="Arial" w:hAnsi="Arial" w:cs="Arial"/>
          <w:i/>
          <w:iCs/>
          <w:color w:val="1B1C1D"/>
        </w:rPr>
        <w:t>WSP.com</w:t>
      </w:r>
      <w:r>
        <w:rPr>
          <w:rFonts w:ascii="Arial" w:hAnsi="Arial" w:cs="Arial"/>
          <w:color w:val="1B1C1D"/>
        </w:rPr>
        <w:t>, viewed 25 October 2025, </w:t>
      </w:r>
      <w:hyperlink r:id="rId22" w:tgtFrame="_blank" w:history="1">
        <w:r>
          <w:rPr>
            <w:rStyle w:val="Hyperlink"/>
            <w:rFonts w:ascii="Arial" w:eastAsiaTheme="majorEastAsia" w:hAnsi="Arial" w:cs="Arial"/>
            <w:color w:val="0B57D0"/>
          </w:rPr>
          <w:t>https://www.wsp.com/-/media/project/new-zealand/documents/helping-unlock-a-citys-potential.pdf</w:t>
        </w:r>
      </w:hyperlink>
      <w:r>
        <w:rPr>
          <w:rFonts w:ascii="Arial" w:hAnsi="Arial" w:cs="Arial"/>
          <w:color w:val="1B1C1D"/>
        </w:rPr>
        <w:t>.</w:t>
      </w:r>
      <w:r>
        <w:rPr>
          <w:rStyle w:val="button-container"/>
          <w:rFonts w:ascii="Arial" w:eastAsiaTheme="majorEastAsia" w:hAnsi="Arial" w:cs="Arial"/>
          <w:color w:val="1B1C1D"/>
        </w:rPr>
        <w:t>   </w:t>
      </w:r>
    </w:p>
    <w:p w14:paraId="09414035"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lastRenderedPageBreak/>
        <w:t> </w:t>
      </w:r>
      <w:r>
        <w:rPr>
          <w:rFonts w:ascii="Arial" w:hAnsi="Arial" w:cs="Arial"/>
          <w:i/>
          <w:iCs/>
          <w:color w:val="1B1C1D"/>
        </w:rPr>
        <w:t>Rail Express</w:t>
      </w:r>
      <w:r>
        <w:rPr>
          <w:rFonts w:ascii="Arial" w:hAnsi="Arial" w:cs="Arial"/>
          <w:color w:val="1B1C1D"/>
        </w:rPr>
        <w:t>, 'ARA Light Rail Conference hears success stories', </w:t>
      </w:r>
      <w:r>
        <w:rPr>
          <w:rFonts w:ascii="Arial" w:hAnsi="Arial" w:cs="Arial"/>
          <w:i/>
          <w:iCs/>
          <w:color w:val="1B1C1D"/>
        </w:rPr>
        <w:t>Rail Express</w:t>
      </w:r>
      <w:r>
        <w:rPr>
          <w:rFonts w:ascii="Arial" w:hAnsi="Arial" w:cs="Arial"/>
          <w:color w:val="1B1C1D"/>
        </w:rPr>
        <w:t>, viewed 25 October 2025, </w:t>
      </w:r>
      <w:hyperlink r:id="rId23" w:tgtFrame="_blank" w:history="1">
        <w:r>
          <w:rPr>
            <w:rStyle w:val="Hyperlink"/>
            <w:rFonts w:ascii="Arial" w:eastAsiaTheme="majorEastAsia" w:hAnsi="Arial" w:cs="Arial"/>
            <w:color w:val="0B57D0"/>
          </w:rPr>
          <w:t>https://www.railexpress.com.au/ara-light-rail-conference-hears-success-stories-of-australias-light-rail-projects/</w:t>
        </w:r>
      </w:hyperlink>
      <w:r>
        <w:rPr>
          <w:rFonts w:ascii="Arial" w:hAnsi="Arial" w:cs="Arial"/>
          <w:color w:val="1B1C1D"/>
        </w:rPr>
        <w:t>.</w:t>
      </w:r>
      <w:r>
        <w:rPr>
          <w:rStyle w:val="button-container"/>
          <w:rFonts w:ascii="Arial" w:eastAsiaTheme="majorEastAsia" w:hAnsi="Arial" w:cs="Arial"/>
          <w:color w:val="1B1C1D"/>
        </w:rPr>
        <w:t>   </w:t>
      </w:r>
    </w:p>
    <w:p w14:paraId="2748E52E"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Constructors, 'ACA-IA Response Newcastle Light Rail', </w:t>
      </w:r>
      <w:r>
        <w:rPr>
          <w:rFonts w:ascii="Arial" w:hAnsi="Arial" w:cs="Arial"/>
          <w:i/>
          <w:iCs/>
          <w:color w:val="1B1C1D"/>
        </w:rPr>
        <w:t>Constructors</w:t>
      </w:r>
      <w:r>
        <w:rPr>
          <w:rFonts w:ascii="Arial" w:hAnsi="Arial" w:cs="Arial"/>
          <w:color w:val="1B1C1D"/>
        </w:rPr>
        <w:t>, 2020, viewed 25 October 2025, </w:t>
      </w:r>
      <w:hyperlink r:id="rId24" w:tgtFrame="_blank" w:history="1">
        <w:r>
          <w:rPr>
            <w:rStyle w:val="Hyperlink"/>
            <w:rFonts w:ascii="Arial" w:eastAsiaTheme="majorEastAsia" w:hAnsi="Arial" w:cs="Arial"/>
            <w:color w:val="0B57D0"/>
          </w:rPr>
          <w:t>https://www.constructors.com.au/wp-content/uploads/2020/11/ACA-IA-Response-Newcastle-Light-Rail.pdf</w:t>
        </w:r>
      </w:hyperlink>
      <w:r>
        <w:rPr>
          <w:rFonts w:ascii="Arial" w:hAnsi="Arial" w:cs="Arial"/>
          <w:color w:val="1B1C1D"/>
        </w:rPr>
        <w:t>.</w:t>
      </w:r>
      <w:r>
        <w:rPr>
          <w:rStyle w:val="button-container"/>
          <w:rFonts w:ascii="Arial" w:eastAsiaTheme="majorEastAsia" w:hAnsi="Arial" w:cs="Arial"/>
          <w:color w:val="1B1C1D"/>
        </w:rPr>
        <w:t>   </w:t>
      </w:r>
    </w:p>
    <w:p w14:paraId="328CEAD5"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WSP, 'Manchester Metrolink', </w:t>
      </w:r>
      <w:r>
        <w:rPr>
          <w:rFonts w:ascii="Arial" w:hAnsi="Arial" w:cs="Arial"/>
          <w:i/>
          <w:iCs/>
          <w:color w:val="1B1C1D"/>
        </w:rPr>
        <w:t>WSP.com</w:t>
      </w:r>
      <w:r>
        <w:rPr>
          <w:rFonts w:ascii="Arial" w:hAnsi="Arial" w:cs="Arial"/>
          <w:color w:val="1B1C1D"/>
        </w:rPr>
        <w:t>, viewed 25 October 2025, </w:t>
      </w:r>
      <w:hyperlink r:id="rId25" w:tgtFrame="_blank" w:history="1">
        <w:r>
          <w:rPr>
            <w:rStyle w:val="Hyperlink"/>
            <w:rFonts w:ascii="Arial" w:eastAsiaTheme="majorEastAsia" w:hAnsi="Arial" w:cs="Arial"/>
            <w:color w:val="0B57D0"/>
          </w:rPr>
          <w:t>https://www.wsp.com/en-nz/projects/manchester-metrolink</w:t>
        </w:r>
      </w:hyperlink>
      <w:r>
        <w:rPr>
          <w:rFonts w:ascii="Arial" w:hAnsi="Arial" w:cs="Arial"/>
          <w:color w:val="1B1C1D"/>
        </w:rPr>
        <w:t>.</w:t>
      </w:r>
      <w:r>
        <w:rPr>
          <w:rStyle w:val="button-container"/>
          <w:rFonts w:ascii="Arial" w:eastAsiaTheme="majorEastAsia" w:hAnsi="Arial" w:cs="Arial"/>
          <w:color w:val="1B1C1D"/>
        </w:rPr>
        <w:t>   </w:t>
      </w:r>
    </w:p>
    <w:p w14:paraId="6319AE0A"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WSP, 'Manchester Metrolink', </w:t>
      </w:r>
      <w:r>
        <w:rPr>
          <w:rFonts w:ascii="Arial" w:hAnsi="Arial" w:cs="Arial"/>
          <w:i/>
          <w:iCs/>
          <w:color w:val="1B1C1D"/>
        </w:rPr>
        <w:t>WSP.com</w:t>
      </w:r>
      <w:r>
        <w:rPr>
          <w:rFonts w:ascii="Arial" w:hAnsi="Arial" w:cs="Arial"/>
          <w:color w:val="1B1C1D"/>
        </w:rPr>
        <w:t>, viewed 25 October 2025, </w:t>
      </w:r>
      <w:hyperlink r:id="rId26" w:tgtFrame="_blank" w:history="1">
        <w:r>
          <w:rPr>
            <w:rStyle w:val="Hyperlink"/>
            <w:rFonts w:ascii="Arial" w:eastAsiaTheme="majorEastAsia" w:hAnsi="Arial" w:cs="Arial"/>
            <w:color w:val="0B57D0"/>
          </w:rPr>
          <w:t>https://www.wsp.com/en-us/projects/manchester-metrolink</w:t>
        </w:r>
      </w:hyperlink>
      <w:r>
        <w:rPr>
          <w:rFonts w:ascii="Arial" w:hAnsi="Arial" w:cs="Arial"/>
          <w:color w:val="1B1C1D"/>
        </w:rPr>
        <w:t>.</w:t>
      </w:r>
      <w:r>
        <w:rPr>
          <w:rStyle w:val="button-container"/>
          <w:rFonts w:ascii="Arial" w:eastAsiaTheme="majorEastAsia" w:hAnsi="Arial" w:cs="Arial"/>
          <w:color w:val="1B1C1D"/>
        </w:rPr>
        <w:t>   </w:t>
      </w:r>
    </w:p>
    <w:p w14:paraId="6B36AC77"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WSP, 'Manchester Metrolink: Moving Manchester Ahead', </w:t>
      </w:r>
      <w:r>
        <w:rPr>
          <w:rFonts w:ascii="Arial" w:hAnsi="Arial" w:cs="Arial"/>
          <w:i/>
          <w:iCs/>
          <w:color w:val="1B1C1D"/>
        </w:rPr>
        <w:t>WSP.com</w:t>
      </w:r>
      <w:r>
        <w:rPr>
          <w:rFonts w:ascii="Arial" w:hAnsi="Arial" w:cs="Arial"/>
          <w:color w:val="1B1C1D"/>
        </w:rPr>
        <w:t>, 2022, viewed 25 October 2025, </w:t>
      </w:r>
      <w:hyperlink r:id="rId27" w:tgtFrame="_blank" w:history="1">
        <w:r>
          <w:rPr>
            <w:rStyle w:val="Hyperlink"/>
            <w:rFonts w:ascii="Arial" w:eastAsiaTheme="majorEastAsia" w:hAnsi="Arial" w:cs="Arial"/>
            <w:color w:val="0B57D0"/>
          </w:rPr>
          <w:t>https://www.wsp.com/-/media/campaign/new-zealand/documents/manchester-metro-case-study.pdf</w:t>
        </w:r>
      </w:hyperlink>
      <w:r>
        <w:rPr>
          <w:rFonts w:ascii="Arial" w:hAnsi="Arial" w:cs="Arial"/>
          <w:color w:val="1B1C1D"/>
        </w:rPr>
        <w:t>.</w:t>
      </w:r>
      <w:r>
        <w:rPr>
          <w:rStyle w:val="button-container"/>
          <w:rFonts w:ascii="Arial" w:eastAsiaTheme="majorEastAsia" w:hAnsi="Arial" w:cs="Arial"/>
          <w:color w:val="1B1C1D"/>
        </w:rPr>
        <w:t>   </w:t>
      </w:r>
    </w:p>
    <w:p w14:paraId="2B835495"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Electricity North West, 'Metrolink Case Study', </w:t>
      </w:r>
      <w:r>
        <w:rPr>
          <w:rFonts w:ascii="Arial" w:hAnsi="Arial" w:cs="Arial"/>
          <w:i/>
          <w:iCs/>
          <w:color w:val="1B1C1D"/>
        </w:rPr>
        <w:t>ENWL</w:t>
      </w:r>
      <w:r>
        <w:rPr>
          <w:rFonts w:ascii="Arial" w:hAnsi="Arial" w:cs="Arial"/>
          <w:color w:val="1B1C1D"/>
        </w:rPr>
        <w:t>, viewed 25 October 2025, </w:t>
      </w:r>
      <w:hyperlink r:id="rId28" w:tgtFrame="_blank" w:history="1">
        <w:r>
          <w:rPr>
            <w:rStyle w:val="Hyperlink"/>
            <w:rFonts w:ascii="Arial" w:eastAsiaTheme="majorEastAsia" w:hAnsi="Arial" w:cs="Arial"/>
            <w:color w:val="0B57D0"/>
          </w:rPr>
          <w:t>https://www.enwl.co.uk/about-us/news/case-studies/metrolink/</w:t>
        </w:r>
      </w:hyperlink>
      <w:r>
        <w:rPr>
          <w:rFonts w:ascii="Arial" w:hAnsi="Arial" w:cs="Arial"/>
          <w:color w:val="1B1C1D"/>
        </w:rPr>
        <w:t>.</w:t>
      </w:r>
      <w:r>
        <w:rPr>
          <w:rStyle w:val="button-container"/>
          <w:rFonts w:ascii="Arial" w:eastAsiaTheme="majorEastAsia" w:hAnsi="Arial" w:cs="Arial"/>
          <w:color w:val="1B1C1D"/>
        </w:rPr>
        <w:t>   </w:t>
      </w:r>
    </w:p>
    <w:p w14:paraId="68509BA3"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Federal Highway Administration (FHWA), 'Subsurface Utility Engineering', </w:t>
      </w:r>
      <w:r>
        <w:rPr>
          <w:rFonts w:ascii="Arial" w:hAnsi="Arial" w:cs="Arial"/>
          <w:i/>
          <w:iCs/>
          <w:color w:val="1B1C1D"/>
        </w:rPr>
        <w:t>US Department of Transportation</w:t>
      </w:r>
      <w:r>
        <w:rPr>
          <w:rFonts w:ascii="Arial" w:hAnsi="Arial" w:cs="Arial"/>
          <w:color w:val="1B1C1D"/>
        </w:rPr>
        <w:t>, 2022, viewed 25 October 2025, </w:t>
      </w:r>
      <w:hyperlink r:id="rId29" w:tgtFrame="_blank" w:history="1">
        <w:r>
          <w:rPr>
            <w:rStyle w:val="Hyperlink"/>
            <w:rFonts w:ascii="Arial" w:eastAsiaTheme="majorEastAsia" w:hAnsi="Arial" w:cs="Arial"/>
            <w:color w:val="0B57D0"/>
          </w:rPr>
          <w:t>https://www.fhwa.dot.gov/programadmin/sueindex.cfm</w:t>
        </w:r>
      </w:hyperlink>
      <w:r>
        <w:rPr>
          <w:rFonts w:ascii="Arial" w:hAnsi="Arial" w:cs="Arial"/>
          <w:color w:val="1B1C1D"/>
        </w:rPr>
        <w:t>.</w:t>
      </w:r>
      <w:r>
        <w:rPr>
          <w:rStyle w:val="button-container"/>
          <w:rFonts w:ascii="Arial" w:eastAsiaTheme="majorEastAsia" w:hAnsi="Arial" w:cs="Arial"/>
          <w:color w:val="1B1C1D"/>
        </w:rPr>
        <w:t>   </w:t>
      </w:r>
    </w:p>
    <w:p w14:paraId="776FAF4D"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DMP Inc, 'The Importance of Subsurface Utility Engineering (SUE)', </w:t>
      </w:r>
      <w:r>
        <w:rPr>
          <w:rFonts w:ascii="Arial" w:hAnsi="Arial" w:cs="Arial"/>
          <w:i/>
          <w:iCs/>
          <w:color w:val="1B1C1D"/>
        </w:rPr>
        <w:t>DMP Inc</w:t>
      </w:r>
      <w:r>
        <w:rPr>
          <w:rFonts w:ascii="Arial" w:hAnsi="Arial" w:cs="Arial"/>
          <w:color w:val="1B1C1D"/>
        </w:rPr>
        <w:t>, 2023, viewed 25 October 2025, </w:t>
      </w:r>
      <w:hyperlink r:id="rId30" w:tgtFrame="_blank" w:history="1">
        <w:r>
          <w:rPr>
            <w:rStyle w:val="Hyperlink"/>
            <w:rFonts w:ascii="Arial" w:eastAsiaTheme="majorEastAsia" w:hAnsi="Arial" w:cs="Arial"/>
            <w:color w:val="0B57D0"/>
          </w:rPr>
          <w:t>https://www.dmp-inc.com/the-importance-of-subsurface-utility-engineering-sue-in-civil-projects/</w:t>
        </w:r>
      </w:hyperlink>
      <w:r>
        <w:rPr>
          <w:rFonts w:ascii="Arial" w:hAnsi="Arial" w:cs="Arial"/>
          <w:color w:val="1B1C1D"/>
        </w:rPr>
        <w:t>.</w:t>
      </w:r>
      <w:r>
        <w:rPr>
          <w:rStyle w:val="button-container"/>
          <w:rFonts w:ascii="Arial" w:eastAsiaTheme="majorEastAsia" w:hAnsi="Arial" w:cs="Arial"/>
          <w:color w:val="1B1C1D"/>
        </w:rPr>
        <w:t>   </w:t>
      </w:r>
    </w:p>
    <w:p w14:paraId="12A51D2E"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Oregon DOT, 'Subsurface Utility Engineering', </w:t>
      </w:r>
      <w:r>
        <w:rPr>
          <w:rFonts w:ascii="Arial" w:hAnsi="Arial" w:cs="Arial"/>
          <w:i/>
          <w:iCs/>
          <w:color w:val="1B1C1D"/>
        </w:rPr>
        <w:t>Oregon Department of Transportation</w:t>
      </w:r>
      <w:r>
        <w:rPr>
          <w:rFonts w:ascii="Arial" w:hAnsi="Arial" w:cs="Arial"/>
          <w:color w:val="1B1C1D"/>
        </w:rPr>
        <w:t>, viewed 25 October 2025, </w:t>
      </w:r>
      <w:hyperlink r:id="rId31" w:tgtFrame="_blank" w:history="1">
        <w:r>
          <w:rPr>
            <w:rStyle w:val="Hyperlink"/>
            <w:rFonts w:ascii="Arial" w:eastAsiaTheme="majorEastAsia" w:hAnsi="Arial" w:cs="Arial"/>
            <w:color w:val="0B57D0"/>
          </w:rPr>
          <w:t>https://www.oregon.gov/odot/eta/pages/sue.aspx</w:t>
        </w:r>
      </w:hyperlink>
      <w:r>
        <w:rPr>
          <w:rFonts w:ascii="Arial" w:hAnsi="Arial" w:cs="Arial"/>
          <w:color w:val="1B1C1D"/>
        </w:rPr>
        <w:t>.</w:t>
      </w:r>
      <w:r>
        <w:rPr>
          <w:rStyle w:val="button-container"/>
          <w:rFonts w:ascii="Arial" w:eastAsiaTheme="majorEastAsia" w:hAnsi="Arial" w:cs="Arial"/>
          <w:color w:val="1B1C1D"/>
        </w:rPr>
        <w:t>   </w:t>
      </w:r>
    </w:p>
    <w:p w14:paraId="635D1918"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Federal Highway Administration (FHWA), 'SUE Introduction', </w:t>
      </w:r>
      <w:r>
        <w:rPr>
          <w:rFonts w:ascii="Arial" w:hAnsi="Arial" w:cs="Arial"/>
          <w:i/>
          <w:iCs/>
          <w:color w:val="1B1C1D"/>
        </w:rPr>
        <w:t>US Department of Transportation</w:t>
      </w:r>
      <w:r>
        <w:rPr>
          <w:rFonts w:ascii="Arial" w:hAnsi="Arial" w:cs="Arial"/>
          <w:color w:val="1B1C1D"/>
        </w:rPr>
        <w:t>, viewed 25 October 2025, </w:t>
      </w:r>
      <w:hyperlink r:id="rId32" w:tgtFrame="_blank" w:history="1">
        <w:r>
          <w:rPr>
            <w:rStyle w:val="Hyperlink"/>
            <w:rFonts w:ascii="Arial" w:eastAsiaTheme="majorEastAsia" w:hAnsi="Arial" w:cs="Arial"/>
            <w:color w:val="0B57D0"/>
          </w:rPr>
          <w:t>https://www.fhwa.dot.gov/programadmin/sueindex.cfm</w:t>
        </w:r>
      </w:hyperlink>
      <w:r>
        <w:rPr>
          <w:rFonts w:ascii="Arial" w:hAnsi="Arial" w:cs="Arial"/>
          <w:color w:val="1B1C1D"/>
        </w:rPr>
        <w:t>.</w:t>
      </w:r>
      <w:r>
        <w:rPr>
          <w:rStyle w:val="button-container"/>
          <w:rFonts w:ascii="Arial" w:eastAsiaTheme="majorEastAsia" w:hAnsi="Arial" w:cs="Arial"/>
          <w:color w:val="1B1C1D"/>
        </w:rPr>
        <w:t>   </w:t>
      </w:r>
    </w:p>
    <w:p w14:paraId="05988E15"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Deloitte, 'State of Digital Adoption in the Construction Industry', </w:t>
      </w:r>
      <w:r>
        <w:rPr>
          <w:rFonts w:ascii="Arial" w:hAnsi="Arial" w:cs="Arial"/>
          <w:i/>
          <w:iCs/>
          <w:color w:val="1B1C1D"/>
        </w:rPr>
        <w:t>Deloitte</w:t>
      </w:r>
      <w:r>
        <w:rPr>
          <w:rFonts w:ascii="Arial" w:hAnsi="Arial" w:cs="Arial"/>
          <w:color w:val="1B1C1D"/>
        </w:rPr>
        <w:t>, 2025, viewed 25 October 2025, </w:t>
      </w:r>
      <w:hyperlink r:id="rId33" w:tgtFrame="_blank" w:history="1">
        <w:r>
          <w:rPr>
            <w:rStyle w:val="Hyperlink"/>
            <w:rFonts w:ascii="Arial" w:eastAsiaTheme="majorEastAsia" w:hAnsi="Arial" w:cs="Arial"/>
            <w:color w:val="0B57D0"/>
          </w:rPr>
          <w:t>https://www.deloitte.com/au/en/services/economics/analysis/state-digital-adoption-construction-industry.html</w:t>
        </w:r>
      </w:hyperlink>
      <w:r>
        <w:rPr>
          <w:rFonts w:ascii="Arial" w:hAnsi="Arial" w:cs="Arial"/>
          <w:color w:val="1B1C1D"/>
        </w:rPr>
        <w:t>.</w:t>
      </w:r>
      <w:r>
        <w:rPr>
          <w:rStyle w:val="button-container"/>
          <w:rFonts w:ascii="Arial" w:eastAsiaTheme="majorEastAsia" w:hAnsi="Arial" w:cs="Arial"/>
          <w:color w:val="1B1C1D"/>
        </w:rPr>
        <w:t>   </w:t>
      </w:r>
    </w:p>
    <w:p w14:paraId="488F5F5F"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w:t>
      </w:r>
      <w:r>
        <w:rPr>
          <w:rFonts w:ascii="Arial" w:hAnsi="Arial" w:cs="Arial"/>
          <w:i/>
          <w:iCs/>
          <w:color w:val="1B1C1D"/>
        </w:rPr>
        <w:t>Melbourne Build Expo</w:t>
      </w:r>
      <w:r>
        <w:rPr>
          <w:rFonts w:ascii="Arial" w:hAnsi="Arial" w:cs="Arial"/>
          <w:color w:val="1B1C1D"/>
        </w:rPr>
        <w:t>, '10 emerging construction technologies', </w:t>
      </w:r>
      <w:r>
        <w:rPr>
          <w:rFonts w:ascii="Arial" w:hAnsi="Arial" w:cs="Arial"/>
          <w:i/>
          <w:iCs/>
          <w:color w:val="1B1C1D"/>
        </w:rPr>
        <w:t>Melbourne Build Expo</w:t>
      </w:r>
      <w:r>
        <w:rPr>
          <w:rFonts w:ascii="Arial" w:hAnsi="Arial" w:cs="Arial"/>
          <w:color w:val="1B1C1D"/>
        </w:rPr>
        <w:t>, 2024, viewed 25 October 2025, </w:t>
      </w:r>
      <w:hyperlink r:id="rId34" w:tgtFrame="_blank" w:history="1">
        <w:r>
          <w:rPr>
            <w:rStyle w:val="Hyperlink"/>
            <w:rFonts w:ascii="Arial" w:eastAsiaTheme="majorEastAsia" w:hAnsi="Arial" w:cs="Arial"/>
            <w:color w:val="0B57D0"/>
          </w:rPr>
          <w:t>https://melbournebuildexpo.com/blog/10-emerging-construction-technologies-melbourne-2025</w:t>
        </w:r>
      </w:hyperlink>
      <w:r>
        <w:rPr>
          <w:rFonts w:ascii="Arial" w:hAnsi="Arial" w:cs="Arial"/>
          <w:color w:val="1B1C1D"/>
        </w:rPr>
        <w:t>.</w:t>
      </w:r>
      <w:r>
        <w:rPr>
          <w:rStyle w:val="button-container"/>
          <w:rFonts w:ascii="Arial" w:eastAsiaTheme="majorEastAsia" w:hAnsi="Arial" w:cs="Arial"/>
          <w:color w:val="1B1C1D"/>
        </w:rPr>
        <w:t>   </w:t>
      </w:r>
    </w:p>
    <w:p w14:paraId="3F4A8BA4"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Western Sydney University, 'Harnessing the Potential of Digital Twins', </w:t>
      </w:r>
      <w:r>
        <w:rPr>
          <w:rFonts w:ascii="Arial" w:hAnsi="Arial" w:cs="Arial"/>
          <w:i/>
          <w:iCs/>
          <w:color w:val="1B1C1D"/>
        </w:rPr>
        <w:t>WSU</w:t>
      </w:r>
      <w:r>
        <w:rPr>
          <w:rFonts w:ascii="Arial" w:hAnsi="Arial" w:cs="Arial"/>
          <w:color w:val="1B1C1D"/>
        </w:rPr>
        <w:t>, 2024, viewed 25 October 2025, </w:t>
      </w:r>
      <w:hyperlink r:id="rId35" w:tgtFrame="_blank" w:history="1">
        <w:r>
          <w:rPr>
            <w:rStyle w:val="Hyperlink"/>
            <w:rFonts w:ascii="Arial" w:eastAsiaTheme="majorEastAsia" w:hAnsi="Arial" w:cs="Arial"/>
            <w:color w:val="0B57D0"/>
          </w:rPr>
          <w:t>https://researchers.westernsydney.edu.au/files/229803387/Harnessing_the_Potential_of_Digital_Twins_Lessons_from_Two_Matur.pdf</w:t>
        </w:r>
      </w:hyperlink>
      <w:r>
        <w:rPr>
          <w:rFonts w:ascii="Arial" w:hAnsi="Arial" w:cs="Arial"/>
          <w:color w:val="1B1C1D"/>
        </w:rPr>
        <w:t>.</w:t>
      </w:r>
      <w:r>
        <w:rPr>
          <w:rStyle w:val="button-container"/>
          <w:rFonts w:ascii="Arial" w:eastAsiaTheme="majorEastAsia" w:hAnsi="Arial" w:cs="Arial"/>
          <w:color w:val="1B1C1D"/>
        </w:rPr>
        <w:t>   </w:t>
      </w:r>
    </w:p>
    <w:p w14:paraId="29DBDB09"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lastRenderedPageBreak/>
        <w:t> CSIRO, 'Revolutionise cost modelling', </w:t>
      </w:r>
      <w:r>
        <w:rPr>
          <w:rFonts w:ascii="Arial" w:hAnsi="Arial" w:cs="Arial"/>
          <w:i/>
          <w:iCs/>
          <w:color w:val="1B1C1D"/>
        </w:rPr>
        <w:t>CSIRO</w:t>
      </w:r>
      <w:r>
        <w:rPr>
          <w:rFonts w:ascii="Arial" w:hAnsi="Arial" w:cs="Arial"/>
          <w:color w:val="1B1C1D"/>
        </w:rPr>
        <w:t>, 2024, viewed 25 October 2025, </w:t>
      </w:r>
      <w:hyperlink r:id="rId36" w:tgtFrame="_blank" w:history="1">
        <w:r>
          <w:rPr>
            <w:rStyle w:val="Hyperlink"/>
            <w:rFonts w:ascii="Arial" w:eastAsiaTheme="majorEastAsia" w:hAnsi="Arial" w:cs="Arial"/>
            <w:color w:val="0B57D0"/>
          </w:rPr>
          <w:t>https://research.csiro.au/terria/revolutionise-cost-modelling/</w:t>
        </w:r>
      </w:hyperlink>
      <w:r>
        <w:rPr>
          <w:rFonts w:ascii="Arial" w:hAnsi="Arial" w:cs="Arial"/>
          <w:color w:val="1B1C1D"/>
        </w:rPr>
        <w:t>.</w:t>
      </w:r>
      <w:r>
        <w:rPr>
          <w:rStyle w:val="button-container"/>
          <w:rFonts w:ascii="Arial" w:eastAsiaTheme="majorEastAsia" w:hAnsi="Arial" w:cs="Arial"/>
          <w:color w:val="1B1C1D"/>
        </w:rPr>
        <w:t>   </w:t>
      </w:r>
    </w:p>
    <w:p w14:paraId="726EB48B"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CSIRO, 'Digital twin technology in quantity surveying', </w:t>
      </w:r>
      <w:r>
        <w:rPr>
          <w:rFonts w:ascii="Arial" w:hAnsi="Arial" w:cs="Arial"/>
          <w:i/>
          <w:iCs/>
          <w:color w:val="1B1C1D"/>
        </w:rPr>
        <w:t>CSIRO</w:t>
      </w:r>
      <w:r>
        <w:rPr>
          <w:rFonts w:ascii="Arial" w:hAnsi="Arial" w:cs="Arial"/>
          <w:color w:val="1B1C1D"/>
        </w:rPr>
        <w:t>, 2024, viewed 25 October 2025, </w:t>
      </w:r>
      <w:hyperlink r:id="rId37" w:tgtFrame="_blank" w:history="1">
        <w:r>
          <w:rPr>
            <w:rStyle w:val="Hyperlink"/>
            <w:rFonts w:ascii="Arial" w:eastAsiaTheme="majorEastAsia" w:hAnsi="Arial" w:cs="Arial"/>
            <w:color w:val="0B57D0"/>
          </w:rPr>
          <w:t>https://research.csiro.au/terria/revolutionise-cost-modelling/</w:t>
        </w:r>
      </w:hyperlink>
      <w:r>
        <w:rPr>
          <w:rFonts w:ascii="Arial" w:hAnsi="Arial" w:cs="Arial"/>
          <w:color w:val="1B1C1D"/>
        </w:rPr>
        <w:t>.</w:t>
      </w:r>
      <w:r>
        <w:rPr>
          <w:rStyle w:val="button-container"/>
          <w:rFonts w:ascii="Arial" w:eastAsiaTheme="majorEastAsia" w:hAnsi="Arial" w:cs="Arial"/>
          <w:color w:val="1B1C1D"/>
        </w:rPr>
        <w:t>   </w:t>
      </w:r>
    </w:p>
    <w:p w14:paraId="1C113541"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McKinsey &amp; Company, 'Modular construction: From projects to products', </w:t>
      </w:r>
      <w:r>
        <w:rPr>
          <w:rFonts w:ascii="Arial" w:hAnsi="Arial" w:cs="Arial"/>
          <w:i/>
          <w:iCs/>
          <w:color w:val="1B1C1D"/>
        </w:rPr>
        <w:t>McKinsey &amp; Company</w:t>
      </w:r>
      <w:r>
        <w:rPr>
          <w:rFonts w:ascii="Arial" w:hAnsi="Arial" w:cs="Arial"/>
          <w:color w:val="1B1C1D"/>
        </w:rPr>
        <w:t>, 2019, viewed 25 October 2025, </w:t>
      </w:r>
      <w:hyperlink r:id="rId38" w:tgtFrame="_blank" w:history="1">
        <w:r>
          <w:rPr>
            <w:rStyle w:val="Hyperlink"/>
            <w:rFonts w:ascii="Arial" w:eastAsiaTheme="majorEastAsia" w:hAnsi="Arial" w:cs="Arial"/>
            <w:color w:val="0B57D0"/>
          </w:rPr>
          <w:t>https://www.mckinsey.com/~/media/mckinsey/business%20functions/operations/our%20insights/modular%20construction%20from%20projects%20to%20products%20new/modular-construction-from-projects-to-products-full-report-new.pdf</w:t>
        </w:r>
      </w:hyperlink>
      <w:r>
        <w:rPr>
          <w:rFonts w:ascii="Arial" w:hAnsi="Arial" w:cs="Arial"/>
          <w:color w:val="1B1C1D"/>
        </w:rPr>
        <w:t>.</w:t>
      </w:r>
      <w:r>
        <w:rPr>
          <w:rStyle w:val="button-container"/>
          <w:rFonts w:ascii="Arial" w:eastAsiaTheme="majorEastAsia" w:hAnsi="Arial" w:cs="Arial"/>
          <w:color w:val="1B1C1D"/>
        </w:rPr>
        <w:t>   </w:t>
      </w:r>
    </w:p>
    <w:p w14:paraId="5B34C2B9"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w:t>
      </w:r>
      <w:proofErr w:type="spellStart"/>
      <w:r>
        <w:rPr>
          <w:rFonts w:ascii="Arial" w:hAnsi="Arial" w:cs="Arial"/>
          <w:color w:val="1B1C1D"/>
        </w:rPr>
        <w:t>RealProjectives</w:t>
      </w:r>
      <w:proofErr w:type="spellEnd"/>
      <w:r>
        <w:rPr>
          <w:rFonts w:ascii="Arial" w:hAnsi="Arial" w:cs="Arial"/>
          <w:color w:val="1B1C1D"/>
        </w:rPr>
        <w:t>, 'The Advantages and Challenges of Modular Construction', </w:t>
      </w:r>
      <w:proofErr w:type="spellStart"/>
      <w:r>
        <w:rPr>
          <w:rFonts w:ascii="Arial" w:hAnsi="Arial" w:cs="Arial"/>
          <w:i/>
          <w:iCs/>
          <w:color w:val="1B1C1D"/>
        </w:rPr>
        <w:t>RealProjectives</w:t>
      </w:r>
      <w:proofErr w:type="spellEnd"/>
      <w:r>
        <w:rPr>
          <w:rFonts w:ascii="Arial" w:hAnsi="Arial" w:cs="Arial"/>
          <w:color w:val="1B1C1D"/>
        </w:rPr>
        <w:t>, 2023, viewed 25 October 2025, </w:t>
      </w:r>
      <w:hyperlink r:id="rId39" w:tgtFrame="_blank" w:history="1">
        <w:r>
          <w:rPr>
            <w:rStyle w:val="Hyperlink"/>
            <w:rFonts w:ascii="Arial" w:eastAsiaTheme="majorEastAsia" w:hAnsi="Arial" w:cs="Arial"/>
            <w:color w:val="0B57D0"/>
          </w:rPr>
          <w:t>https://realprojectives.com/the-advantages-and-challenges-of-modular-construction/</w:t>
        </w:r>
      </w:hyperlink>
      <w:r>
        <w:rPr>
          <w:rFonts w:ascii="Arial" w:hAnsi="Arial" w:cs="Arial"/>
          <w:color w:val="1B1C1D"/>
        </w:rPr>
        <w:t>.</w:t>
      </w:r>
      <w:r>
        <w:rPr>
          <w:rStyle w:val="button-container"/>
          <w:rFonts w:ascii="Arial" w:eastAsiaTheme="majorEastAsia" w:hAnsi="Arial" w:cs="Arial"/>
          <w:color w:val="1B1C1D"/>
        </w:rPr>
        <w:t>   </w:t>
      </w:r>
    </w:p>
    <w:p w14:paraId="121F1152"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Intertek, 'Prefabricated Benefits for All', </w:t>
      </w:r>
      <w:r>
        <w:rPr>
          <w:rFonts w:ascii="Arial" w:hAnsi="Arial" w:cs="Arial"/>
          <w:i/>
          <w:iCs/>
          <w:color w:val="1B1C1D"/>
        </w:rPr>
        <w:t>Intertek</w:t>
      </w:r>
      <w:r>
        <w:rPr>
          <w:rFonts w:ascii="Arial" w:hAnsi="Arial" w:cs="Arial"/>
          <w:color w:val="1B1C1D"/>
        </w:rPr>
        <w:t>, 2021, viewed 25 October 2025, </w:t>
      </w:r>
      <w:hyperlink r:id="rId40" w:tgtFrame="_blank" w:history="1">
        <w:r>
          <w:rPr>
            <w:rStyle w:val="Hyperlink"/>
            <w:rFonts w:ascii="Arial" w:eastAsiaTheme="majorEastAsia" w:hAnsi="Arial" w:cs="Arial"/>
            <w:color w:val="0B57D0"/>
          </w:rPr>
          <w:t>https://www.intertek.com/blog/2021/07-20-modular-construction/</w:t>
        </w:r>
      </w:hyperlink>
      <w:r>
        <w:rPr>
          <w:rFonts w:ascii="Arial" w:hAnsi="Arial" w:cs="Arial"/>
          <w:color w:val="1B1C1D"/>
        </w:rPr>
        <w:t>.</w:t>
      </w:r>
      <w:r>
        <w:rPr>
          <w:rStyle w:val="button-container"/>
          <w:rFonts w:ascii="Arial" w:eastAsiaTheme="majorEastAsia" w:hAnsi="Arial" w:cs="Arial"/>
          <w:color w:val="1B1C1D"/>
        </w:rPr>
        <w:t>   </w:t>
      </w:r>
    </w:p>
    <w:p w14:paraId="4CE82FA9" w14:textId="77777777" w:rsidR="00304D0F" w:rsidRDefault="00304D0F" w:rsidP="00304D0F">
      <w:pPr>
        <w:pStyle w:val="NormalWeb"/>
        <w:shd w:val="clear" w:color="auto" w:fill="FFFFFF"/>
        <w:spacing w:before="0" w:beforeAutospacing="0" w:after="240" w:afterAutospacing="0"/>
        <w:rPr>
          <w:rFonts w:ascii="Arial" w:hAnsi="Arial" w:cs="Arial"/>
          <w:color w:val="1B1C1D"/>
        </w:rPr>
      </w:pPr>
      <w:r>
        <w:rPr>
          <w:rFonts w:ascii="Arial" w:hAnsi="Arial" w:cs="Arial"/>
          <w:color w:val="1B1C1D"/>
        </w:rPr>
        <w:t> Boxx Modular, 'Benefits of Modular Buildings in the Transportation Industry', </w:t>
      </w:r>
      <w:r>
        <w:rPr>
          <w:rFonts w:ascii="Arial" w:hAnsi="Arial" w:cs="Arial"/>
          <w:i/>
          <w:iCs/>
          <w:color w:val="1B1C1D"/>
        </w:rPr>
        <w:t>Boxx Modular</w:t>
      </w:r>
      <w:r>
        <w:rPr>
          <w:rFonts w:ascii="Arial" w:hAnsi="Arial" w:cs="Arial"/>
          <w:color w:val="1B1C1D"/>
        </w:rPr>
        <w:t>, 2023, viewed 25 October 2025, </w:t>
      </w:r>
      <w:hyperlink r:id="rId41" w:tgtFrame="_blank" w:history="1">
        <w:r>
          <w:rPr>
            <w:rStyle w:val="Hyperlink"/>
            <w:rFonts w:ascii="Arial" w:eastAsiaTheme="majorEastAsia" w:hAnsi="Arial" w:cs="Arial"/>
            <w:color w:val="0B57D0"/>
          </w:rPr>
          <w:t>https://www.boxxmodular.com/resources/blog/benefits-of-modular-buildings-in-transportation-industry/</w:t>
        </w:r>
      </w:hyperlink>
      <w:r>
        <w:rPr>
          <w:rFonts w:ascii="Arial" w:hAnsi="Arial" w:cs="Arial"/>
          <w:color w:val="1B1C1D"/>
        </w:rPr>
        <w:t>.</w:t>
      </w:r>
      <w:r>
        <w:rPr>
          <w:rStyle w:val="button-container"/>
          <w:rFonts w:ascii="Arial" w:eastAsiaTheme="majorEastAsia" w:hAnsi="Arial" w:cs="Arial"/>
          <w:color w:val="1B1C1D"/>
        </w:rPr>
        <w:t>   </w:t>
      </w:r>
    </w:p>
    <w:p w14:paraId="063D6A46" w14:textId="77A42FDC" w:rsidR="005763A1" w:rsidRPr="001D59BF" w:rsidRDefault="005763A1" w:rsidP="001D59BF"/>
    <w:sectPr w:rsidR="005763A1" w:rsidRPr="001D59BF">
      <w:footerReference w:type="default" r:id="rI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51DF8" w14:textId="77777777" w:rsidR="006833B7" w:rsidRDefault="006833B7" w:rsidP="00A67186">
      <w:pPr>
        <w:spacing w:after="0" w:line="240" w:lineRule="auto"/>
      </w:pPr>
      <w:r>
        <w:separator/>
      </w:r>
    </w:p>
  </w:endnote>
  <w:endnote w:type="continuationSeparator" w:id="0">
    <w:p w14:paraId="282F201F" w14:textId="77777777" w:rsidR="006833B7" w:rsidRDefault="006833B7"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1F75A" w14:textId="77777777" w:rsidR="006833B7" w:rsidRDefault="006833B7" w:rsidP="00A67186">
      <w:pPr>
        <w:spacing w:after="0" w:line="240" w:lineRule="auto"/>
      </w:pPr>
      <w:r>
        <w:separator/>
      </w:r>
    </w:p>
  </w:footnote>
  <w:footnote w:type="continuationSeparator" w:id="0">
    <w:p w14:paraId="3931AED9" w14:textId="77777777" w:rsidR="006833B7" w:rsidRDefault="006833B7"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4E0"/>
    <w:multiLevelType w:val="multilevel"/>
    <w:tmpl w:val="048C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4081F"/>
    <w:multiLevelType w:val="multilevel"/>
    <w:tmpl w:val="6F5E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C13AA"/>
    <w:multiLevelType w:val="multilevel"/>
    <w:tmpl w:val="3B2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502A0"/>
    <w:multiLevelType w:val="multilevel"/>
    <w:tmpl w:val="D2A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F00AC"/>
    <w:multiLevelType w:val="multilevel"/>
    <w:tmpl w:val="CBF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05041"/>
    <w:multiLevelType w:val="multilevel"/>
    <w:tmpl w:val="34C2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928FA"/>
    <w:multiLevelType w:val="multilevel"/>
    <w:tmpl w:val="5A5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12760"/>
    <w:multiLevelType w:val="multilevel"/>
    <w:tmpl w:val="AF36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836ED"/>
    <w:multiLevelType w:val="multilevel"/>
    <w:tmpl w:val="E1228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755AF3"/>
    <w:multiLevelType w:val="multilevel"/>
    <w:tmpl w:val="D1262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C265E8"/>
    <w:multiLevelType w:val="multilevel"/>
    <w:tmpl w:val="8E38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A9783B"/>
    <w:multiLevelType w:val="multilevel"/>
    <w:tmpl w:val="6036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628FB"/>
    <w:multiLevelType w:val="multilevel"/>
    <w:tmpl w:val="C894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97253"/>
    <w:multiLevelType w:val="multilevel"/>
    <w:tmpl w:val="3D6E1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9A5A25"/>
    <w:multiLevelType w:val="multilevel"/>
    <w:tmpl w:val="E79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06537"/>
    <w:multiLevelType w:val="multilevel"/>
    <w:tmpl w:val="56F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F3B08"/>
    <w:multiLevelType w:val="multilevel"/>
    <w:tmpl w:val="DF10E8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A7086E"/>
    <w:multiLevelType w:val="multilevel"/>
    <w:tmpl w:val="2932C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8F2E75"/>
    <w:multiLevelType w:val="multilevel"/>
    <w:tmpl w:val="055A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9763F5"/>
    <w:multiLevelType w:val="multilevel"/>
    <w:tmpl w:val="E018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FC3D18"/>
    <w:multiLevelType w:val="multilevel"/>
    <w:tmpl w:val="162E33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9679A7"/>
    <w:multiLevelType w:val="multilevel"/>
    <w:tmpl w:val="8A5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37F00"/>
    <w:multiLevelType w:val="multilevel"/>
    <w:tmpl w:val="D8A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914FB4"/>
    <w:multiLevelType w:val="multilevel"/>
    <w:tmpl w:val="047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63D4B"/>
    <w:multiLevelType w:val="multilevel"/>
    <w:tmpl w:val="3020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341EA2"/>
    <w:multiLevelType w:val="multilevel"/>
    <w:tmpl w:val="AF3E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622522"/>
    <w:multiLevelType w:val="multilevel"/>
    <w:tmpl w:val="7E10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47723B"/>
    <w:multiLevelType w:val="multilevel"/>
    <w:tmpl w:val="0444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D76EBD"/>
    <w:multiLevelType w:val="multilevel"/>
    <w:tmpl w:val="3B361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123B64"/>
    <w:multiLevelType w:val="multilevel"/>
    <w:tmpl w:val="5C88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AC7454"/>
    <w:multiLevelType w:val="multilevel"/>
    <w:tmpl w:val="1F9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A161D3"/>
    <w:multiLevelType w:val="multilevel"/>
    <w:tmpl w:val="6136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3A60C1"/>
    <w:multiLevelType w:val="multilevel"/>
    <w:tmpl w:val="0A8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A572CD"/>
    <w:multiLevelType w:val="multilevel"/>
    <w:tmpl w:val="C31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7B5877"/>
    <w:multiLevelType w:val="multilevel"/>
    <w:tmpl w:val="28D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A521C2"/>
    <w:multiLevelType w:val="multilevel"/>
    <w:tmpl w:val="6CF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11"/>
  </w:num>
  <w:num w:numId="2" w16cid:durableId="821698845">
    <w:abstractNumId w:val="24"/>
  </w:num>
  <w:num w:numId="3" w16cid:durableId="1500922540">
    <w:abstractNumId w:val="5"/>
  </w:num>
  <w:num w:numId="4" w16cid:durableId="207767914">
    <w:abstractNumId w:val="2"/>
  </w:num>
  <w:num w:numId="5" w16cid:durableId="1618871916">
    <w:abstractNumId w:val="21"/>
  </w:num>
  <w:num w:numId="6" w16cid:durableId="831600699">
    <w:abstractNumId w:val="27"/>
  </w:num>
  <w:num w:numId="7" w16cid:durableId="819927118">
    <w:abstractNumId w:val="38"/>
  </w:num>
  <w:num w:numId="8" w16cid:durableId="1836339821">
    <w:abstractNumId w:val="3"/>
  </w:num>
  <w:num w:numId="9" w16cid:durableId="877275635">
    <w:abstractNumId w:val="39"/>
  </w:num>
  <w:num w:numId="10" w16cid:durableId="163475279">
    <w:abstractNumId w:val="37"/>
  </w:num>
  <w:num w:numId="11" w16cid:durableId="660743435">
    <w:abstractNumId w:val="35"/>
  </w:num>
  <w:num w:numId="12" w16cid:durableId="1334062966">
    <w:abstractNumId w:val="40"/>
  </w:num>
  <w:num w:numId="13" w16cid:durableId="1416509605">
    <w:abstractNumId w:val="4"/>
  </w:num>
  <w:num w:numId="14" w16cid:durableId="684675586">
    <w:abstractNumId w:val="28"/>
  </w:num>
  <w:num w:numId="15" w16cid:durableId="1084490379">
    <w:abstractNumId w:val="17"/>
  </w:num>
  <w:num w:numId="16" w16cid:durableId="1177233249">
    <w:abstractNumId w:val="32"/>
  </w:num>
  <w:num w:numId="17" w16cid:durableId="1332492463">
    <w:abstractNumId w:val="31"/>
  </w:num>
  <w:num w:numId="18" w16cid:durableId="1750301735">
    <w:abstractNumId w:val="25"/>
  </w:num>
  <w:num w:numId="19" w16cid:durableId="1384524300">
    <w:abstractNumId w:val="19"/>
  </w:num>
  <w:num w:numId="20" w16cid:durableId="675889748">
    <w:abstractNumId w:val="20"/>
  </w:num>
  <w:num w:numId="21" w16cid:durableId="1140463376">
    <w:abstractNumId w:val="29"/>
  </w:num>
  <w:num w:numId="22" w16cid:durableId="2060670041">
    <w:abstractNumId w:val="10"/>
  </w:num>
  <w:num w:numId="23" w16cid:durableId="1986078983">
    <w:abstractNumId w:val="15"/>
  </w:num>
  <w:num w:numId="24" w16cid:durableId="954676395">
    <w:abstractNumId w:val="13"/>
  </w:num>
  <w:num w:numId="25" w16cid:durableId="224025661">
    <w:abstractNumId w:val="23"/>
  </w:num>
  <w:num w:numId="26" w16cid:durableId="1399131629">
    <w:abstractNumId w:val="34"/>
  </w:num>
  <w:num w:numId="27" w16cid:durableId="1784642234">
    <w:abstractNumId w:val="7"/>
  </w:num>
  <w:num w:numId="28" w16cid:durableId="924189728">
    <w:abstractNumId w:val="0"/>
  </w:num>
  <w:num w:numId="29" w16cid:durableId="1320427781">
    <w:abstractNumId w:val="9"/>
  </w:num>
  <w:num w:numId="30" w16cid:durableId="851796786">
    <w:abstractNumId w:val="33"/>
  </w:num>
  <w:num w:numId="31" w16cid:durableId="1752772098">
    <w:abstractNumId w:val="8"/>
  </w:num>
  <w:num w:numId="32" w16cid:durableId="1970890577">
    <w:abstractNumId w:val="22"/>
  </w:num>
  <w:num w:numId="33" w16cid:durableId="592933262">
    <w:abstractNumId w:val="30"/>
  </w:num>
  <w:num w:numId="34" w16cid:durableId="1440567086">
    <w:abstractNumId w:val="1"/>
  </w:num>
  <w:num w:numId="35" w16cid:durableId="1913655594">
    <w:abstractNumId w:val="26"/>
  </w:num>
  <w:num w:numId="36" w16cid:durableId="119151285">
    <w:abstractNumId w:val="14"/>
  </w:num>
  <w:num w:numId="37" w16cid:durableId="1884242915">
    <w:abstractNumId w:val="18"/>
  </w:num>
  <w:num w:numId="38" w16cid:durableId="1501575521">
    <w:abstractNumId w:val="16"/>
  </w:num>
  <w:num w:numId="39" w16cid:durableId="334188135">
    <w:abstractNumId w:val="6"/>
  </w:num>
  <w:num w:numId="40" w16cid:durableId="1371766576">
    <w:abstractNumId w:val="36"/>
  </w:num>
  <w:num w:numId="41" w16cid:durableId="18468218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NK4FAKHZ0QMtAAAA"/>
  </w:docVars>
  <w:rsids>
    <w:rsidRoot w:val="00AE4A1F"/>
    <w:rsid w:val="000333AF"/>
    <w:rsid w:val="000772F3"/>
    <w:rsid w:val="000A09D0"/>
    <w:rsid w:val="000B33EE"/>
    <w:rsid w:val="000D3D27"/>
    <w:rsid w:val="0018356D"/>
    <w:rsid w:val="001D59BF"/>
    <w:rsid w:val="00233DAC"/>
    <w:rsid w:val="00281372"/>
    <w:rsid w:val="00304A8F"/>
    <w:rsid w:val="00304D0F"/>
    <w:rsid w:val="00310F89"/>
    <w:rsid w:val="00325E18"/>
    <w:rsid w:val="00381A3D"/>
    <w:rsid w:val="00390A91"/>
    <w:rsid w:val="00414F14"/>
    <w:rsid w:val="00423A0B"/>
    <w:rsid w:val="00435D88"/>
    <w:rsid w:val="00441EBF"/>
    <w:rsid w:val="004455D4"/>
    <w:rsid w:val="00494234"/>
    <w:rsid w:val="004E4021"/>
    <w:rsid w:val="0055002F"/>
    <w:rsid w:val="00552D52"/>
    <w:rsid w:val="005763A1"/>
    <w:rsid w:val="0059533D"/>
    <w:rsid w:val="005C1E8C"/>
    <w:rsid w:val="005D722F"/>
    <w:rsid w:val="00604552"/>
    <w:rsid w:val="00627981"/>
    <w:rsid w:val="0065544E"/>
    <w:rsid w:val="006833B7"/>
    <w:rsid w:val="0068640E"/>
    <w:rsid w:val="006A5E07"/>
    <w:rsid w:val="007D7459"/>
    <w:rsid w:val="00801B2A"/>
    <w:rsid w:val="00846818"/>
    <w:rsid w:val="00846E8A"/>
    <w:rsid w:val="008A11FC"/>
    <w:rsid w:val="008E568C"/>
    <w:rsid w:val="008F2E42"/>
    <w:rsid w:val="00934A3F"/>
    <w:rsid w:val="00960508"/>
    <w:rsid w:val="009B2473"/>
    <w:rsid w:val="009E501F"/>
    <w:rsid w:val="00A67186"/>
    <w:rsid w:val="00AA52CD"/>
    <w:rsid w:val="00AE4A1F"/>
    <w:rsid w:val="00B12850"/>
    <w:rsid w:val="00B54D89"/>
    <w:rsid w:val="00B63465"/>
    <w:rsid w:val="00BC7ACE"/>
    <w:rsid w:val="00BD0E9E"/>
    <w:rsid w:val="00C00B0B"/>
    <w:rsid w:val="00C13BF4"/>
    <w:rsid w:val="00C76BEF"/>
    <w:rsid w:val="00D669B7"/>
    <w:rsid w:val="00D757CB"/>
    <w:rsid w:val="00DB3FF9"/>
    <w:rsid w:val="00DF6186"/>
    <w:rsid w:val="00E04C82"/>
    <w:rsid w:val="00ED13C6"/>
    <w:rsid w:val="00EE674A"/>
    <w:rsid w:val="00EF67DB"/>
    <w:rsid w:val="00F01CAB"/>
    <w:rsid w:val="00F12281"/>
    <w:rsid w:val="00F125FA"/>
    <w:rsid w:val="00F14A52"/>
    <w:rsid w:val="00F74D94"/>
    <w:rsid w:val="00F877F1"/>
    <w:rsid w:val="00FA279E"/>
    <w:rsid w:val="00FA65F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semiHidden/>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paragraph" w:customStyle="1" w:styleId="ds-markdown-paragraph">
    <w:name w:val="ds-markdown-paragraph"/>
    <w:basedOn w:val="Normal"/>
    <w:rsid w:val="008A11FC"/>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8A11FC"/>
    <w:rPr>
      <w:i/>
      <w:iCs/>
    </w:rPr>
  </w:style>
  <w:style w:type="character" w:customStyle="1" w:styleId="button-container">
    <w:name w:val="button-container"/>
    <w:basedOn w:val="DefaultParagraphFont"/>
    <w:rsid w:val="00304D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rattan.edu.au/news/spectacular-cost-blowouts-show-need-to-keep-governments-honest-on-transport/" TargetMode="External"/><Relationship Id="rId18" Type="http://schemas.openxmlformats.org/officeDocument/2006/relationships/hyperlink" Target="https://www.reddit.com/r/sydney/comments/1h5xtgw/parramatta_light_rail_opening_delayed_again_after/" TargetMode="External"/><Relationship Id="rId26" Type="http://schemas.openxmlformats.org/officeDocument/2006/relationships/hyperlink" Target="https://www.wsp.com/en-us/projects/manchester-metrolink" TargetMode="External"/><Relationship Id="rId39" Type="http://schemas.openxmlformats.org/officeDocument/2006/relationships/hyperlink" Target="https://realprojectives.com/the-advantages-and-challenges-of-modular-construction/" TargetMode="External"/><Relationship Id="rId21" Type="http://schemas.openxmlformats.org/officeDocument/2006/relationships/hyperlink" Target="https://www.reddit.com/r/SydneyTrains/comments/1fuw52q/curious_about_the_causes_of_delays_for_parramatta/" TargetMode="External"/><Relationship Id="rId34" Type="http://schemas.openxmlformats.org/officeDocument/2006/relationships/hyperlink" Target="https://melbournebuildexpo.com/blog/10-emerging-construction-technologies-melbourne-2025" TargetMode="External"/><Relationship Id="rId42" Type="http://schemas.openxmlformats.org/officeDocument/2006/relationships/footer" Target="footer1.xml"/><Relationship Id="rId7" Type="http://schemas.openxmlformats.org/officeDocument/2006/relationships/hyperlink" Target="https://www.wsp.com/en-us/projects/parramatta-light-rail" TargetMode="External"/><Relationship Id="rId2" Type="http://schemas.openxmlformats.org/officeDocument/2006/relationships/styles" Target="styles.xml"/><Relationship Id="rId16" Type="http://schemas.openxmlformats.org/officeDocument/2006/relationships/hyperlink" Target="https://nswliberal.org.au/news/eat-street-light-rail-works-fast-tracked" TargetMode="External"/><Relationship Id="rId20" Type="http://schemas.openxmlformats.org/officeDocument/2006/relationships/hyperlink" Target="https://www.cityofparramatta.nsw.gov.au/council/projects/major-works/parramatta-light-rail/background-of-parramatta-light-rail-project" TargetMode="External"/><Relationship Id="rId29" Type="http://schemas.openxmlformats.org/officeDocument/2006/relationships/hyperlink" Target="https://www.fhwa.dot.gov/programadmin/sueindex.cfm" TargetMode="External"/><Relationship Id="rId41" Type="http://schemas.openxmlformats.org/officeDocument/2006/relationships/hyperlink" Target="https://www.boxxmodular.com/resources/blog/benefits-of-modular-buildings-in-transportation-industr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ansportnsw.info/travel-info/ways-to-get-around/parramatta-light-rail" TargetMode="External"/><Relationship Id="rId24" Type="http://schemas.openxmlformats.org/officeDocument/2006/relationships/hyperlink" Target="https://www.constructors.com.au/wp-content/uploads/2020/11/ACA-IA-Response-Newcastle-Light-Rail.pdf" TargetMode="External"/><Relationship Id="rId32" Type="http://schemas.openxmlformats.org/officeDocument/2006/relationships/hyperlink" Target="https://www.fhwa.dot.gov/programadmin/sueindex.cfm" TargetMode="External"/><Relationship Id="rId37" Type="http://schemas.openxmlformats.org/officeDocument/2006/relationships/hyperlink" Target="https://research.csiro.au/terria/revolutionise-cost-modelling/" TargetMode="External"/><Relationship Id="rId40" Type="http://schemas.openxmlformats.org/officeDocument/2006/relationships/hyperlink" Target="https://www.intertek.com/blog/2021/07-20-modular-construction/" TargetMode="External"/><Relationship Id="rId5" Type="http://schemas.openxmlformats.org/officeDocument/2006/relationships/footnotes" Target="footnotes.xml"/><Relationship Id="rId15" Type="http://schemas.openxmlformats.org/officeDocument/2006/relationships/hyperlink" Target="https://www.parranews.com.au/2022/09/light-rail-delay-a-further-blow-to-impacted-residents-businesses/" TargetMode="External"/><Relationship Id="rId23" Type="http://schemas.openxmlformats.org/officeDocument/2006/relationships/hyperlink" Target="https://www.railexpress.com.au/ara-light-rail-conference-hears-success-stories-of-australias-light-rail-projects/" TargetMode="External"/><Relationship Id="rId28" Type="http://schemas.openxmlformats.org/officeDocument/2006/relationships/hyperlink" Target="https://www.enwl.co.uk/about-us/news/case-studies/metrolink/" TargetMode="External"/><Relationship Id="rId36" Type="http://schemas.openxmlformats.org/officeDocument/2006/relationships/hyperlink" Target="https://research.csiro.au/terria/revolutionise-cost-modelling/" TargetMode="External"/><Relationship Id="rId10" Type="http://schemas.openxmlformats.org/officeDocument/2006/relationships/hyperlink" Target="https://www.cityofparramatta.nsw.gov.au/council/parramatta-light-rail-stage-1?ref=sydneyfestival" TargetMode="External"/><Relationship Id="rId19" Type="http://schemas.openxmlformats.org/officeDocument/2006/relationships/hyperlink" Target="https://www.infrastructureaustralia.gov.au/sites/default/files/2021-10/A%20National%20Study%20of%20Infrastructure%20Risk.pdf" TargetMode="External"/><Relationship Id="rId31" Type="http://schemas.openxmlformats.org/officeDocument/2006/relationships/hyperlink" Target="https://www.oregon.gov/odot/eta/pages/sue.aspx"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Parramatta_Light_Rail" TargetMode="External"/><Relationship Id="rId14" Type="http://schemas.openxmlformats.org/officeDocument/2006/relationships/hyperlink" Target="https://grattan.edu.au/publication/cost-overruns-in-transport-infrastructure/" TargetMode="External"/><Relationship Id="rId22" Type="http://schemas.openxmlformats.org/officeDocument/2006/relationships/hyperlink" Target="https://www.wsp.com/-/media/project/new-zealand/documents/helping-unlock-a-citys-potential.pdf" TargetMode="External"/><Relationship Id="rId27" Type="http://schemas.openxmlformats.org/officeDocument/2006/relationships/hyperlink" Target="https://www.wsp.com/-/media/campaign/new-zealand/documents/manchester-metro-case-study.pdf" TargetMode="External"/><Relationship Id="rId30" Type="http://schemas.openxmlformats.org/officeDocument/2006/relationships/hyperlink" Target="https://www.dmp-inc.com/the-importance-of-subsurface-utility-engineering-sue-in-civil-projects/" TargetMode="External"/><Relationship Id="rId35" Type="http://schemas.openxmlformats.org/officeDocument/2006/relationships/hyperlink" Target="https://researchers.westernsydney.edu.au/files/229803387/Harnessing_the_Potential_of_Digital_Twins_Lessons_from_Two_Matur.pdf" TargetMode="External"/><Relationship Id="rId43" Type="http://schemas.openxmlformats.org/officeDocument/2006/relationships/fontTable" Target="fontTable.xml"/><Relationship Id="rId8" Type="http://schemas.openxmlformats.org/officeDocument/2006/relationships/hyperlink" Target="https://www.transport.nsw.gov.au/projects/current-projects/parramatta-light-rail" TargetMode="External"/><Relationship Id="rId3" Type="http://schemas.openxmlformats.org/officeDocument/2006/relationships/settings" Target="settings.xml"/><Relationship Id="rId12" Type="http://schemas.openxmlformats.org/officeDocument/2006/relationships/hyperlink" Target="https://infrastructurepipeline.org/project/parramatta-light-rail" TargetMode="External"/><Relationship Id="rId17" Type="http://schemas.openxmlformats.org/officeDocument/2006/relationships/hyperlink" Target="https://acaa.net.au/wp-content/uploads/2023/04/PLR_ACAA-Technical-Paper.pdf" TargetMode="External"/><Relationship Id="rId25" Type="http://schemas.openxmlformats.org/officeDocument/2006/relationships/hyperlink" Target="https://www.wsp.com/en-nz/projects/manchester-metrolink" TargetMode="External"/><Relationship Id="rId33" Type="http://schemas.openxmlformats.org/officeDocument/2006/relationships/hyperlink" Target="https://www.deloitte.com/au/en/services/economics/analysis/state-digital-adoption-construction-industry.html" TargetMode="External"/><Relationship Id="rId38" Type="http://schemas.openxmlformats.org/officeDocument/2006/relationships/hyperlink" Target="https://www.mckinsey.com/~/media/mckinsey/business%20functions/operations/our%20insights/modular%20construction%20from%20projects%20to%20products%20new/modular-construction-from-projects-to-products-full-report-new.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1631</Words>
  <Characters>12389</Characters>
  <Application>Microsoft Office Word</Application>
  <DocSecurity>0</DocSecurity>
  <Lines>213</Lines>
  <Paragraphs>65</Paragraphs>
  <ScaleCrop>false</ScaleCrop>
  <Company/>
  <LinksUpToDate>false</LinksUpToDate>
  <CharactersWithSpaces>14144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36</cp:revision>
  <dcterms:created xsi:type="dcterms:W3CDTF">2025-10-12T05:00:00Z</dcterms:created>
  <dcterms:modified xsi:type="dcterms:W3CDTF">2025-10-26T04:25:00Z</dcterms:modified>
</cp:coreProperties>
</file>