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87195" w14:textId="77777777" w:rsidR="002F65AC" w:rsidRPr="002F65AC" w:rsidRDefault="002F65AC" w:rsidP="00F62545">
      <w:pPr>
        <w:pStyle w:val="Heading1"/>
      </w:pPr>
      <w:r w:rsidRPr="002F65AC">
        <w:t>Marking Criteria</w:t>
      </w:r>
    </w:p>
    <w:p w14:paraId="29256703" w14:textId="77777777" w:rsidR="002F65AC" w:rsidRPr="007E50F6" w:rsidRDefault="002F65AC" w:rsidP="002F65AC">
      <w:pPr>
        <w:shd w:val="clear" w:color="auto" w:fill="FFFFFF"/>
        <w:spacing w:after="240"/>
        <w:outlineLvl w:val="3"/>
        <w:rPr>
          <w:rFonts w:ascii="Helvetica Neue" w:hAnsi="Helvetica Neue"/>
          <w:color w:val="323130"/>
          <w:sz w:val="18"/>
          <w:szCs w:val="18"/>
        </w:rPr>
      </w:pPr>
      <w:r w:rsidRPr="002F65AC">
        <w:rPr>
          <w:rFonts w:ascii="Helvetica Neue" w:hAnsi="Helvetica Neue"/>
          <w:color w:val="323130"/>
          <w:sz w:val="18"/>
          <w:szCs w:val="18"/>
          <w:shd w:val="clear" w:color="auto" w:fill="00FFFF"/>
        </w:rPr>
        <w:t>Alignment</w:t>
      </w:r>
    </w:p>
    <w:p w14:paraId="62CBC397" w14:textId="683734A6" w:rsidR="002F65AC" w:rsidRPr="002F65AC" w:rsidRDefault="002F65AC" w:rsidP="002F65AC">
      <w:pPr>
        <w:shd w:val="clear" w:color="auto" w:fill="FFFFFF"/>
        <w:spacing w:after="240"/>
        <w:outlineLvl w:val="3"/>
        <w:rPr>
          <w:rFonts w:ascii="Helvetica Neue" w:hAnsi="Helvetica Neue"/>
          <w:color w:val="323130"/>
          <w:sz w:val="18"/>
          <w:szCs w:val="18"/>
        </w:rPr>
      </w:pPr>
      <w:r w:rsidRPr="002F65AC">
        <w:rPr>
          <w:rFonts w:ascii="Helvetica Neue" w:hAnsi="Helvetica Neue"/>
          <w:color w:val="323130"/>
          <w:sz w:val="18"/>
          <w:szCs w:val="18"/>
        </w:rPr>
        <w:t xml:space="preserve">Alignment with course content and reading </w:t>
      </w:r>
      <w:r w:rsidRPr="002F65AC">
        <w:rPr>
          <w:rFonts w:ascii="Helvetica Neue" w:hAnsi="Helvetica Neue"/>
          <w:color w:val="FF0000"/>
          <w:sz w:val="18"/>
          <w:szCs w:val="18"/>
        </w:rPr>
        <w:t xml:space="preserve">materials (demonstrated by referencing in footnotes). </w:t>
      </w:r>
      <w:r w:rsidRPr="002F65AC">
        <w:rPr>
          <w:rFonts w:ascii="Helvetica Neue" w:hAnsi="Helvetica Neue"/>
          <w:sz w:val="18"/>
          <w:szCs w:val="18"/>
        </w:rPr>
        <w:t>Assessed individually</w:t>
      </w:r>
    </w:p>
    <w:p w14:paraId="3E1B5C69" w14:textId="77777777" w:rsidR="002F65AC" w:rsidRPr="002F65AC" w:rsidRDefault="002F65AC" w:rsidP="002F65AC">
      <w:pPr>
        <w:shd w:val="clear" w:color="auto" w:fill="FFFFFF"/>
        <w:spacing w:after="240"/>
        <w:outlineLvl w:val="2"/>
        <w:rPr>
          <w:rFonts w:ascii="Helvetica Neue" w:hAnsi="Helvetica Neue"/>
          <w:b/>
          <w:bCs/>
          <w:color w:val="323130"/>
          <w:sz w:val="18"/>
          <w:szCs w:val="18"/>
        </w:rPr>
      </w:pPr>
      <w:r w:rsidRPr="002F65AC">
        <w:rPr>
          <w:rFonts w:ascii="Helvetica Neue" w:hAnsi="Helvetica Neue"/>
          <w:b/>
          <w:bCs/>
          <w:color w:val="323130"/>
          <w:sz w:val="18"/>
          <w:szCs w:val="18"/>
          <w:shd w:val="clear" w:color="auto" w:fill="00FF00"/>
        </w:rPr>
        <w:t>Integration</w:t>
      </w:r>
    </w:p>
    <w:p w14:paraId="3AB4F8D8" w14:textId="77777777" w:rsidR="002F65AC" w:rsidRPr="002F65AC" w:rsidRDefault="002F65AC" w:rsidP="002F65AC">
      <w:pPr>
        <w:shd w:val="clear" w:color="auto" w:fill="FFFFFF"/>
        <w:spacing w:after="240"/>
        <w:rPr>
          <w:rFonts w:ascii="Helvetica Neue" w:hAnsi="Helvetica Neue"/>
          <w:color w:val="323130"/>
          <w:sz w:val="18"/>
          <w:szCs w:val="18"/>
        </w:rPr>
      </w:pPr>
      <w:r w:rsidRPr="002F65AC">
        <w:rPr>
          <w:rFonts w:ascii="Helvetica Neue" w:hAnsi="Helvetica Neue"/>
          <w:color w:val="323130"/>
          <w:sz w:val="18"/>
          <w:szCs w:val="18"/>
        </w:rPr>
        <w:t>Level of integration of the project plans. The presentation is marked as part of this criteria. Assessed as group.</w:t>
      </w:r>
    </w:p>
    <w:p w14:paraId="10FC8D28" w14:textId="77777777" w:rsidR="002F65AC" w:rsidRPr="007E50F6" w:rsidRDefault="002F65AC" w:rsidP="002F65AC">
      <w:pPr>
        <w:pStyle w:val="Heading2"/>
        <w:shd w:val="clear" w:color="auto" w:fill="FFFFFF"/>
        <w:spacing w:before="0" w:beforeAutospacing="0" w:after="240" w:afterAutospacing="0"/>
        <w:rPr>
          <w:rFonts w:ascii="Helvetica Neue" w:hAnsi="Helvetica Neue"/>
          <w:color w:val="323130"/>
          <w:sz w:val="24"/>
          <w:szCs w:val="24"/>
        </w:rPr>
      </w:pPr>
      <w:r w:rsidRPr="007E50F6">
        <w:rPr>
          <w:rFonts w:ascii="Helvetica Neue" w:hAnsi="Helvetica Neue"/>
          <w:color w:val="323130"/>
          <w:sz w:val="24"/>
          <w:szCs w:val="24"/>
        </w:rPr>
        <w:t>Project management plan contents</w:t>
      </w:r>
    </w:p>
    <w:p w14:paraId="43BFF69F" w14:textId="77777777" w:rsidR="002F65AC" w:rsidRPr="007E50F6" w:rsidRDefault="002F65AC" w:rsidP="002F65AC">
      <w:pPr>
        <w:pStyle w:val="NormalWeb"/>
        <w:shd w:val="clear" w:color="auto" w:fill="FFFFFF"/>
        <w:spacing w:before="0" w:beforeAutospacing="0" w:after="240" w:afterAutospacing="0"/>
        <w:rPr>
          <w:rFonts w:ascii="Helvetica Neue" w:hAnsi="Helvetica Neue"/>
          <w:color w:val="323130"/>
          <w:sz w:val="20"/>
          <w:szCs w:val="20"/>
        </w:rPr>
      </w:pPr>
      <w:r w:rsidRPr="007E50F6">
        <w:rPr>
          <w:rFonts w:ascii="Helvetica Neue" w:hAnsi="Helvetica Neue"/>
          <w:color w:val="323130"/>
          <w:sz w:val="20"/>
          <w:szCs w:val="20"/>
        </w:rPr>
        <w:t>The content of the Project Management Plan (max 20 pages) shall include the following. The coloured letters show the marking criteria that each part will contribute to.</w:t>
      </w:r>
    </w:p>
    <w:p w14:paraId="3665095B" w14:textId="77777777" w:rsidR="002F65AC" w:rsidRPr="007E50F6" w:rsidRDefault="002F65AC" w:rsidP="002F65AC">
      <w:pPr>
        <w:numPr>
          <w:ilvl w:val="0"/>
          <w:numId w:val="1"/>
        </w:numPr>
        <w:shd w:val="clear" w:color="auto" w:fill="FFFFFF"/>
        <w:spacing w:before="100" w:beforeAutospacing="1" w:after="120"/>
        <w:ind w:left="840"/>
        <w:rPr>
          <w:rFonts w:ascii="Helvetica Neue" w:hAnsi="Helvetica Neue"/>
          <w:color w:val="323130"/>
          <w:sz w:val="20"/>
          <w:szCs w:val="20"/>
        </w:rPr>
      </w:pPr>
      <w:r w:rsidRPr="007E50F6">
        <w:rPr>
          <w:rFonts w:ascii="Helvetica Neue" w:hAnsi="Helvetica Neue"/>
          <w:color w:val="323130"/>
          <w:sz w:val="20"/>
          <w:szCs w:val="20"/>
        </w:rPr>
        <w:t>Cover sheet, with table of individual contributions.</w:t>
      </w:r>
    </w:p>
    <w:p w14:paraId="5D24A87F" w14:textId="77777777" w:rsidR="002F65AC" w:rsidRPr="007E50F6" w:rsidRDefault="002F65AC" w:rsidP="002F65AC">
      <w:pPr>
        <w:numPr>
          <w:ilvl w:val="0"/>
          <w:numId w:val="1"/>
        </w:numPr>
        <w:shd w:val="clear" w:color="auto" w:fill="FFFFFF"/>
        <w:spacing w:before="100" w:beforeAutospacing="1" w:after="120"/>
        <w:ind w:left="840"/>
        <w:rPr>
          <w:rFonts w:ascii="Helvetica Neue" w:hAnsi="Helvetica Neue"/>
          <w:color w:val="323130"/>
          <w:sz w:val="20"/>
          <w:szCs w:val="20"/>
        </w:rPr>
      </w:pPr>
      <w:r w:rsidRPr="007E50F6">
        <w:rPr>
          <w:rStyle w:val="highlightcolorgreen"/>
          <w:rFonts w:ascii="Helvetica Neue" w:hAnsi="Helvetica Neue"/>
          <w:b/>
          <w:bCs/>
          <w:color w:val="323130"/>
          <w:sz w:val="20"/>
          <w:szCs w:val="20"/>
          <w:shd w:val="clear" w:color="auto" w:fill="00FF00"/>
        </w:rPr>
        <w:t> </w:t>
      </w:r>
      <w:proofErr w:type="gramStart"/>
      <w:r w:rsidRPr="007E50F6">
        <w:rPr>
          <w:rStyle w:val="highlightcolorgreen"/>
          <w:rFonts w:ascii="Helvetica Neue" w:hAnsi="Helvetica Neue"/>
          <w:b/>
          <w:bCs/>
          <w:color w:val="323130"/>
          <w:sz w:val="20"/>
          <w:szCs w:val="20"/>
          <w:shd w:val="clear" w:color="auto" w:fill="00FF00"/>
        </w:rPr>
        <w:t>I </w:t>
      </w:r>
      <w:r w:rsidRPr="007E50F6">
        <w:rPr>
          <w:rFonts w:ascii="Helvetica Neue" w:hAnsi="Helvetica Neue"/>
          <w:color w:val="323130"/>
          <w:sz w:val="20"/>
          <w:szCs w:val="20"/>
        </w:rPr>
        <w:t> Finalised</w:t>
      </w:r>
      <w:proofErr w:type="gramEnd"/>
      <w:r w:rsidRPr="007E50F6">
        <w:rPr>
          <w:rFonts w:ascii="Helvetica Neue" w:hAnsi="Helvetica Neue"/>
          <w:color w:val="323130"/>
          <w:sz w:val="20"/>
          <w:szCs w:val="20"/>
        </w:rPr>
        <w:t xml:space="preserve"> Project charter ​​​​​​​​​(we assume that you can go back and edit the project charter after obtaining authorisation to begin the project!)</w:t>
      </w:r>
    </w:p>
    <w:p w14:paraId="6260F211" w14:textId="77777777" w:rsidR="002F65AC" w:rsidRPr="007E50F6" w:rsidRDefault="002F65AC" w:rsidP="002F65AC">
      <w:pPr>
        <w:numPr>
          <w:ilvl w:val="0"/>
          <w:numId w:val="1"/>
        </w:numPr>
        <w:shd w:val="clear" w:color="auto" w:fill="FFFFFF"/>
        <w:spacing w:before="100" w:beforeAutospacing="1" w:after="120"/>
        <w:ind w:left="840"/>
        <w:rPr>
          <w:rFonts w:ascii="Helvetica Neue" w:hAnsi="Helvetica Neue"/>
          <w:color w:val="323130"/>
          <w:sz w:val="20"/>
          <w:szCs w:val="20"/>
        </w:rPr>
      </w:pPr>
      <w:r w:rsidRPr="007E50F6">
        <w:rPr>
          <w:rStyle w:val="highlightcolorgreen"/>
          <w:rFonts w:ascii="Helvetica Neue" w:hAnsi="Helvetica Neue"/>
          <w:b/>
          <w:bCs/>
          <w:color w:val="323130"/>
          <w:sz w:val="20"/>
          <w:szCs w:val="20"/>
          <w:shd w:val="clear" w:color="auto" w:fill="00FF00"/>
        </w:rPr>
        <w:t> </w:t>
      </w:r>
      <w:proofErr w:type="gramStart"/>
      <w:r w:rsidRPr="007E50F6">
        <w:rPr>
          <w:rStyle w:val="highlightcolorgreen"/>
          <w:rFonts w:ascii="Helvetica Neue" w:hAnsi="Helvetica Neue"/>
          <w:b/>
          <w:bCs/>
          <w:color w:val="323130"/>
          <w:sz w:val="20"/>
          <w:szCs w:val="20"/>
          <w:shd w:val="clear" w:color="auto" w:fill="00FF00"/>
        </w:rPr>
        <w:t>I </w:t>
      </w:r>
      <w:r w:rsidRPr="007E50F6">
        <w:rPr>
          <w:rFonts w:ascii="Helvetica Neue" w:hAnsi="Helvetica Neue"/>
          <w:color w:val="323130"/>
          <w:sz w:val="20"/>
          <w:szCs w:val="20"/>
        </w:rPr>
        <w:t> Definition</w:t>
      </w:r>
      <w:proofErr w:type="gramEnd"/>
      <w:r w:rsidRPr="007E50F6">
        <w:rPr>
          <w:rFonts w:ascii="Helvetica Neue" w:hAnsi="Helvetica Neue"/>
          <w:color w:val="323130"/>
          <w:sz w:val="20"/>
          <w:szCs w:val="20"/>
        </w:rPr>
        <w:t> of success, and description of your strategy for managing the project to realise this definition. </w:t>
      </w:r>
    </w:p>
    <w:p w14:paraId="3C335F87" w14:textId="77777777" w:rsidR="002F65AC" w:rsidRPr="007E50F6" w:rsidRDefault="002F65AC" w:rsidP="002F65AC">
      <w:pPr>
        <w:numPr>
          <w:ilvl w:val="0"/>
          <w:numId w:val="1"/>
        </w:numPr>
        <w:shd w:val="clear" w:color="auto" w:fill="FFFFFF"/>
        <w:spacing w:before="100" w:beforeAutospacing="1" w:after="120"/>
        <w:ind w:left="840"/>
        <w:rPr>
          <w:rFonts w:ascii="Helvetica Neue" w:hAnsi="Helvetica Neue"/>
          <w:color w:val="323130"/>
          <w:sz w:val="20"/>
          <w:szCs w:val="20"/>
        </w:rPr>
      </w:pPr>
      <w:r w:rsidRPr="007E50F6">
        <w:rPr>
          <w:rFonts w:ascii="Helvetica Neue" w:hAnsi="Helvetica Neue"/>
          <w:color w:val="323130"/>
          <w:sz w:val="20"/>
          <w:szCs w:val="20"/>
        </w:rPr>
        <w:t>Project plan</w:t>
      </w:r>
    </w:p>
    <w:p w14:paraId="19E4805B" w14:textId="7C8D7A01"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Scope</w:t>
      </w:r>
      <w:proofErr w:type="gramEnd"/>
      <w:r w:rsidRPr="007E50F6">
        <w:rPr>
          <w:rFonts w:ascii="Helvetica Neue" w:hAnsi="Helvetica Neue"/>
          <w:color w:val="323130"/>
          <w:sz w:val="20"/>
          <w:szCs w:val="20"/>
        </w:rPr>
        <w:t xml:space="preserve"> statement </w:t>
      </w:r>
      <w:r w:rsidR="007051AF">
        <w:rPr>
          <w:rFonts w:ascii="Helvetica Neue" w:hAnsi="Helvetica Neue"/>
          <w:color w:val="FF0000"/>
          <w:sz w:val="20"/>
          <w:szCs w:val="20"/>
        </w:rPr>
        <w:t>ok</w:t>
      </w:r>
    </w:p>
    <w:p w14:paraId="6E1CF361" w14:textId="46123193"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WBS</w:t>
      </w:r>
      <w:proofErr w:type="gramEnd"/>
      <w:r w:rsidR="007051AF">
        <w:rPr>
          <w:rFonts w:ascii="Helvetica Neue" w:hAnsi="Helvetica Neue"/>
          <w:color w:val="323130"/>
          <w:sz w:val="20"/>
          <w:szCs w:val="20"/>
        </w:rPr>
        <w:t xml:space="preserve"> </w:t>
      </w:r>
      <w:r w:rsidR="007051AF" w:rsidRPr="007051AF">
        <w:rPr>
          <w:rFonts w:ascii="Helvetica Neue" w:hAnsi="Helvetica Neue"/>
          <w:color w:val="FF0000"/>
          <w:sz w:val="20"/>
          <w:szCs w:val="20"/>
        </w:rPr>
        <w:t>OK</w:t>
      </w:r>
    </w:p>
    <w:p w14:paraId="67B1C5A6" w14:textId="58ECBA7A"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Estimates</w:t>
      </w:r>
      <w:proofErr w:type="gramEnd"/>
      <w:r w:rsidRPr="007E50F6">
        <w:rPr>
          <w:rFonts w:ascii="Helvetica Neue" w:hAnsi="Helvetica Neue"/>
          <w:color w:val="323130"/>
          <w:sz w:val="20"/>
          <w:szCs w:val="20"/>
        </w:rPr>
        <w:t xml:space="preserve"> of cost and time</w:t>
      </w:r>
      <w:r w:rsidR="007051AF">
        <w:rPr>
          <w:rFonts w:ascii="Helvetica Neue" w:hAnsi="Helvetica Neue"/>
          <w:color w:val="323130"/>
          <w:sz w:val="20"/>
          <w:szCs w:val="20"/>
        </w:rPr>
        <w:t xml:space="preserve"> </w:t>
      </w:r>
    </w:p>
    <w:p w14:paraId="29F8636C" w14:textId="77777777"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Network</w:t>
      </w:r>
      <w:proofErr w:type="gramEnd"/>
      <w:r w:rsidRPr="007E50F6">
        <w:rPr>
          <w:rFonts w:ascii="Helvetica Neue" w:hAnsi="Helvetica Neue"/>
          <w:color w:val="323130"/>
          <w:sz w:val="20"/>
          <w:szCs w:val="20"/>
        </w:rPr>
        <w:t xml:space="preserve"> diagram and schedule</w:t>
      </w:r>
    </w:p>
    <w:p w14:paraId="390AF236" w14:textId="1CDD4DE0"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Stakeholder</w:t>
      </w:r>
      <w:proofErr w:type="gramEnd"/>
      <w:r w:rsidRPr="007E50F6">
        <w:rPr>
          <w:rFonts w:ascii="Helvetica Neue" w:hAnsi="Helvetica Neue"/>
          <w:color w:val="323130"/>
          <w:sz w:val="20"/>
          <w:szCs w:val="20"/>
        </w:rPr>
        <w:t xml:space="preserve"> management and communications plan</w:t>
      </w:r>
    </w:p>
    <w:p w14:paraId="73FAE27F" w14:textId="77777777"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Human</w:t>
      </w:r>
      <w:proofErr w:type="gramEnd"/>
      <w:r w:rsidRPr="007E50F6">
        <w:rPr>
          <w:rFonts w:ascii="Helvetica Neue" w:hAnsi="Helvetica Neue"/>
          <w:color w:val="323130"/>
          <w:sz w:val="20"/>
          <w:szCs w:val="20"/>
        </w:rPr>
        <w:t xml:space="preserve"> resource plan​​​​​​​​​​​​​​</w:t>
      </w:r>
    </w:p>
    <w:p w14:paraId="7AD01D04" w14:textId="77777777"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Risk</w:t>
      </w:r>
      <w:proofErr w:type="gramEnd"/>
      <w:r w:rsidRPr="007E50F6">
        <w:rPr>
          <w:rFonts w:ascii="Helvetica Neue" w:hAnsi="Helvetica Neue"/>
          <w:color w:val="323130"/>
          <w:sz w:val="20"/>
          <w:szCs w:val="20"/>
        </w:rPr>
        <w:t xml:space="preserve"> management plan</w:t>
      </w:r>
    </w:p>
    <w:p w14:paraId="1CF61E76" w14:textId="77777777" w:rsidR="002F65AC" w:rsidRPr="007E50F6" w:rsidRDefault="002F65AC" w:rsidP="002F65AC">
      <w:pPr>
        <w:numPr>
          <w:ilvl w:val="1"/>
          <w:numId w:val="2"/>
        </w:numPr>
        <w:shd w:val="clear" w:color="auto" w:fill="FFFFFF"/>
        <w:spacing w:before="100" w:beforeAutospacing="1" w:after="120"/>
        <w:ind w:left="1560"/>
        <w:rPr>
          <w:rFonts w:ascii="Helvetica Neue" w:hAnsi="Helvetica Neue"/>
          <w:color w:val="323130"/>
          <w:sz w:val="20"/>
          <w:szCs w:val="20"/>
        </w:rPr>
      </w:pPr>
      <w:r w:rsidRPr="007E50F6">
        <w:rPr>
          <w:rStyle w:val="highlightcoloraqua"/>
          <w:rFonts w:ascii="Helvetica Neue" w:hAnsi="Helvetica Neue"/>
          <w:b/>
          <w:bCs/>
          <w:color w:val="323130"/>
          <w:sz w:val="20"/>
          <w:szCs w:val="20"/>
          <w:shd w:val="clear" w:color="auto" w:fill="00FFFF"/>
        </w:rPr>
        <w:t> A </w:t>
      </w:r>
      <w:r w:rsidRPr="007E50F6">
        <w:rPr>
          <w:rStyle w:val="Strong"/>
          <w:rFonts w:ascii="Helvetica Neue" w:hAnsi="Helvetica Neue"/>
          <w:color w:val="323130"/>
          <w:sz w:val="20"/>
          <w:szCs w:val="20"/>
        </w:rPr>
        <w:t> </w:t>
      </w:r>
      <w:r w:rsidRPr="007E50F6">
        <w:rPr>
          <w:rStyle w:val="highlightcoloryellow"/>
          <w:rFonts w:ascii="Helvetica Neue" w:hAnsi="Helvetica Neue"/>
          <w:b/>
          <w:bCs/>
          <w:color w:val="323130"/>
          <w:sz w:val="20"/>
          <w:szCs w:val="20"/>
          <w:shd w:val="clear" w:color="auto" w:fill="FFFF00"/>
        </w:rPr>
        <w:t> </w:t>
      </w:r>
      <w:proofErr w:type="gramStart"/>
      <w:r w:rsidRPr="007E50F6">
        <w:rPr>
          <w:rStyle w:val="highlightcoloryellow"/>
          <w:rFonts w:ascii="Helvetica Neue" w:hAnsi="Helvetica Neue"/>
          <w:b/>
          <w:bCs/>
          <w:color w:val="323130"/>
          <w:sz w:val="20"/>
          <w:szCs w:val="20"/>
          <w:shd w:val="clear" w:color="auto" w:fill="FFFF00"/>
        </w:rPr>
        <w:t>J </w:t>
      </w:r>
      <w:r w:rsidRPr="007E50F6">
        <w:rPr>
          <w:rFonts w:ascii="Helvetica Neue" w:hAnsi="Helvetica Neue"/>
          <w:color w:val="323130"/>
          <w:sz w:val="20"/>
          <w:szCs w:val="20"/>
        </w:rPr>
        <w:t> Time</w:t>
      </w:r>
      <w:proofErr w:type="gramEnd"/>
      <w:r w:rsidRPr="007E50F6">
        <w:rPr>
          <w:rFonts w:ascii="Helvetica Neue" w:hAnsi="Helvetica Neue"/>
          <w:color w:val="323130"/>
          <w:sz w:val="20"/>
          <w:szCs w:val="20"/>
        </w:rPr>
        <w:t xml:space="preserve"> phased budget (Quarterly) and project contingency reserve budget</w:t>
      </w:r>
    </w:p>
    <w:p w14:paraId="2C78C4D2" w14:textId="71015CDE" w:rsidR="002F65AC" w:rsidRPr="007E50F6" w:rsidRDefault="002F65AC">
      <w:pPr>
        <w:rPr>
          <w:sz w:val="20"/>
          <w:szCs w:val="20"/>
        </w:rPr>
      </w:pPr>
    </w:p>
    <w:p w14:paraId="0ACC8D5C" w14:textId="631F9B34" w:rsidR="003C535B" w:rsidRDefault="00B52232">
      <w:pPr>
        <w:rPr>
          <w:sz w:val="20"/>
          <w:szCs w:val="20"/>
          <w:lang w:val="en-US"/>
        </w:rPr>
      </w:pPr>
      <w:r>
        <w:rPr>
          <w:sz w:val="20"/>
          <w:szCs w:val="20"/>
          <w:lang w:val="en-US"/>
        </w:rPr>
        <w:t xml:space="preserve">1. </w:t>
      </w:r>
      <w:r w:rsidR="00E74324">
        <w:rPr>
          <w:sz w:val="20"/>
          <w:szCs w:val="20"/>
          <w:lang w:val="en-US"/>
        </w:rPr>
        <w:t>Introduction</w:t>
      </w:r>
    </w:p>
    <w:p w14:paraId="4E92142C" w14:textId="39CEE30A" w:rsidR="00E74324" w:rsidRDefault="00E74324">
      <w:pPr>
        <w:rPr>
          <w:sz w:val="20"/>
          <w:szCs w:val="20"/>
          <w:lang w:val="en-US"/>
        </w:rPr>
      </w:pPr>
      <w:r>
        <w:rPr>
          <w:sz w:val="20"/>
          <w:szCs w:val="20"/>
          <w:lang w:val="en-US"/>
        </w:rPr>
        <w:t>2.Risk management plan</w:t>
      </w:r>
    </w:p>
    <w:p w14:paraId="50E8BBCA" w14:textId="0D7FB1C6" w:rsidR="00E74324" w:rsidRPr="00B52232" w:rsidRDefault="00E74324">
      <w:pPr>
        <w:rPr>
          <w:sz w:val="20"/>
          <w:szCs w:val="20"/>
          <w:lang w:val="en-US"/>
        </w:rPr>
      </w:pPr>
      <w:r>
        <w:rPr>
          <w:sz w:val="20"/>
          <w:szCs w:val="20"/>
          <w:lang w:val="en-US"/>
        </w:rPr>
        <w:t>3.</w:t>
      </w:r>
    </w:p>
    <w:p w14:paraId="0B9D74CF" w14:textId="3296CE71" w:rsidR="002F65AC" w:rsidRPr="007E50F6" w:rsidRDefault="002F65AC">
      <w:pPr>
        <w:rPr>
          <w:sz w:val="20"/>
          <w:szCs w:val="20"/>
        </w:rPr>
      </w:pPr>
    </w:p>
    <w:p w14:paraId="5E7A8317" w14:textId="1D03F27B" w:rsidR="002F65AC" w:rsidRPr="007E50F6" w:rsidRDefault="002F65AC">
      <w:pPr>
        <w:rPr>
          <w:sz w:val="20"/>
          <w:szCs w:val="20"/>
        </w:rPr>
      </w:pPr>
    </w:p>
    <w:p w14:paraId="3B7A2C74" w14:textId="59083AD3" w:rsidR="002F65AC" w:rsidRPr="007E50F6" w:rsidRDefault="002F65AC">
      <w:pPr>
        <w:rPr>
          <w:sz w:val="20"/>
          <w:szCs w:val="20"/>
        </w:rPr>
      </w:pPr>
    </w:p>
    <w:p w14:paraId="2BC5A4F1" w14:textId="585587CB" w:rsidR="002F65AC" w:rsidRPr="00DF6702" w:rsidRDefault="002F65AC">
      <w:pPr>
        <w:rPr>
          <w:rFonts w:hint="eastAsia"/>
          <w:sz w:val="20"/>
          <w:szCs w:val="20"/>
          <w:lang w:val="en-US"/>
        </w:rPr>
      </w:pPr>
    </w:p>
    <w:p w14:paraId="64475335" w14:textId="606F6655" w:rsidR="002F65AC" w:rsidRDefault="002F65AC" w:rsidP="00F62545">
      <w:pPr>
        <w:pStyle w:val="Heading1"/>
      </w:pPr>
      <w:r w:rsidRPr="007E50F6">
        <w:t>WBS:</w:t>
      </w:r>
    </w:p>
    <w:p w14:paraId="2CB5AB3D" w14:textId="654B6375" w:rsidR="00F62545" w:rsidRDefault="00F62545" w:rsidP="00F62545">
      <w:r>
        <w:t>intangible deliverables: robots</w:t>
      </w:r>
      <w:r w:rsidR="00710B5D">
        <w:t>……</w:t>
      </w:r>
    </w:p>
    <w:p w14:paraId="1BE543FE" w14:textId="1B9706A6" w:rsidR="00F62545" w:rsidRPr="00710B5D" w:rsidRDefault="00F62545" w:rsidP="00F62545">
      <w:pPr>
        <w:rPr>
          <w:lang w:val="en-US"/>
        </w:rPr>
      </w:pPr>
      <w:r>
        <w:t>tangible deliverables:</w:t>
      </w:r>
      <w:r w:rsidR="003C535B">
        <w:t xml:space="preserve"> </w:t>
      </w:r>
      <w:r w:rsidR="00710B5D">
        <w:t>reports</w:t>
      </w:r>
      <w:proofErr w:type="gramStart"/>
      <w:r w:rsidR="00710B5D">
        <w:t>…..</w:t>
      </w:r>
      <w:proofErr w:type="gramEnd"/>
    </w:p>
    <w:p w14:paraId="6025601B" w14:textId="14E4C87F" w:rsidR="00F62545" w:rsidRDefault="00F62545" w:rsidP="00F62545"/>
    <w:p w14:paraId="27EC7E10" w14:textId="36AD020E" w:rsidR="00F62545" w:rsidRDefault="00F62545" w:rsidP="00F62545"/>
    <w:p w14:paraId="2634AF8D" w14:textId="4E3F6D3E" w:rsidR="00F62545" w:rsidRDefault="00F62545" w:rsidP="00F62545"/>
    <w:p w14:paraId="724EC620" w14:textId="77777777" w:rsidR="00F62545" w:rsidRPr="00F62545" w:rsidRDefault="00F62545" w:rsidP="00F62545"/>
    <w:p w14:paraId="3DF4AA05" w14:textId="3B73B18E" w:rsidR="002F65AC" w:rsidRPr="007E50F6" w:rsidRDefault="00F62545" w:rsidP="00F62545">
      <w:pPr>
        <w:pStyle w:val="Heading1"/>
      </w:pPr>
      <w:r>
        <w:lastRenderedPageBreak/>
        <w:t>Q&amp;A:</w:t>
      </w:r>
    </w:p>
    <w:p w14:paraId="160A4038" w14:textId="77777777" w:rsidR="007E50F6" w:rsidRPr="007E50F6" w:rsidRDefault="007E50F6" w:rsidP="007E50F6">
      <w:pPr>
        <w:shd w:val="clear" w:color="auto" w:fill="FFFFFF"/>
        <w:spacing w:after="240"/>
        <w:rPr>
          <w:rFonts w:ascii="Helvetica Neue" w:hAnsi="Helvetica Neue"/>
          <w:color w:val="323130"/>
          <w:sz w:val="21"/>
          <w:szCs w:val="21"/>
        </w:rPr>
      </w:pPr>
      <w:r w:rsidRPr="007E50F6">
        <w:rPr>
          <w:rFonts w:ascii="Helvetica Neue" w:hAnsi="Helvetica Neue"/>
          <w:b/>
          <w:bCs/>
          <w:color w:val="323130"/>
          <w:sz w:val="21"/>
          <w:szCs w:val="21"/>
        </w:rPr>
        <w:t xml:space="preserve">(22) I read in a paper (Crucibles for induction melting of </w:t>
      </w:r>
      <w:proofErr w:type="spellStart"/>
      <w:r w:rsidRPr="007E50F6">
        <w:rPr>
          <w:rFonts w:ascii="Helvetica Neue" w:hAnsi="Helvetica Neue"/>
          <w:b/>
          <w:bCs/>
          <w:color w:val="323130"/>
          <w:sz w:val="21"/>
          <w:szCs w:val="21"/>
        </w:rPr>
        <w:t>Ti</w:t>
      </w:r>
      <w:proofErr w:type="spellEnd"/>
      <w:r w:rsidRPr="007E50F6">
        <w:rPr>
          <w:rFonts w:ascii="Helvetica Neue" w:hAnsi="Helvetica Neue"/>
          <w:b/>
          <w:bCs/>
          <w:color w:val="323130"/>
          <w:sz w:val="21"/>
          <w:szCs w:val="21"/>
        </w:rPr>
        <w:t xml:space="preserve"> alloys, </w:t>
      </w:r>
      <w:proofErr w:type="spellStart"/>
      <w:r w:rsidRPr="007E50F6">
        <w:rPr>
          <w:rFonts w:ascii="Helvetica Neue" w:hAnsi="Helvetica Neue"/>
          <w:b/>
          <w:bCs/>
          <w:color w:val="323130"/>
          <w:sz w:val="21"/>
          <w:szCs w:val="21"/>
        </w:rPr>
        <w:t>Fashu</w:t>
      </w:r>
      <w:proofErr w:type="spellEnd"/>
      <w:r w:rsidRPr="007E50F6">
        <w:rPr>
          <w:rFonts w:ascii="Helvetica Neue" w:hAnsi="Helvetica Neue"/>
          <w:b/>
          <w:bCs/>
          <w:color w:val="323130"/>
          <w:sz w:val="21"/>
          <w:szCs w:val="21"/>
        </w:rPr>
        <w:t xml:space="preserve"> et. al, 2020) that vacuum induction furnaces are good for melting </w:t>
      </w:r>
      <w:proofErr w:type="spellStart"/>
      <w:r w:rsidRPr="007E50F6">
        <w:rPr>
          <w:rFonts w:ascii="Helvetica Neue" w:hAnsi="Helvetica Neue"/>
          <w:b/>
          <w:bCs/>
          <w:color w:val="323130"/>
          <w:sz w:val="21"/>
          <w:szCs w:val="21"/>
        </w:rPr>
        <w:t>Ti</w:t>
      </w:r>
      <w:proofErr w:type="spellEnd"/>
      <w:r w:rsidRPr="007E50F6">
        <w:rPr>
          <w:rFonts w:ascii="Helvetica Neue" w:hAnsi="Helvetica Neue"/>
          <w:b/>
          <w:bCs/>
          <w:color w:val="323130"/>
          <w:sz w:val="21"/>
          <w:szCs w:val="21"/>
        </w:rPr>
        <w:t xml:space="preserve"> alloys for recasting. In this project, it seems like we don't have to do this (from the FAQ), but we do need to heat up the </w:t>
      </w:r>
      <w:proofErr w:type="spellStart"/>
      <w:r w:rsidRPr="007E50F6">
        <w:rPr>
          <w:rFonts w:ascii="Helvetica Neue" w:hAnsi="Helvetica Neue"/>
          <w:b/>
          <w:bCs/>
          <w:color w:val="323130"/>
          <w:sz w:val="21"/>
          <w:szCs w:val="21"/>
        </w:rPr>
        <w:t>Ti</w:t>
      </w:r>
      <w:proofErr w:type="spellEnd"/>
      <w:r w:rsidRPr="007E50F6">
        <w:rPr>
          <w:rFonts w:ascii="Helvetica Neue" w:hAnsi="Helvetica Neue"/>
          <w:b/>
          <w:bCs/>
          <w:color w:val="323130"/>
          <w:sz w:val="21"/>
          <w:szCs w:val="21"/>
        </w:rPr>
        <w:t xml:space="preserve"> to a high temperature (maybe ballpark 1000 degrees C) to be able to permanently deform it. Will a cheaper alternative for the furnace (i.e. one which operates at a lower max temperature) be acceptable </w:t>
      </w:r>
      <w:r w:rsidRPr="007E50F6">
        <w:rPr>
          <w:rFonts w:ascii="Helvetica Neue" w:hAnsi="Helvetica Neue"/>
          <w:b/>
          <w:bCs/>
          <w:color w:val="323130"/>
          <w:sz w:val="21"/>
          <w:szCs w:val="21"/>
          <w:shd w:val="clear" w:color="auto" w:fill="FFFF00"/>
        </w:rPr>
        <w:t>(a)</w:t>
      </w:r>
      <w:r w:rsidRPr="007E50F6">
        <w:rPr>
          <w:rFonts w:ascii="Helvetica Neue" w:hAnsi="Helvetica Neue"/>
          <w:b/>
          <w:bCs/>
          <w:color w:val="323130"/>
          <w:sz w:val="21"/>
          <w:szCs w:val="21"/>
        </w:rPr>
        <w:t xml:space="preserve">, or is it desired that vacuum furnaces are used as they have some desirable properties regarding </w:t>
      </w:r>
      <w:proofErr w:type="spellStart"/>
      <w:r w:rsidRPr="007E50F6">
        <w:rPr>
          <w:rFonts w:ascii="Helvetica Neue" w:hAnsi="Helvetica Neue"/>
          <w:b/>
          <w:bCs/>
          <w:color w:val="323130"/>
          <w:sz w:val="21"/>
          <w:szCs w:val="21"/>
        </w:rPr>
        <w:t>Ti</w:t>
      </w:r>
      <w:proofErr w:type="spellEnd"/>
      <w:r w:rsidRPr="007E50F6">
        <w:rPr>
          <w:rFonts w:ascii="Helvetica Neue" w:hAnsi="Helvetica Neue"/>
          <w:b/>
          <w:bCs/>
          <w:color w:val="323130"/>
          <w:sz w:val="21"/>
          <w:szCs w:val="21"/>
        </w:rPr>
        <w:t xml:space="preserve"> alloys? </w:t>
      </w:r>
      <w:r w:rsidRPr="007E50F6">
        <w:rPr>
          <w:rFonts w:ascii="Helvetica Neue" w:hAnsi="Helvetica Neue"/>
          <w:b/>
          <w:bCs/>
          <w:color w:val="323130"/>
          <w:sz w:val="21"/>
          <w:szCs w:val="21"/>
          <w:shd w:val="clear" w:color="auto" w:fill="FFFF00"/>
        </w:rPr>
        <w:t>(b)</w:t>
      </w:r>
      <w:r w:rsidRPr="007E50F6">
        <w:rPr>
          <w:rFonts w:ascii="Helvetica Neue" w:hAnsi="Helvetica Neue"/>
          <w:b/>
          <w:bCs/>
          <w:color w:val="323130"/>
          <w:sz w:val="21"/>
          <w:szCs w:val="21"/>
        </w:rPr>
        <w:t> Also, is this type of furnace compatible with low-alloy steels? </w:t>
      </w:r>
      <w:r w:rsidRPr="007E50F6">
        <w:rPr>
          <w:rFonts w:ascii="Helvetica Neue" w:hAnsi="Helvetica Neue"/>
          <w:b/>
          <w:bCs/>
          <w:color w:val="323130"/>
          <w:sz w:val="21"/>
          <w:szCs w:val="21"/>
          <w:shd w:val="clear" w:color="auto" w:fill="FFFF00"/>
        </w:rPr>
        <w:t>(c)</w:t>
      </w:r>
    </w:p>
    <w:p w14:paraId="224E593F" w14:textId="77777777" w:rsidR="007E50F6" w:rsidRPr="007E50F6" w:rsidRDefault="007E50F6" w:rsidP="007E50F6">
      <w:pPr>
        <w:shd w:val="clear" w:color="auto" w:fill="FFFFFF"/>
        <w:spacing w:after="240"/>
        <w:rPr>
          <w:rFonts w:ascii="Helvetica Neue" w:hAnsi="Helvetica Neue"/>
          <w:color w:val="323130"/>
          <w:sz w:val="21"/>
          <w:szCs w:val="21"/>
        </w:rPr>
      </w:pPr>
      <w:r w:rsidRPr="007E50F6">
        <w:rPr>
          <w:rFonts w:ascii="Helvetica Neue" w:hAnsi="Helvetica Neue"/>
          <w:color w:val="323130"/>
          <w:sz w:val="21"/>
          <w:szCs w:val="21"/>
        </w:rPr>
        <w:t xml:space="preserve">(a) Yes. (b) Vacuum is unnecessary, but it would still be preferable to heat titanium with some inert gas protection (e.g. </w:t>
      </w:r>
      <w:proofErr w:type="spellStart"/>
      <w:r w:rsidRPr="007E50F6">
        <w:rPr>
          <w:rFonts w:ascii="Helvetica Neue" w:hAnsi="Helvetica Neue"/>
          <w:color w:val="323130"/>
          <w:sz w:val="21"/>
          <w:szCs w:val="21"/>
        </w:rPr>
        <w:t>Ar</w:t>
      </w:r>
      <w:proofErr w:type="spellEnd"/>
      <w:r w:rsidRPr="007E50F6">
        <w:rPr>
          <w:rFonts w:ascii="Helvetica Neue" w:hAnsi="Helvetica Neue"/>
          <w:color w:val="323130"/>
          <w:sz w:val="21"/>
          <w:szCs w:val="21"/>
        </w:rPr>
        <w:t xml:space="preserve"> gas). Steel can ​​​​​​​be heated in air. (c) Yes.</w:t>
      </w:r>
    </w:p>
    <w:p w14:paraId="32C28281" w14:textId="2F10F68E" w:rsidR="007E50F6" w:rsidRPr="007E50F6" w:rsidRDefault="007E50F6" w:rsidP="007E50F6">
      <w:pPr>
        <w:shd w:val="clear" w:color="auto" w:fill="FFFFFF"/>
        <w:spacing w:after="240"/>
        <w:rPr>
          <w:rFonts w:ascii="Helvetica Neue" w:hAnsi="Helvetica Neue"/>
          <w:color w:val="323130"/>
          <w:sz w:val="21"/>
          <w:szCs w:val="21"/>
        </w:rPr>
      </w:pPr>
      <w:r w:rsidRPr="007E50F6">
        <w:rPr>
          <w:rFonts w:ascii="Helvetica Neue" w:hAnsi="Helvetica Neue"/>
          <w:color w:val="323130"/>
          <w:sz w:val="21"/>
          <w:szCs w:val="21"/>
        </w:rPr>
        <w:t>Also, you mention induction heating, which may be a good solution, and preferable to an electrical resistance-heated or gas heated oven. e.g. </w:t>
      </w:r>
      <w:hyperlink r:id="rId5" w:history="1">
        <w:r w:rsidRPr="007E50F6">
          <w:rPr>
            <w:rFonts w:ascii="Helvetica Neue" w:hAnsi="Helvetica Neue"/>
            <w:color w:val="8764B8"/>
            <w:sz w:val="21"/>
            <w:szCs w:val="21"/>
            <w:u w:val="single"/>
          </w:rPr>
          <w:t>http://www.gh-ia.com/processes/forging-metal.html</w:t>
        </w:r>
      </w:hyperlink>
    </w:p>
    <w:p w14:paraId="38CF7B3B" w14:textId="0AB75184" w:rsidR="007E50F6" w:rsidRPr="007E50F6" w:rsidRDefault="007E50F6" w:rsidP="007E50F6">
      <w:pPr>
        <w:shd w:val="clear" w:color="auto" w:fill="FFFFFF"/>
        <w:spacing w:after="240"/>
        <w:rPr>
          <w:rFonts w:ascii="Helvetica Neue" w:hAnsi="Helvetica Neue"/>
          <w:color w:val="323130"/>
          <w:sz w:val="21"/>
          <w:szCs w:val="21"/>
        </w:rPr>
      </w:pPr>
    </w:p>
    <w:p w14:paraId="1E164184" w14:textId="77777777" w:rsidR="007E50F6" w:rsidRPr="007E50F6" w:rsidRDefault="007E50F6" w:rsidP="007E50F6">
      <w:pPr>
        <w:pStyle w:val="NormalWeb"/>
        <w:shd w:val="clear" w:color="auto" w:fill="FFFFFF"/>
        <w:spacing w:before="0" w:beforeAutospacing="0" w:after="240" w:afterAutospacing="0"/>
        <w:rPr>
          <w:rFonts w:ascii="Helvetica Neue" w:hAnsi="Helvetica Neue"/>
          <w:color w:val="323130"/>
          <w:sz w:val="21"/>
          <w:szCs w:val="21"/>
        </w:rPr>
      </w:pPr>
      <w:r w:rsidRPr="007E50F6">
        <w:rPr>
          <w:rFonts w:ascii="Helvetica Neue" w:hAnsi="Helvetica Neue"/>
          <w:color w:val="323130"/>
          <w:sz w:val="21"/>
          <w:szCs w:val="21"/>
        </w:rPr>
        <w:br/>
      </w:r>
      <w:r w:rsidRPr="007E50F6">
        <w:rPr>
          <w:rStyle w:val="Strong"/>
          <w:rFonts w:ascii="Helvetica Neue" w:hAnsi="Helvetica Neue"/>
          <w:color w:val="323130"/>
          <w:sz w:val="21"/>
          <w:szCs w:val="21"/>
        </w:rPr>
        <w:t>(23) What kind of materials are usually used in the MM process? How should these materials be selected?</w:t>
      </w:r>
    </w:p>
    <w:p w14:paraId="56DC39FF" w14:textId="77777777" w:rsidR="007E50F6" w:rsidRPr="007E50F6" w:rsidRDefault="007E50F6" w:rsidP="007E50F6">
      <w:pPr>
        <w:pStyle w:val="NormalWeb"/>
        <w:shd w:val="clear" w:color="auto" w:fill="FFFFFF"/>
        <w:spacing w:before="0" w:beforeAutospacing="0" w:after="240" w:afterAutospacing="0"/>
        <w:rPr>
          <w:rFonts w:ascii="Helvetica Neue" w:hAnsi="Helvetica Neue"/>
          <w:color w:val="323130"/>
          <w:sz w:val="21"/>
          <w:szCs w:val="21"/>
        </w:rPr>
      </w:pPr>
      <w:r w:rsidRPr="007E50F6">
        <w:rPr>
          <w:rFonts w:ascii="Helvetica Neue" w:hAnsi="Helvetica Neue"/>
          <w:color w:val="323130"/>
          <w:sz w:val="21"/>
          <w:szCs w:val="21"/>
        </w:rPr>
        <w:t>See </w:t>
      </w:r>
      <w:hyperlink r:id="rId6" w:tooltip="https://teams.microsoft.com/l/channel/19%3Ad3f78ec418d8446cafc723ca2c53c221%40thread.tacv2/tab%3A%3A782dabf3-328d-4ff3-abbd-e5ec7ca643a2?groupId=5e65c552-b54d-460a-bd19-13aad6fd2c2e&amp;tenantId=3ff6cfa4-e715-48db-b8e1-0867b9f9fba3" w:history="1">
        <w:r w:rsidRPr="007E50F6">
          <w:rPr>
            <w:rStyle w:val="Hyperlink"/>
            <w:rFonts w:ascii="Helvetica Neue" w:hAnsi="Helvetica Neue"/>
            <w:color w:val="8764B8"/>
            <w:sz w:val="21"/>
            <w:szCs w:val="21"/>
          </w:rPr>
          <w:t>Requirements</w:t>
        </w:r>
      </w:hyperlink>
      <w:r w:rsidRPr="007E50F6">
        <w:rPr>
          <w:rFonts w:ascii="Helvetica Neue" w:hAnsi="Helvetica Neue"/>
          <w:color w:val="323130"/>
          <w:sz w:val="21"/>
          <w:szCs w:val="21"/>
        </w:rPr>
        <w:t xml:space="preserve"> - I would suggest not spending a lot of effort on materials selection. If you feel like going into </w:t>
      </w:r>
      <w:proofErr w:type="gramStart"/>
      <w:r w:rsidRPr="007E50F6">
        <w:rPr>
          <w:rFonts w:ascii="Helvetica Neue" w:hAnsi="Helvetica Neue"/>
          <w:color w:val="323130"/>
          <w:sz w:val="21"/>
          <w:szCs w:val="21"/>
        </w:rPr>
        <w:t>detail</w:t>
      </w:r>
      <w:proofErr w:type="gramEnd"/>
      <w:r w:rsidRPr="007E50F6">
        <w:rPr>
          <w:rFonts w:ascii="Helvetica Neue" w:hAnsi="Helvetica Neue"/>
          <w:color w:val="323130"/>
          <w:sz w:val="21"/>
          <w:szCs w:val="21"/>
        </w:rPr>
        <w:t xml:space="preserve"> then just select one representative alloy for each of steel and titanium.</w:t>
      </w:r>
    </w:p>
    <w:p w14:paraId="38A1102F" w14:textId="77777777" w:rsidR="007E50F6" w:rsidRPr="007E50F6" w:rsidRDefault="007E50F6" w:rsidP="007E50F6">
      <w:pPr>
        <w:rPr>
          <w:sz w:val="20"/>
          <w:szCs w:val="20"/>
        </w:rPr>
      </w:pPr>
      <w:r w:rsidRPr="007E50F6">
        <w:rPr>
          <w:rFonts w:ascii="Helvetica Neue" w:hAnsi="Helvetica Neue"/>
          <w:b/>
          <w:bCs/>
          <w:color w:val="323130"/>
          <w:sz w:val="21"/>
          <w:szCs w:val="21"/>
          <w:shd w:val="clear" w:color="auto" w:fill="FFFFFF"/>
        </w:rPr>
        <w:t>(24) After the small MM unit is put into use, should we consider the cost performance of the materials used in manufacturing the parts? If we need to consider this, should it be reflected when the unit is designed?</w:t>
      </w:r>
      <w:r w:rsidRPr="007E50F6">
        <w:rPr>
          <w:rFonts w:ascii="Helvetica Neue" w:hAnsi="Helvetica Neue"/>
          <w:color w:val="323130"/>
          <w:sz w:val="21"/>
          <w:szCs w:val="21"/>
        </w:rPr>
        <w:br/>
      </w:r>
      <w:r w:rsidRPr="007E50F6">
        <w:rPr>
          <w:rFonts w:ascii="Helvetica Neue" w:hAnsi="Helvetica Neue"/>
          <w:color w:val="323130"/>
          <w:sz w:val="21"/>
          <w:szCs w:val="21"/>
          <w:shd w:val="clear" w:color="auto" w:fill="FFFFFF"/>
        </w:rPr>
        <w:t>No, the project is just to build and commission the MM cell. It will be valuable to be very clear about what the final deliverables of your project are, and what possible future work is out of scope.</w:t>
      </w:r>
    </w:p>
    <w:p w14:paraId="5A173782" w14:textId="77777777" w:rsidR="00DF6702" w:rsidRPr="00DF6702" w:rsidRDefault="00DF6702" w:rsidP="00DF6702">
      <w:pPr>
        <w:shd w:val="clear" w:color="auto" w:fill="FFFFFF"/>
        <w:spacing w:after="240"/>
        <w:rPr>
          <w:rFonts w:ascii="Helvetica Neue" w:hAnsi="Helvetica Neue"/>
          <w:color w:val="323130"/>
          <w:sz w:val="23"/>
          <w:szCs w:val="23"/>
        </w:rPr>
      </w:pPr>
      <w:r w:rsidRPr="00DF6702">
        <w:rPr>
          <w:rFonts w:ascii="Helvetica Neue" w:hAnsi="Helvetica Neue"/>
          <w:b/>
          <w:bCs/>
          <w:color w:val="323130"/>
          <w:sz w:val="23"/>
          <w:szCs w:val="23"/>
        </w:rPr>
        <w:t>(11) How are robotic arms programmed (what language, etc)</w:t>
      </w:r>
    </w:p>
    <w:p w14:paraId="47B96DD9" w14:textId="77777777" w:rsidR="00DF6702" w:rsidRPr="00DF6702" w:rsidRDefault="00DF6702" w:rsidP="00DF6702">
      <w:pPr>
        <w:shd w:val="clear" w:color="auto" w:fill="FFFFFF"/>
        <w:spacing w:after="240"/>
        <w:rPr>
          <w:rFonts w:ascii="Helvetica Neue" w:hAnsi="Helvetica Neue"/>
          <w:color w:val="323130"/>
          <w:sz w:val="23"/>
          <w:szCs w:val="23"/>
        </w:rPr>
      </w:pPr>
      <w:r w:rsidRPr="00DF6702">
        <w:rPr>
          <w:rFonts w:ascii="Helvetica Neue" w:hAnsi="Helvetica Neue"/>
          <w:color w:val="323130"/>
          <w:sz w:val="23"/>
          <w:szCs w:val="23"/>
        </w:rPr>
        <w:t xml:space="preserve">There is a lot of flexibility as to the software for robotic arm control. Some robotic arms are packaged with control software out of the </w:t>
      </w:r>
      <w:proofErr w:type="gramStart"/>
      <w:r w:rsidRPr="00DF6702">
        <w:rPr>
          <w:rFonts w:ascii="Helvetica Neue" w:hAnsi="Helvetica Neue"/>
          <w:color w:val="323130"/>
          <w:sz w:val="23"/>
          <w:szCs w:val="23"/>
        </w:rPr>
        <w:t>box, and</w:t>
      </w:r>
      <w:proofErr w:type="gramEnd"/>
      <w:r w:rsidRPr="00DF6702">
        <w:rPr>
          <w:rFonts w:ascii="Helvetica Neue" w:hAnsi="Helvetica Neue"/>
          <w:color w:val="323130"/>
          <w:sz w:val="23"/>
          <w:szCs w:val="23"/>
        </w:rPr>
        <w:t xml:space="preserve"> provide a control software/hardware interface (take the Universal Robotics UR5e arm for example). Others allow interfacing into existing programming environments. Others can use both.</w:t>
      </w:r>
    </w:p>
    <w:p w14:paraId="2FB80A7B" w14:textId="1D278DBB" w:rsidR="00DF6702" w:rsidRDefault="00DF6702" w:rsidP="00DF6702">
      <w:pPr>
        <w:shd w:val="clear" w:color="auto" w:fill="FFFFFF"/>
        <w:spacing w:after="240"/>
        <w:rPr>
          <w:rFonts w:ascii="Helvetica Neue" w:hAnsi="Helvetica Neue"/>
          <w:color w:val="323130"/>
          <w:sz w:val="23"/>
          <w:szCs w:val="23"/>
        </w:rPr>
      </w:pPr>
      <w:r w:rsidRPr="00DF6702">
        <w:rPr>
          <w:rFonts w:ascii="Helvetica Neue" w:hAnsi="Helvetica Neue"/>
          <w:color w:val="323130"/>
          <w:sz w:val="23"/>
          <w:szCs w:val="23"/>
        </w:rPr>
        <w:t>ROS (Robot Operating System) is one of the most common industry standard programming tools used to interface with robots, such as robotic arms for the MM cell.</w:t>
      </w:r>
    </w:p>
    <w:p w14:paraId="07F9B5FB" w14:textId="77777777" w:rsidR="00DF6702" w:rsidRPr="00DF6702" w:rsidRDefault="00DF6702" w:rsidP="00DF6702">
      <w:pPr>
        <w:shd w:val="clear" w:color="auto" w:fill="FFFFFF"/>
        <w:spacing w:after="240"/>
        <w:rPr>
          <w:rFonts w:ascii="Helvetica Neue" w:hAnsi="Helvetica Neue"/>
          <w:color w:val="323130"/>
          <w:sz w:val="23"/>
          <w:szCs w:val="23"/>
        </w:rPr>
      </w:pPr>
      <w:r w:rsidRPr="00DF6702">
        <w:rPr>
          <w:rFonts w:ascii="Helvetica Neue" w:hAnsi="Helvetica Neue"/>
          <w:b/>
          <w:bCs/>
          <w:color w:val="323130"/>
          <w:sz w:val="23"/>
          <w:szCs w:val="23"/>
        </w:rPr>
        <w:t>(10) What software exists to model objects in 3d from sensor data?</w:t>
      </w:r>
    </w:p>
    <w:p w14:paraId="11C71137" w14:textId="77777777" w:rsidR="00DF6702" w:rsidRPr="00DF6702" w:rsidRDefault="00DF6702" w:rsidP="00DF6702">
      <w:pPr>
        <w:shd w:val="clear" w:color="auto" w:fill="FFFFFF"/>
        <w:spacing w:after="240"/>
        <w:rPr>
          <w:rFonts w:ascii="Helvetica Neue" w:hAnsi="Helvetica Neue"/>
          <w:color w:val="323130"/>
          <w:sz w:val="23"/>
          <w:szCs w:val="23"/>
        </w:rPr>
      </w:pPr>
      <w:r w:rsidRPr="00DF6702">
        <w:rPr>
          <w:rFonts w:ascii="Helvetica Neue" w:hAnsi="Helvetica Neue"/>
          <w:color w:val="323130"/>
          <w:sz w:val="23"/>
          <w:szCs w:val="23"/>
        </w:rPr>
        <w:t xml:space="preserve">Any software that take in a depth reading and generate a point cloud would be sufficient. An example would be the Intel </w:t>
      </w:r>
      <w:proofErr w:type="spellStart"/>
      <w:r w:rsidRPr="00DF6702">
        <w:rPr>
          <w:rFonts w:ascii="Helvetica Neue" w:hAnsi="Helvetica Neue"/>
          <w:color w:val="323130"/>
          <w:sz w:val="23"/>
          <w:szCs w:val="23"/>
        </w:rPr>
        <w:t>Realsense</w:t>
      </w:r>
      <w:proofErr w:type="spellEnd"/>
      <w:r w:rsidRPr="00DF6702">
        <w:rPr>
          <w:rFonts w:ascii="Helvetica Neue" w:hAnsi="Helvetica Neue"/>
          <w:color w:val="323130"/>
          <w:sz w:val="23"/>
          <w:szCs w:val="23"/>
        </w:rPr>
        <w:t xml:space="preserve"> SDK, connecting programming environments to the depth sensing of the Intel </w:t>
      </w:r>
      <w:proofErr w:type="spellStart"/>
      <w:r w:rsidRPr="00DF6702">
        <w:rPr>
          <w:rFonts w:ascii="Helvetica Neue" w:hAnsi="Helvetica Neue"/>
          <w:color w:val="323130"/>
          <w:sz w:val="23"/>
          <w:szCs w:val="23"/>
        </w:rPr>
        <w:t>Realsense</w:t>
      </w:r>
      <w:proofErr w:type="spellEnd"/>
      <w:r w:rsidRPr="00DF6702">
        <w:rPr>
          <w:rFonts w:ascii="Helvetica Neue" w:hAnsi="Helvetica Neue"/>
          <w:color w:val="323130"/>
          <w:sz w:val="23"/>
          <w:szCs w:val="23"/>
        </w:rPr>
        <w:t xml:space="preserve"> D435 depth camera.</w:t>
      </w:r>
    </w:p>
    <w:p w14:paraId="1174EEBE" w14:textId="77777777" w:rsidR="00DF6702" w:rsidRPr="00DF6702" w:rsidRDefault="00DF6702" w:rsidP="00DF6702">
      <w:pPr>
        <w:shd w:val="clear" w:color="auto" w:fill="FFFFFF"/>
        <w:spacing w:after="240"/>
        <w:rPr>
          <w:rFonts w:ascii="Helvetica Neue" w:hAnsi="Helvetica Neue"/>
          <w:color w:val="323130"/>
          <w:sz w:val="23"/>
          <w:szCs w:val="23"/>
        </w:rPr>
      </w:pPr>
    </w:p>
    <w:p w14:paraId="1407C03F" w14:textId="0866E27E" w:rsidR="007E50F6" w:rsidRPr="007E50F6" w:rsidRDefault="007E50F6">
      <w:pPr>
        <w:rPr>
          <w:sz w:val="20"/>
          <w:szCs w:val="20"/>
        </w:rPr>
      </w:pPr>
    </w:p>
    <w:p w14:paraId="1589F413" w14:textId="659D3A9E" w:rsidR="007E50F6" w:rsidRPr="007E50F6" w:rsidRDefault="007E50F6" w:rsidP="007E50F6">
      <w:pPr>
        <w:rPr>
          <w:sz w:val="20"/>
          <w:szCs w:val="20"/>
        </w:rPr>
      </w:pPr>
      <w:r w:rsidRPr="007E50F6">
        <w:rPr>
          <w:sz w:val="20"/>
          <w:szCs w:val="20"/>
        </w:rPr>
        <w:t xml:space="preserve">software </w:t>
      </w:r>
      <w:r w:rsidRPr="007E50F6">
        <w:rPr>
          <w:rFonts w:hint="eastAsia"/>
          <w:sz w:val="20"/>
          <w:szCs w:val="20"/>
        </w:rPr>
        <w:t xml:space="preserve">： </w:t>
      </w:r>
      <w:r w:rsidRPr="007E50F6">
        <w:rPr>
          <w:sz w:val="20"/>
          <w:szCs w:val="20"/>
        </w:rPr>
        <w:t xml:space="preserve">1. </w:t>
      </w:r>
      <w:hyperlink r:id="rId7" w:history="1">
        <w:r w:rsidRPr="007E50F6">
          <w:rPr>
            <w:rStyle w:val="Hyperlink"/>
            <w:sz w:val="20"/>
            <w:szCs w:val="20"/>
          </w:rPr>
          <w:t>https://www.transvalor.com/en/forge</w:t>
        </w:r>
      </w:hyperlink>
    </w:p>
    <w:p w14:paraId="1569E532" w14:textId="48B22DDD" w:rsidR="007E50F6" w:rsidRPr="007E50F6" w:rsidRDefault="007E50F6" w:rsidP="007E50F6">
      <w:pPr>
        <w:rPr>
          <w:sz w:val="20"/>
          <w:szCs w:val="20"/>
        </w:rPr>
      </w:pPr>
      <w:r w:rsidRPr="007E50F6">
        <w:rPr>
          <w:sz w:val="20"/>
          <w:szCs w:val="20"/>
        </w:rPr>
        <w:t>2.</w:t>
      </w:r>
      <w:r w:rsidRPr="007E50F6">
        <w:rPr>
          <w:rFonts w:ascii="Helvetica Neue" w:hAnsi="Helvetica Neue"/>
          <w:color w:val="323130"/>
          <w:sz w:val="21"/>
          <w:szCs w:val="21"/>
          <w:shd w:val="clear" w:color="auto" w:fill="FFFFFF"/>
        </w:rPr>
        <w:t xml:space="preserve"> Intel </w:t>
      </w:r>
      <w:proofErr w:type="spellStart"/>
      <w:r w:rsidRPr="007E50F6">
        <w:rPr>
          <w:rFonts w:ascii="Helvetica Neue" w:hAnsi="Helvetica Neue"/>
          <w:color w:val="323130"/>
          <w:sz w:val="21"/>
          <w:szCs w:val="21"/>
          <w:shd w:val="clear" w:color="auto" w:fill="FFFFFF"/>
        </w:rPr>
        <w:t>Realsense</w:t>
      </w:r>
      <w:proofErr w:type="spellEnd"/>
      <w:r w:rsidRPr="007E50F6">
        <w:rPr>
          <w:rFonts w:ascii="Helvetica Neue" w:hAnsi="Helvetica Neue"/>
          <w:color w:val="323130"/>
          <w:sz w:val="21"/>
          <w:szCs w:val="21"/>
          <w:shd w:val="clear" w:color="auto" w:fill="FFFFFF"/>
        </w:rPr>
        <w:t xml:space="preserve"> SDK</w:t>
      </w:r>
    </w:p>
    <w:p w14:paraId="70142C02" w14:textId="1C94D2C4" w:rsidR="007E50F6" w:rsidRPr="007E50F6" w:rsidRDefault="007E50F6" w:rsidP="007E50F6">
      <w:pPr>
        <w:rPr>
          <w:sz w:val="20"/>
          <w:szCs w:val="20"/>
        </w:rPr>
      </w:pPr>
      <w:r w:rsidRPr="007E50F6">
        <w:rPr>
          <w:sz w:val="20"/>
          <w:szCs w:val="20"/>
        </w:rPr>
        <w:t>2.</w:t>
      </w:r>
      <w:r w:rsidRPr="007E50F6">
        <w:rPr>
          <w:rFonts w:ascii="Helvetica Neue" w:hAnsi="Helvetica Neue"/>
          <w:color w:val="323130"/>
          <w:sz w:val="21"/>
          <w:szCs w:val="21"/>
          <w:shd w:val="clear" w:color="auto" w:fill="FFFFFF"/>
        </w:rPr>
        <w:t xml:space="preserve"> ROS (Robot Operating System)</w:t>
      </w:r>
    </w:p>
    <w:p w14:paraId="43453EB0" w14:textId="50E92DF4" w:rsidR="007E50F6" w:rsidRPr="007E50F6" w:rsidRDefault="007E50F6" w:rsidP="007E50F6">
      <w:pPr>
        <w:rPr>
          <w:sz w:val="20"/>
          <w:szCs w:val="20"/>
        </w:rPr>
      </w:pPr>
    </w:p>
    <w:p w14:paraId="6E0BB8B0" w14:textId="5282B4D6" w:rsidR="007E50F6" w:rsidRPr="007E50F6" w:rsidRDefault="007E50F6">
      <w:pPr>
        <w:rPr>
          <w:sz w:val="20"/>
          <w:szCs w:val="20"/>
        </w:rPr>
      </w:pPr>
    </w:p>
    <w:p w14:paraId="0DFB29A4" w14:textId="7779338B" w:rsidR="002F65AC" w:rsidRPr="007E50F6" w:rsidRDefault="002F65AC">
      <w:pPr>
        <w:rPr>
          <w:sz w:val="20"/>
          <w:szCs w:val="20"/>
        </w:rPr>
      </w:pPr>
    </w:p>
    <w:p w14:paraId="6FA9E8D1" w14:textId="45A7C579" w:rsidR="007E50F6" w:rsidRPr="007E50F6" w:rsidRDefault="002F65AC" w:rsidP="007E50F6">
      <w:pPr>
        <w:rPr>
          <w:rFonts w:ascii="Helvetica Neue" w:hAnsi="Helvetica Neue"/>
          <w:color w:val="323130"/>
          <w:sz w:val="21"/>
          <w:szCs w:val="21"/>
          <w:shd w:val="clear" w:color="auto" w:fill="FFFFFF"/>
        </w:rPr>
      </w:pPr>
      <w:r w:rsidRPr="007E50F6">
        <w:rPr>
          <w:sz w:val="20"/>
          <w:szCs w:val="20"/>
        </w:rPr>
        <w:t>position</w:t>
      </w:r>
      <w:r w:rsidR="007E50F6" w:rsidRPr="007E50F6">
        <w:rPr>
          <w:sz w:val="20"/>
          <w:szCs w:val="20"/>
        </w:rPr>
        <w:t xml:space="preserve"> </w:t>
      </w:r>
      <w:r w:rsidR="007E50F6" w:rsidRPr="007E50F6">
        <w:rPr>
          <w:rFonts w:hint="eastAsia"/>
          <w:sz w:val="20"/>
          <w:szCs w:val="20"/>
        </w:rPr>
        <w:t>permission</w:t>
      </w:r>
      <w:r w:rsidRPr="007E50F6">
        <w:rPr>
          <w:sz w:val="20"/>
          <w:szCs w:val="20"/>
        </w:rPr>
        <w:t>:</w:t>
      </w:r>
      <w:r w:rsidR="007E50F6" w:rsidRPr="007E50F6">
        <w:rPr>
          <w:rFonts w:ascii="Helvetica Neue" w:hAnsi="Helvetica Neue"/>
          <w:color w:val="323130"/>
          <w:sz w:val="21"/>
          <w:szCs w:val="21"/>
          <w:shd w:val="clear" w:color="auto" w:fill="FFFFFF"/>
        </w:rPr>
        <w:t xml:space="preserve"> </w:t>
      </w:r>
    </w:p>
    <w:p w14:paraId="2449308B" w14:textId="4D05B97E" w:rsidR="007E50F6" w:rsidRPr="007E50F6" w:rsidRDefault="007E50F6" w:rsidP="007E50F6">
      <w:pPr>
        <w:rPr>
          <w:sz w:val="20"/>
          <w:szCs w:val="20"/>
        </w:rPr>
      </w:pPr>
      <w:r w:rsidRPr="007E50F6">
        <w:rPr>
          <w:rFonts w:ascii="Helvetica Neue" w:hAnsi="Helvetica Neue"/>
          <w:color w:val="323130"/>
          <w:sz w:val="21"/>
          <w:szCs w:val="21"/>
          <w:shd w:val="clear" w:color="auto" w:fill="FFFFFF"/>
        </w:rPr>
        <w:t>Willis Annexe building is a possible location. If any part of the equipment is going to weigh more than 2 tons then we may need to consider new foundations for it. </w:t>
      </w:r>
    </w:p>
    <w:p w14:paraId="7FBB59D2" w14:textId="26D808FB" w:rsidR="002F65AC" w:rsidRPr="007E50F6" w:rsidRDefault="002F65AC">
      <w:pPr>
        <w:rPr>
          <w:sz w:val="20"/>
          <w:szCs w:val="20"/>
        </w:rPr>
      </w:pPr>
    </w:p>
    <w:p w14:paraId="1E76E594" w14:textId="77777777" w:rsidR="002F65AC" w:rsidRPr="007E50F6" w:rsidRDefault="002F65AC">
      <w:pPr>
        <w:rPr>
          <w:sz w:val="20"/>
          <w:szCs w:val="20"/>
        </w:rPr>
      </w:pPr>
    </w:p>
    <w:sectPr w:rsidR="002F65AC" w:rsidRPr="007E5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63C9"/>
    <w:multiLevelType w:val="multilevel"/>
    <w:tmpl w:val="B4B65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AC"/>
    <w:rsid w:val="002F65AC"/>
    <w:rsid w:val="003C535B"/>
    <w:rsid w:val="007051AF"/>
    <w:rsid w:val="00710B5D"/>
    <w:rsid w:val="007E50F6"/>
    <w:rsid w:val="00B52232"/>
    <w:rsid w:val="00D81BB6"/>
    <w:rsid w:val="00DF6702"/>
    <w:rsid w:val="00E74324"/>
    <w:rsid w:val="00EB6854"/>
    <w:rsid w:val="00F625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FE83"/>
  <w15:chartTrackingRefBased/>
  <w15:docId w15:val="{D082F66A-4137-3846-A537-5D8006E9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02"/>
    <w:rPr>
      <w:rFonts w:ascii="Times New Roman" w:eastAsia="Times New Roman" w:hAnsi="Times New Roman" w:cs="Times New Roman"/>
    </w:rPr>
  </w:style>
  <w:style w:type="paragraph" w:styleId="Heading1">
    <w:name w:val="heading 1"/>
    <w:basedOn w:val="Normal"/>
    <w:next w:val="Normal"/>
    <w:link w:val="Heading1Char"/>
    <w:uiPriority w:val="9"/>
    <w:qFormat/>
    <w:rsid w:val="00F625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65A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F65A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F65A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5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65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65AC"/>
    <w:rPr>
      <w:rFonts w:ascii="Times New Roman" w:eastAsia="Times New Roman" w:hAnsi="Times New Roman" w:cs="Times New Roman"/>
      <w:b/>
      <w:bCs/>
    </w:rPr>
  </w:style>
  <w:style w:type="paragraph" w:styleId="NormalWeb">
    <w:name w:val="Normal (Web)"/>
    <w:basedOn w:val="Normal"/>
    <w:uiPriority w:val="99"/>
    <w:semiHidden/>
    <w:unhideWhenUsed/>
    <w:rsid w:val="002F65AC"/>
    <w:pPr>
      <w:spacing w:before="100" w:beforeAutospacing="1" w:after="100" w:afterAutospacing="1"/>
    </w:pPr>
  </w:style>
  <w:style w:type="character" w:styleId="Emphasis">
    <w:name w:val="Emphasis"/>
    <w:basedOn w:val="DefaultParagraphFont"/>
    <w:uiPriority w:val="20"/>
    <w:qFormat/>
    <w:rsid w:val="002F65AC"/>
    <w:rPr>
      <w:i/>
      <w:iCs/>
    </w:rPr>
  </w:style>
  <w:style w:type="character" w:customStyle="1" w:styleId="highlightcoloraqua">
    <w:name w:val="highlightcoloraqua"/>
    <w:basedOn w:val="DefaultParagraphFont"/>
    <w:rsid w:val="002F65AC"/>
  </w:style>
  <w:style w:type="character" w:customStyle="1" w:styleId="highlightcoloryellow">
    <w:name w:val="highlightcoloryellow"/>
    <w:basedOn w:val="DefaultParagraphFont"/>
    <w:rsid w:val="002F65AC"/>
  </w:style>
  <w:style w:type="character" w:customStyle="1" w:styleId="highlightcolorgreen">
    <w:name w:val="highlightcolorgreen"/>
    <w:basedOn w:val="DefaultParagraphFont"/>
    <w:rsid w:val="002F65AC"/>
  </w:style>
  <w:style w:type="character" w:styleId="Strong">
    <w:name w:val="Strong"/>
    <w:basedOn w:val="DefaultParagraphFont"/>
    <w:uiPriority w:val="22"/>
    <w:qFormat/>
    <w:rsid w:val="002F65AC"/>
    <w:rPr>
      <w:b/>
      <w:bCs/>
    </w:rPr>
  </w:style>
  <w:style w:type="character" w:styleId="Hyperlink">
    <w:name w:val="Hyperlink"/>
    <w:basedOn w:val="DefaultParagraphFont"/>
    <w:uiPriority w:val="99"/>
    <w:unhideWhenUsed/>
    <w:rsid w:val="007E50F6"/>
    <w:rPr>
      <w:color w:val="0000FF"/>
      <w:u w:val="single"/>
    </w:rPr>
  </w:style>
  <w:style w:type="character" w:styleId="UnresolvedMention">
    <w:name w:val="Unresolved Mention"/>
    <w:basedOn w:val="DefaultParagraphFont"/>
    <w:uiPriority w:val="99"/>
    <w:semiHidden/>
    <w:unhideWhenUsed/>
    <w:rsid w:val="007E50F6"/>
    <w:rPr>
      <w:color w:val="605E5C"/>
      <w:shd w:val="clear" w:color="auto" w:fill="E1DFDD"/>
    </w:rPr>
  </w:style>
  <w:style w:type="character" w:customStyle="1" w:styleId="Heading1Char">
    <w:name w:val="Heading 1 Char"/>
    <w:basedOn w:val="DefaultParagraphFont"/>
    <w:link w:val="Heading1"/>
    <w:uiPriority w:val="9"/>
    <w:rsid w:val="00F6254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F6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0188">
      <w:bodyDiv w:val="1"/>
      <w:marLeft w:val="0"/>
      <w:marRight w:val="0"/>
      <w:marTop w:val="0"/>
      <w:marBottom w:val="0"/>
      <w:divBdr>
        <w:top w:val="none" w:sz="0" w:space="0" w:color="auto"/>
        <w:left w:val="none" w:sz="0" w:space="0" w:color="auto"/>
        <w:bottom w:val="none" w:sz="0" w:space="0" w:color="auto"/>
        <w:right w:val="none" w:sz="0" w:space="0" w:color="auto"/>
      </w:divBdr>
    </w:div>
    <w:div w:id="117770267">
      <w:bodyDiv w:val="1"/>
      <w:marLeft w:val="0"/>
      <w:marRight w:val="0"/>
      <w:marTop w:val="0"/>
      <w:marBottom w:val="0"/>
      <w:divBdr>
        <w:top w:val="none" w:sz="0" w:space="0" w:color="auto"/>
        <w:left w:val="none" w:sz="0" w:space="0" w:color="auto"/>
        <w:bottom w:val="none" w:sz="0" w:space="0" w:color="auto"/>
        <w:right w:val="none" w:sz="0" w:space="0" w:color="auto"/>
      </w:divBdr>
    </w:div>
    <w:div w:id="197477905">
      <w:bodyDiv w:val="1"/>
      <w:marLeft w:val="0"/>
      <w:marRight w:val="0"/>
      <w:marTop w:val="0"/>
      <w:marBottom w:val="0"/>
      <w:divBdr>
        <w:top w:val="none" w:sz="0" w:space="0" w:color="auto"/>
        <w:left w:val="none" w:sz="0" w:space="0" w:color="auto"/>
        <w:bottom w:val="none" w:sz="0" w:space="0" w:color="auto"/>
        <w:right w:val="none" w:sz="0" w:space="0" w:color="auto"/>
      </w:divBdr>
    </w:div>
    <w:div w:id="574702871">
      <w:bodyDiv w:val="1"/>
      <w:marLeft w:val="0"/>
      <w:marRight w:val="0"/>
      <w:marTop w:val="0"/>
      <w:marBottom w:val="0"/>
      <w:divBdr>
        <w:top w:val="none" w:sz="0" w:space="0" w:color="auto"/>
        <w:left w:val="none" w:sz="0" w:space="0" w:color="auto"/>
        <w:bottom w:val="none" w:sz="0" w:space="0" w:color="auto"/>
        <w:right w:val="none" w:sz="0" w:space="0" w:color="auto"/>
      </w:divBdr>
    </w:div>
    <w:div w:id="931355484">
      <w:bodyDiv w:val="1"/>
      <w:marLeft w:val="0"/>
      <w:marRight w:val="0"/>
      <w:marTop w:val="0"/>
      <w:marBottom w:val="0"/>
      <w:divBdr>
        <w:top w:val="none" w:sz="0" w:space="0" w:color="auto"/>
        <w:left w:val="none" w:sz="0" w:space="0" w:color="auto"/>
        <w:bottom w:val="none" w:sz="0" w:space="0" w:color="auto"/>
        <w:right w:val="none" w:sz="0" w:space="0" w:color="auto"/>
      </w:divBdr>
    </w:div>
    <w:div w:id="1006325376">
      <w:bodyDiv w:val="1"/>
      <w:marLeft w:val="0"/>
      <w:marRight w:val="0"/>
      <w:marTop w:val="0"/>
      <w:marBottom w:val="0"/>
      <w:divBdr>
        <w:top w:val="none" w:sz="0" w:space="0" w:color="auto"/>
        <w:left w:val="none" w:sz="0" w:space="0" w:color="auto"/>
        <w:bottom w:val="none" w:sz="0" w:space="0" w:color="auto"/>
        <w:right w:val="none" w:sz="0" w:space="0" w:color="auto"/>
      </w:divBdr>
    </w:div>
    <w:div w:id="1020081365">
      <w:bodyDiv w:val="1"/>
      <w:marLeft w:val="0"/>
      <w:marRight w:val="0"/>
      <w:marTop w:val="0"/>
      <w:marBottom w:val="0"/>
      <w:divBdr>
        <w:top w:val="none" w:sz="0" w:space="0" w:color="auto"/>
        <w:left w:val="none" w:sz="0" w:space="0" w:color="auto"/>
        <w:bottom w:val="none" w:sz="0" w:space="0" w:color="auto"/>
        <w:right w:val="none" w:sz="0" w:space="0" w:color="auto"/>
      </w:divBdr>
    </w:div>
    <w:div w:id="1052508991">
      <w:bodyDiv w:val="1"/>
      <w:marLeft w:val="0"/>
      <w:marRight w:val="0"/>
      <w:marTop w:val="0"/>
      <w:marBottom w:val="0"/>
      <w:divBdr>
        <w:top w:val="none" w:sz="0" w:space="0" w:color="auto"/>
        <w:left w:val="none" w:sz="0" w:space="0" w:color="auto"/>
        <w:bottom w:val="none" w:sz="0" w:space="0" w:color="auto"/>
        <w:right w:val="none" w:sz="0" w:space="0" w:color="auto"/>
      </w:divBdr>
    </w:div>
    <w:div w:id="1083643967">
      <w:bodyDiv w:val="1"/>
      <w:marLeft w:val="0"/>
      <w:marRight w:val="0"/>
      <w:marTop w:val="0"/>
      <w:marBottom w:val="0"/>
      <w:divBdr>
        <w:top w:val="none" w:sz="0" w:space="0" w:color="auto"/>
        <w:left w:val="none" w:sz="0" w:space="0" w:color="auto"/>
        <w:bottom w:val="none" w:sz="0" w:space="0" w:color="auto"/>
        <w:right w:val="none" w:sz="0" w:space="0" w:color="auto"/>
      </w:divBdr>
    </w:div>
    <w:div w:id="1237283512">
      <w:bodyDiv w:val="1"/>
      <w:marLeft w:val="0"/>
      <w:marRight w:val="0"/>
      <w:marTop w:val="0"/>
      <w:marBottom w:val="0"/>
      <w:divBdr>
        <w:top w:val="none" w:sz="0" w:space="0" w:color="auto"/>
        <w:left w:val="none" w:sz="0" w:space="0" w:color="auto"/>
        <w:bottom w:val="none" w:sz="0" w:space="0" w:color="auto"/>
        <w:right w:val="none" w:sz="0" w:space="0" w:color="auto"/>
      </w:divBdr>
    </w:div>
    <w:div w:id="1300572817">
      <w:bodyDiv w:val="1"/>
      <w:marLeft w:val="0"/>
      <w:marRight w:val="0"/>
      <w:marTop w:val="0"/>
      <w:marBottom w:val="0"/>
      <w:divBdr>
        <w:top w:val="none" w:sz="0" w:space="0" w:color="auto"/>
        <w:left w:val="none" w:sz="0" w:space="0" w:color="auto"/>
        <w:bottom w:val="none" w:sz="0" w:space="0" w:color="auto"/>
        <w:right w:val="none" w:sz="0" w:space="0" w:color="auto"/>
      </w:divBdr>
    </w:div>
    <w:div w:id="1365906609">
      <w:bodyDiv w:val="1"/>
      <w:marLeft w:val="0"/>
      <w:marRight w:val="0"/>
      <w:marTop w:val="0"/>
      <w:marBottom w:val="0"/>
      <w:divBdr>
        <w:top w:val="none" w:sz="0" w:space="0" w:color="auto"/>
        <w:left w:val="none" w:sz="0" w:space="0" w:color="auto"/>
        <w:bottom w:val="none" w:sz="0" w:space="0" w:color="auto"/>
        <w:right w:val="none" w:sz="0" w:space="0" w:color="auto"/>
      </w:divBdr>
      <w:divsChild>
        <w:div w:id="1078747425">
          <w:marLeft w:val="0"/>
          <w:marRight w:val="0"/>
          <w:marTop w:val="0"/>
          <w:marBottom w:val="0"/>
          <w:divBdr>
            <w:top w:val="none" w:sz="0" w:space="0" w:color="auto"/>
            <w:left w:val="none" w:sz="0" w:space="0" w:color="auto"/>
            <w:bottom w:val="none" w:sz="0" w:space="0" w:color="auto"/>
            <w:right w:val="none" w:sz="0" w:space="0" w:color="auto"/>
          </w:divBdr>
        </w:div>
      </w:divsChild>
    </w:div>
    <w:div w:id="1366908109">
      <w:bodyDiv w:val="1"/>
      <w:marLeft w:val="0"/>
      <w:marRight w:val="0"/>
      <w:marTop w:val="0"/>
      <w:marBottom w:val="0"/>
      <w:divBdr>
        <w:top w:val="none" w:sz="0" w:space="0" w:color="auto"/>
        <w:left w:val="none" w:sz="0" w:space="0" w:color="auto"/>
        <w:bottom w:val="none" w:sz="0" w:space="0" w:color="auto"/>
        <w:right w:val="none" w:sz="0" w:space="0" w:color="auto"/>
      </w:divBdr>
    </w:div>
    <w:div w:id="1510414823">
      <w:bodyDiv w:val="1"/>
      <w:marLeft w:val="0"/>
      <w:marRight w:val="0"/>
      <w:marTop w:val="0"/>
      <w:marBottom w:val="0"/>
      <w:divBdr>
        <w:top w:val="none" w:sz="0" w:space="0" w:color="auto"/>
        <w:left w:val="none" w:sz="0" w:space="0" w:color="auto"/>
        <w:bottom w:val="none" w:sz="0" w:space="0" w:color="auto"/>
        <w:right w:val="none" w:sz="0" w:space="0" w:color="auto"/>
      </w:divBdr>
    </w:div>
    <w:div w:id="1614247857">
      <w:bodyDiv w:val="1"/>
      <w:marLeft w:val="0"/>
      <w:marRight w:val="0"/>
      <w:marTop w:val="0"/>
      <w:marBottom w:val="0"/>
      <w:divBdr>
        <w:top w:val="none" w:sz="0" w:space="0" w:color="auto"/>
        <w:left w:val="none" w:sz="0" w:space="0" w:color="auto"/>
        <w:bottom w:val="none" w:sz="0" w:space="0" w:color="auto"/>
        <w:right w:val="none" w:sz="0" w:space="0" w:color="auto"/>
      </w:divBdr>
    </w:div>
    <w:div w:id="16424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valor.com/en/fo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microsoft.com/l/channel/19:d3f78ec418d8446cafc723ca2c53c221%40thread.tacv2/tab::782dabf3-328d-4ff3-abbd-e5ec7ca643a2?groupId=5e65c552-b54d-460a-bd19-13aad6fd2c2e&amp;tenantId=3ff6cfa4-e715-48db-b8e1-0867b9f9fba3" TargetMode="External"/><Relationship Id="rId5" Type="http://schemas.openxmlformats.org/officeDocument/2006/relationships/hyperlink" Target="http://www.gh-ia.com/processes/forging-met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Dan</dc:creator>
  <cp:keywords/>
  <dc:description/>
  <cp:lastModifiedBy>Zhao Dan</cp:lastModifiedBy>
  <cp:revision>2</cp:revision>
  <dcterms:created xsi:type="dcterms:W3CDTF">2020-06-30T01:24:00Z</dcterms:created>
  <dcterms:modified xsi:type="dcterms:W3CDTF">2020-07-02T07:37:00Z</dcterms:modified>
</cp:coreProperties>
</file>