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FB77" w14:textId="77777777" w:rsidR="0087659F" w:rsidRDefault="00DB1161">
      <w:pPr>
        <w:pStyle w:val="Heading1"/>
      </w:pPr>
      <w:r>
        <w:t>TransBorder Data Pipeline Overview</w:t>
      </w:r>
    </w:p>
    <w:p w14:paraId="030DCA11" w14:textId="77777777" w:rsidR="0087659F" w:rsidRDefault="00DB1161">
      <w:r>
        <w:t>A high-level summary of the steps used to transform raw BTS TransBorder freight data into dashboard-ready datasets.</w:t>
      </w:r>
    </w:p>
    <w:p w14:paraId="430DACBE" w14:textId="77777777" w:rsidR="0087659F" w:rsidRDefault="00DB1161">
      <w:pPr>
        <w:pStyle w:val="Heading2"/>
      </w:pPr>
      <w:r>
        <w:t>Step 1 — Download Raw Data</w:t>
      </w:r>
    </w:p>
    <w:p w14:paraId="7EA8C233" w14:textId="77777777" w:rsidR="0087659F" w:rsidRDefault="00DB1161">
      <w:r>
        <w:t>Raw data files are downloaded from the Bureau of Transportation Statistics (BTS):</w:t>
      </w:r>
    </w:p>
    <w:p w14:paraId="2B2F12D1" w14:textId="77777777" w:rsidR="0087659F" w:rsidRDefault="00DB1161">
      <w:r>
        <w:rPr>
          <w:b/>
        </w:rPr>
        <w:t>https://www.bts.gov/topics/transborder-raw-data</w:t>
      </w:r>
    </w:p>
    <w:p w14:paraId="47F1B22B" w14:textId="77777777" w:rsidR="0087659F" w:rsidRDefault="00DB1161">
      <w:r>
        <w:t>BTS publishes monthly data archives containing freight flow records for all U.S.–Mexico and U.S.–Canada border crossings. The dataset spans from 1993 to the present.</w:t>
      </w:r>
    </w:p>
    <w:p w14:paraId="1E4CF816" w14:textId="77777777" w:rsidR="0087659F" w:rsidRDefault="00DB1161">
      <w:pPr>
        <w:pStyle w:val="Heading2"/>
      </w:pPr>
      <w:r>
        <w:t>Step 2 — Unpack Archives</w:t>
      </w:r>
    </w:p>
    <w:p w14:paraId="09D61D04" w14:textId="77777777" w:rsidR="0087659F" w:rsidRDefault="00DB1161">
      <w:r>
        <w:t>Each downloaded archive is extracted and organized by year. No modifications are made to the original files.</w:t>
      </w:r>
    </w:p>
    <w:p w14:paraId="7623DEB1" w14:textId="77777777" w:rsidR="0087659F" w:rsidRDefault="00DB1161">
      <w:pPr>
        <w:pStyle w:val="Heading2"/>
      </w:pPr>
      <w:r>
        <w:t>Step 3 — Normalize</w:t>
      </w:r>
    </w:p>
    <w:p w14:paraId="59232E00" w14:textId="77777777" w:rsidR="0087659F" w:rsidRDefault="00DB1161">
      <w:r>
        <w:t>The raw data format changed significantly over the years. In this step, all files — regardless of era or format — are standardized into three consistent tables: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7659F" w14:paraId="79319010" w14:textId="77777777" w:rsidTr="00876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A8A006" w14:textId="77777777" w:rsidR="0087659F" w:rsidRDefault="00DB1161">
            <w:r>
              <w:rPr>
                <w:sz w:val="20"/>
              </w:rPr>
              <w:t>Table</w:t>
            </w:r>
          </w:p>
        </w:tc>
        <w:tc>
          <w:tcPr>
            <w:tcW w:w="4320" w:type="dxa"/>
          </w:tcPr>
          <w:p w14:paraId="210FE0D8" w14:textId="77777777" w:rsidR="0087659F" w:rsidRDefault="00DB1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 it captures</w:t>
            </w:r>
          </w:p>
        </w:tc>
      </w:tr>
      <w:tr w:rsidR="0087659F" w14:paraId="457576EA" w14:textId="77777777" w:rsidTr="00876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70AE98" w14:textId="77777777" w:rsidR="0087659F" w:rsidRDefault="00DB1161">
            <w:r>
              <w:rPr>
                <w:sz w:val="20"/>
              </w:rPr>
              <w:t>DOT 1</w:t>
            </w:r>
          </w:p>
        </w:tc>
        <w:tc>
          <w:tcPr>
            <w:tcW w:w="4320" w:type="dxa"/>
          </w:tcPr>
          <w:p w14:paraId="66E6F5ED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Trade by U.S. state and port of entry</w:t>
            </w:r>
          </w:p>
        </w:tc>
      </w:tr>
      <w:tr w:rsidR="0087659F" w14:paraId="02D7D72D" w14:textId="77777777" w:rsidTr="008765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5FC57A" w14:textId="77777777" w:rsidR="0087659F" w:rsidRDefault="00DB1161">
            <w:r>
              <w:rPr>
                <w:sz w:val="20"/>
              </w:rPr>
              <w:t>DOT 2</w:t>
            </w:r>
          </w:p>
        </w:tc>
        <w:tc>
          <w:tcPr>
            <w:tcW w:w="4320" w:type="dxa"/>
          </w:tcPr>
          <w:p w14:paraId="6327A452" w14:textId="77777777" w:rsidR="0087659F" w:rsidRDefault="00DB11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Trade by U.S. state and commodity group</w:t>
            </w:r>
          </w:p>
        </w:tc>
      </w:tr>
      <w:tr w:rsidR="0087659F" w14:paraId="3E0C961D" w14:textId="77777777" w:rsidTr="00876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6696B7" w14:textId="77777777" w:rsidR="0087659F" w:rsidRDefault="00DB1161">
            <w:r>
              <w:rPr>
                <w:sz w:val="20"/>
              </w:rPr>
              <w:t>DOT 3</w:t>
            </w:r>
          </w:p>
        </w:tc>
        <w:tc>
          <w:tcPr>
            <w:tcW w:w="4320" w:type="dxa"/>
          </w:tcPr>
          <w:p w14:paraId="53B0BB41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Trade by port of entry and commodity group</w:t>
            </w:r>
          </w:p>
        </w:tc>
      </w:tr>
    </w:tbl>
    <w:p w14:paraId="03E7A6CA" w14:textId="77777777" w:rsidR="0087659F" w:rsidRDefault="0087659F"/>
    <w:p w14:paraId="68F63519" w14:textId="77777777" w:rsidR="0087659F" w:rsidRDefault="00DB1161">
      <w:r>
        <w:t>Each record includes the year, month, trade direction (import/export), transportation mode (truck, rail, etc.), trade value in U.S. dollars, and shipment weight. All coded fields are translated into plain-language labels (e.g., port names, commodity descriptions, state names).</w:t>
      </w:r>
    </w:p>
    <w:p w14:paraId="485FF63E" w14:textId="77777777" w:rsidR="0087659F" w:rsidRDefault="00DB1161">
      <w:pPr>
        <w:pStyle w:val="Heading2"/>
      </w:pPr>
      <w:r>
        <w:t>Step 4 — Load into Database</w:t>
      </w:r>
    </w:p>
    <w:p w14:paraId="24769386" w14:textId="77777777" w:rsidR="0087659F" w:rsidRDefault="00DB1161">
      <w:r>
        <w:t>The three standardized tables are loaded into a single database containing approximately 39.7 million records. This database serves as the authoritative source for all analysis.</w:t>
      </w:r>
    </w:p>
    <w:p w14:paraId="74063DD7" w14:textId="77777777" w:rsidR="0087659F" w:rsidRDefault="00DB1161">
      <w:pPr>
        <w:pStyle w:val="Heading2"/>
      </w:pPr>
      <w:r>
        <w:t>Step 5 — Generate Dashboard Datasets</w:t>
      </w:r>
    </w:p>
    <w:p w14:paraId="2E7F49DB" w14:textId="77777777" w:rsidR="0087659F" w:rsidRDefault="00DB1161">
      <w:r>
        <w:t>The database is queried to produce focused, pre-summarized datasets tailored to each section of the dashboard: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7659F" w14:paraId="7F0B9E74" w14:textId="77777777" w:rsidTr="00876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412DFF" w14:textId="77777777" w:rsidR="0087659F" w:rsidRDefault="00DB1161">
            <w:r>
              <w:rPr>
                <w:sz w:val="20"/>
              </w:rPr>
              <w:t>Dataset</w:t>
            </w:r>
          </w:p>
        </w:tc>
        <w:tc>
          <w:tcPr>
            <w:tcW w:w="4320" w:type="dxa"/>
          </w:tcPr>
          <w:p w14:paraId="338E8EDE" w14:textId="77777777" w:rsidR="0087659F" w:rsidRDefault="00DB1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 it covers</w:t>
            </w:r>
          </w:p>
        </w:tc>
      </w:tr>
      <w:tr w:rsidR="0087659F" w14:paraId="4BCC4E81" w14:textId="77777777" w:rsidTr="00876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CAD71A" w14:textId="77777777" w:rsidR="0087659F" w:rsidRDefault="00DB1161">
            <w:r>
              <w:rPr>
                <w:sz w:val="20"/>
              </w:rPr>
              <w:t>U.S. TransBorder Overview</w:t>
            </w:r>
          </w:p>
        </w:tc>
        <w:tc>
          <w:tcPr>
            <w:tcW w:w="4320" w:type="dxa"/>
          </w:tcPr>
          <w:p w14:paraId="2FAAF02A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National-level trade trends, 1993–2025</w:t>
            </w:r>
          </w:p>
        </w:tc>
      </w:tr>
      <w:tr w:rsidR="0087659F" w14:paraId="2105DB52" w14:textId="77777777" w:rsidTr="008765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EC7D22" w14:textId="77777777" w:rsidR="0087659F" w:rsidRDefault="00DB1161">
            <w:r>
              <w:rPr>
                <w:sz w:val="20"/>
              </w:rPr>
              <w:t>U.S.–Mexico Ports</w:t>
            </w:r>
          </w:p>
        </w:tc>
        <w:tc>
          <w:tcPr>
            <w:tcW w:w="4320" w:type="dxa"/>
          </w:tcPr>
          <w:p w14:paraId="46896C20" w14:textId="77777777" w:rsidR="0087659F" w:rsidRDefault="00DB11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U.S.–Mexico border crossings</w:t>
            </w:r>
          </w:p>
        </w:tc>
      </w:tr>
      <w:tr w:rsidR="0087659F" w14:paraId="6E12EA5F" w14:textId="77777777" w:rsidTr="00876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BAE81" w14:textId="77777777" w:rsidR="0087659F" w:rsidRDefault="00DB1161">
            <w:r>
              <w:rPr>
                <w:sz w:val="20"/>
              </w:rPr>
              <w:lastRenderedPageBreak/>
              <w:t>U.S.–Canada Ports</w:t>
            </w:r>
          </w:p>
        </w:tc>
        <w:tc>
          <w:tcPr>
            <w:tcW w:w="4320" w:type="dxa"/>
          </w:tcPr>
          <w:p w14:paraId="53228346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U.S.–Canada border crossings</w:t>
            </w:r>
          </w:p>
        </w:tc>
      </w:tr>
      <w:tr w:rsidR="0087659F" w14:paraId="3A164025" w14:textId="77777777" w:rsidTr="008765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B62576" w14:textId="77777777" w:rsidR="0087659F" w:rsidRDefault="00DB1161">
            <w:r>
              <w:rPr>
                <w:sz w:val="20"/>
              </w:rPr>
              <w:t>Texas–Mexico Ports</w:t>
            </w:r>
          </w:p>
        </w:tc>
        <w:tc>
          <w:tcPr>
            <w:tcW w:w="4320" w:type="dxa"/>
          </w:tcPr>
          <w:p w14:paraId="74C80FE2" w14:textId="77777777" w:rsidR="0087659F" w:rsidRDefault="00DB11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Texas border crossings with map coordinates</w:t>
            </w:r>
          </w:p>
        </w:tc>
      </w:tr>
      <w:tr w:rsidR="0087659F" w14:paraId="7CB4D778" w14:textId="77777777" w:rsidTr="00876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A7ACC7" w14:textId="77777777" w:rsidR="0087659F" w:rsidRDefault="00DB1161">
            <w:r>
              <w:rPr>
                <w:sz w:val="20"/>
              </w:rPr>
              <w:t>Texas–Mexico Commodities</w:t>
            </w:r>
          </w:p>
        </w:tc>
        <w:tc>
          <w:tcPr>
            <w:tcW w:w="4320" w:type="dxa"/>
          </w:tcPr>
          <w:p w14:paraId="759BFFE4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What goods move through Texas border ports</w:t>
            </w:r>
          </w:p>
        </w:tc>
      </w:tr>
      <w:tr w:rsidR="0087659F" w14:paraId="1546D79D" w14:textId="77777777" w:rsidTr="008765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BB2149" w14:textId="77777777" w:rsidR="0087659F" w:rsidRDefault="00DB1161">
            <w:r>
              <w:rPr>
                <w:sz w:val="20"/>
              </w:rPr>
              <w:t>U.S. State Trade</w:t>
            </w:r>
          </w:p>
        </w:tc>
        <w:tc>
          <w:tcPr>
            <w:tcW w:w="4320" w:type="dxa"/>
          </w:tcPr>
          <w:p w14:paraId="65F8CFC0" w14:textId="77777777" w:rsidR="0087659F" w:rsidRDefault="00DB11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State-level trade rankings and trends</w:t>
            </w:r>
          </w:p>
        </w:tc>
      </w:tr>
      <w:tr w:rsidR="0087659F" w14:paraId="18834E23" w14:textId="77777777" w:rsidTr="00876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A53DC" w14:textId="77777777" w:rsidR="0087659F" w:rsidRDefault="00DB1161">
            <w:r>
              <w:rPr>
                <w:sz w:val="20"/>
              </w:rPr>
              <w:t>Commodity Detail</w:t>
            </w:r>
          </w:p>
        </w:tc>
        <w:tc>
          <w:tcPr>
            <w:tcW w:w="4320" w:type="dxa"/>
          </w:tcPr>
          <w:p w14:paraId="4200171B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National breakdown by commodity group</w:t>
            </w:r>
          </w:p>
        </w:tc>
      </w:tr>
      <w:tr w:rsidR="0087659F" w14:paraId="3DB99358" w14:textId="77777777" w:rsidTr="008765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595AB4" w14:textId="77777777" w:rsidR="0087659F" w:rsidRDefault="00DB1161">
            <w:r>
              <w:rPr>
                <w:sz w:val="20"/>
              </w:rPr>
              <w:t>Monthly Trends</w:t>
            </w:r>
          </w:p>
        </w:tc>
        <w:tc>
          <w:tcPr>
            <w:tcW w:w="4320" w:type="dxa"/>
          </w:tcPr>
          <w:p w14:paraId="7EF95187" w14:textId="77777777" w:rsidR="0087659F" w:rsidRDefault="00DB11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Month-by-month patterns for seasonal analysis</w:t>
            </w:r>
          </w:p>
        </w:tc>
      </w:tr>
    </w:tbl>
    <w:p w14:paraId="13565D08" w14:textId="77777777" w:rsidR="0087659F" w:rsidRDefault="0087659F"/>
    <w:p w14:paraId="733BA903" w14:textId="77777777" w:rsidR="0087659F" w:rsidRDefault="00DB1161">
      <w:pPr>
        <w:pStyle w:val="Heading2"/>
      </w:pPr>
      <w:r>
        <w:t>Step 6 — Validate</w:t>
      </w:r>
    </w:p>
    <w:p w14:paraId="52CFBF44" w14:textId="77777777" w:rsidR="0087659F" w:rsidRDefault="00DB1161">
      <w:r>
        <w:t>Two rounds of automated quality checks confirm data accuracy:</w:t>
      </w:r>
    </w:p>
    <w:p w14:paraId="06E97231" w14:textId="77777777" w:rsidR="0087659F" w:rsidRDefault="00DB1161">
      <w:pPr>
        <w:pStyle w:val="ListBullet"/>
      </w:pPr>
      <w:r>
        <w:rPr>
          <w:b/>
        </w:rPr>
        <w:t>Internal checks</w:t>
      </w:r>
      <w:r>
        <w:t xml:space="preserve"> — Verify that all output datasets are complete, cover the expected date ranges, and that dollar totals match the database.</w:t>
      </w:r>
    </w:p>
    <w:p w14:paraId="44CE7726" w14:textId="77777777" w:rsidR="0087659F" w:rsidRDefault="00DB1161">
      <w:pPr>
        <w:pStyle w:val="ListBullet"/>
      </w:pPr>
      <w:r>
        <w:rPr>
          <w:b/>
        </w:rPr>
        <w:t>Cross-checks against BTS</w:t>
      </w:r>
      <w:r>
        <w:t xml:space="preserve"> — Data is independently downloaded from the BTS Tableau dashboard and compared against our pipeline results to ensure they agree.</w:t>
      </w:r>
    </w:p>
    <w:p w14:paraId="3FBDD33B" w14:textId="77777777" w:rsidR="0087659F" w:rsidRDefault="00DB1161">
      <w:pPr>
        <w:pStyle w:val="Heading2"/>
      </w:pPr>
      <w:r>
        <w:t>Step 7 — Publish to Dashboard</w:t>
      </w:r>
    </w:p>
    <w:p w14:paraId="705D63E2" w14:textId="77777777" w:rsidR="0087659F" w:rsidRDefault="00DB1161">
      <w:r>
        <w:t>The prepared datasets feed an interactive web dashboard with maps, charts, and filterable data tables for exploring TransBorder freight flows.</w:t>
      </w:r>
    </w:p>
    <w:p w14:paraId="49CDD30E" w14:textId="77777777" w:rsidR="0087659F" w:rsidRDefault="00DB1161">
      <w:pPr>
        <w:pStyle w:val="Heading2"/>
      </w:pPr>
      <w:r>
        <w:t>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659F" w14:paraId="0F64E897" w14:textId="77777777" w:rsidTr="00876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26A6F6" w14:textId="77777777" w:rsidR="0087659F" w:rsidRDefault="00DB1161">
            <w:r>
              <w:rPr>
                <w:sz w:val="20"/>
              </w:rPr>
              <w:t>Step</w:t>
            </w:r>
          </w:p>
        </w:tc>
        <w:tc>
          <w:tcPr>
            <w:tcW w:w="2880" w:type="dxa"/>
          </w:tcPr>
          <w:p w14:paraId="7DE01443" w14:textId="77777777" w:rsidR="0087659F" w:rsidRDefault="00DB1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Input</w:t>
            </w:r>
          </w:p>
        </w:tc>
        <w:tc>
          <w:tcPr>
            <w:tcW w:w="2880" w:type="dxa"/>
          </w:tcPr>
          <w:p w14:paraId="187659EF" w14:textId="77777777" w:rsidR="0087659F" w:rsidRDefault="00DB1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Output</w:t>
            </w:r>
          </w:p>
        </w:tc>
      </w:tr>
      <w:tr w:rsidR="0087659F" w14:paraId="156350D7" w14:textId="77777777" w:rsidTr="00876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3B9643" w14:textId="77777777" w:rsidR="0087659F" w:rsidRDefault="00DB1161">
            <w:r>
              <w:rPr>
                <w:sz w:val="20"/>
              </w:rPr>
              <w:t>1. Download</w:t>
            </w:r>
          </w:p>
        </w:tc>
        <w:tc>
          <w:tcPr>
            <w:tcW w:w="2880" w:type="dxa"/>
          </w:tcPr>
          <w:p w14:paraId="62006506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BTS website</w:t>
            </w:r>
          </w:p>
        </w:tc>
        <w:tc>
          <w:tcPr>
            <w:tcW w:w="2880" w:type="dxa"/>
          </w:tcPr>
          <w:p w14:paraId="44308B78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Raw data archives (1993–2025)</w:t>
            </w:r>
          </w:p>
        </w:tc>
      </w:tr>
      <w:tr w:rsidR="0087659F" w14:paraId="7C9C849B" w14:textId="77777777" w:rsidTr="008765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0FE35" w14:textId="77777777" w:rsidR="0087659F" w:rsidRDefault="00DB1161">
            <w:r>
              <w:rPr>
                <w:sz w:val="20"/>
              </w:rPr>
              <w:t>2. Unpack</w:t>
            </w:r>
          </w:p>
        </w:tc>
        <w:tc>
          <w:tcPr>
            <w:tcW w:w="2880" w:type="dxa"/>
          </w:tcPr>
          <w:p w14:paraId="72C4F046" w14:textId="77777777" w:rsidR="0087659F" w:rsidRDefault="00DB11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Archives</w:t>
            </w:r>
          </w:p>
        </w:tc>
        <w:tc>
          <w:tcPr>
            <w:tcW w:w="2880" w:type="dxa"/>
          </w:tcPr>
          <w:p w14:paraId="0842900A" w14:textId="77777777" w:rsidR="0087659F" w:rsidRDefault="00DB11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Individual data files organized by year</w:t>
            </w:r>
          </w:p>
        </w:tc>
      </w:tr>
      <w:tr w:rsidR="0087659F" w14:paraId="477943B8" w14:textId="77777777" w:rsidTr="00876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81842" w14:textId="77777777" w:rsidR="0087659F" w:rsidRDefault="00DB1161">
            <w:r>
              <w:rPr>
                <w:sz w:val="20"/>
              </w:rPr>
              <w:t>3. Normalize</w:t>
            </w:r>
          </w:p>
        </w:tc>
        <w:tc>
          <w:tcPr>
            <w:tcW w:w="2880" w:type="dxa"/>
          </w:tcPr>
          <w:p w14:paraId="34E76FD3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Raw data files</w:t>
            </w:r>
          </w:p>
        </w:tc>
        <w:tc>
          <w:tcPr>
            <w:tcW w:w="2880" w:type="dxa"/>
          </w:tcPr>
          <w:p w14:paraId="2DB9AEF2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standardized tables (DOT 1, DOT 2, DOT 3)</w:t>
            </w:r>
          </w:p>
        </w:tc>
      </w:tr>
      <w:tr w:rsidR="0087659F" w14:paraId="31404D4D" w14:textId="77777777" w:rsidTr="008765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7C077" w14:textId="77777777" w:rsidR="0087659F" w:rsidRDefault="00DB1161">
            <w:r>
              <w:rPr>
                <w:sz w:val="20"/>
              </w:rPr>
              <w:t>4. Load</w:t>
            </w:r>
          </w:p>
        </w:tc>
        <w:tc>
          <w:tcPr>
            <w:tcW w:w="2880" w:type="dxa"/>
          </w:tcPr>
          <w:p w14:paraId="1A0F47CF" w14:textId="77777777" w:rsidR="0087659F" w:rsidRDefault="00DB11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standardized tables</w:t>
            </w:r>
          </w:p>
        </w:tc>
        <w:tc>
          <w:tcPr>
            <w:tcW w:w="2880" w:type="dxa"/>
          </w:tcPr>
          <w:p w14:paraId="57429AFA" w14:textId="77777777" w:rsidR="0087659F" w:rsidRDefault="00DB11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Database with 39.7 million records</w:t>
            </w:r>
          </w:p>
        </w:tc>
      </w:tr>
      <w:tr w:rsidR="0087659F" w14:paraId="5F743011" w14:textId="77777777" w:rsidTr="00876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24CB5" w14:textId="77777777" w:rsidR="0087659F" w:rsidRDefault="00DB1161">
            <w:r>
              <w:rPr>
                <w:sz w:val="20"/>
              </w:rPr>
              <w:t>5. Generate</w:t>
            </w:r>
          </w:p>
        </w:tc>
        <w:tc>
          <w:tcPr>
            <w:tcW w:w="2880" w:type="dxa"/>
          </w:tcPr>
          <w:p w14:paraId="26A5650B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Database queries</w:t>
            </w:r>
          </w:p>
        </w:tc>
        <w:tc>
          <w:tcPr>
            <w:tcW w:w="2880" w:type="dxa"/>
          </w:tcPr>
          <w:p w14:paraId="32220DB2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 focused datasets for the dashboard</w:t>
            </w:r>
          </w:p>
        </w:tc>
      </w:tr>
      <w:tr w:rsidR="0087659F" w14:paraId="46FBC000" w14:textId="77777777" w:rsidTr="008765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64E42E" w14:textId="77777777" w:rsidR="0087659F" w:rsidRDefault="00DB1161">
            <w:r>
              <w:rPr>
                <w:sz w:val="20"/>
              </w:rPr>
              <w:t>6. Validate</w:t>
            </w:r>
          </w:p>
        </w:tc>
        <w:tc>
          <w:tcPr>
            <w:tcW w:w="2880" w:type="dxa"/>
          </w:tcPr>
          <w:p w14:paraId="449270AF" w14:textId="77777777" w:rsidR="0087659F" w:rsidRDefault="00DB11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Pipeline outputs + BTS figures</w:t>
            </w:r>
          </w:p>
        </w:tc>
        <w:tc>
          <w:tcPr>
            <w:tcW w:w="2880" w:type="dxa"/>
          </w:tcPr>
          <w:p w14:paraId="40F9B75A" w14:textId="60E4E0DA" w:rsidR="0087659F" w:rsidRDefault="00DB11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All internal and external checks </w:t>
            </w:r>
            <w:r w:rsidR="006B4DE0">
              <w:rPr>
                <w:sz w:val="20"/>
              </w:rPr>
              <w:t xml:space="preserve">are </w:t>
            </w:r>
            <w:r>
              <w:rPr>
                <w:sz w:val="20"/>
              </w:rPr>
              <w:t>passing</w:t>
            </w:r>
          </w:p>
        </w:tc>
      </w:tr>
      <w:tr w:rsidR="0087659F" w14:paraId="23D3A234" w14:textId="77777777" w:rsidTr="00876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01A4B4" w14:textId="77777777" w:rsidR="0087659F" w:rsidRDefault="00DB1161">
            <w:r>
              <w:rPr>
                <w:sz w:val="20"/>
              </w:rPr>
              <w:t>7. Publish</w:t>
            </w:r>
          </w:p>
        </w:tc>
        <w:tc>
          <w:tcPr>
            <w:tcW w:w="2880" w:type="dxa"/>
          </w:tcPr>
          <w:p w14:paraId="31186C07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 datasets</w:t>
            </w:r>
          </w:p>
        </w:tc>
        <w:tc>
          <w:tcPr>
            <w:tcW w:w="2880" w:type="dxa"/>
          </w:tcPr>
          <w:p w14:paraId="10F50BD5" w14:textId="77777777" w:rsidR="0087659F" w:rsidRDefault="00DB1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Interactive web dashboard</w:t>
            </w:r>
          </w:p>
        </w:tc>
      </w:tr>
    </w:tbl>
    <w:p w14:paraId="52AD6C8C" w14:textId="77777777" w:rsidR="00DB1161" w:rsidRDefault="00DB1161"/>
    <w:sectPr w:rsidR="00DB11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035399">
    <w:abstractNumId w:val="8"/>
  </w:num>
  <w:num w:numId="2" w16cid:durableId="1131636590">
    <w:abstractNumId w:val="6"/>
  </w:num>
  <w:num w:numId="3" w16cid:durableId="937174725">
    <w:abstractNumId w:val="5"/>
  </w:num>
  <w:num w:numId="4" w16cid:durableId="1888761369">
    <w:abstractNumId w:val="4"/>
  </w:num>
  <w:num w:numId="5" w16cid:durableId="758796482">
    <w:abstractNumId w:val="7"/>
  </w:num>
  <w:num w:numId="6" w16cid:durableId="520516534">
    <w:abstractNumId w:val="3"/>
  </w:num>
  <w:num w:numId="7" w16cid:durableId="241523889">
    <w:abstractNumId w:val="2"/>
  </w:num>
  <w:num w:numId="8" w16cid:durableId="1770198871">
    <w:abstractNumId w:val="1"/>
  </w:num>
  <w:num w:numId="9" w16cid:durableId="155308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E99"/>
    <w:rsid w:val="0065092A"/>
    <w:rsid w:val="006B4DE0"/>
    <w:rsid w:val="0087659F"/>
    <w:rsid w:val="008B18E8"/>
    <w:rsid w:val="00AA1D8D"/>
    <w:rsid w:val="00B47730"/>
    <w:rsid w:val="00BC7C23"/>
    <w:rsid w:val="00CB0664"/>
    <w:rsid w:val="00DB1161"/>
    <w:rsid w:val="00DB6F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274FD3-A9F6-4B7F-BC41-B634D2D0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049778-1698-4f71-891d-d0468521a2c4" xsi:nil="true"/>
    <lcf76f155ced4ddcb4097134ff3c332f xmlns="d944a76f-f1c4-4c35-8718-0da1a89f998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0DD5F0CFC9474AA5776E0FD5B5E5C6" ma:contentTypeVersion="13" ma:contentTypeDescription="Create a new document." ma:contentTypeScope="" ma:versionID="08b47768fe9cc6acb495570694cf21c4">
  <xsd:schema xmlns:xsd="http://www.w3.org/2001/XMLSchema" xmlns:xs="http://www.w3.org/2001/XMLSchema" xmlns:p="http://schemas.microsoft.com/office/2006/metadata/properties" xmlns:ns2="d944a76f-f1c4-4c35-8718-0da1a89f998d" xmlns:ns3="82049778-1698-4f71-891d-d0468521a2c4" targetNamespace="http://schemas.microsoft.com/office/2006/metadata/properties" ma:root="true" ma:fieldsID="d1c2cf4abb11fc9fcc001b437bb555ff" ns2:_="" ns3:_="">
    <xsd:import namespace="d944a76f-f1c4-4c35-8718-0da1a89f998d"/>
    <xsd:import namespace="82049778-1698-4f71-891d-d0468521a2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4a76f-f1c4-4c35-8718-0da1a89f99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fe284ab-3129-4a4f-a33b-1446679d6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49778-1698-4f71-891d-d0468521a2c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7103a43-51d6-45bf-9f97-dc0f4644a333}" ma:internalName="TaxCatchAll" ma:showField="CatchAllData" ma:web="82049778-1698-4f71-891d-d0468521a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2DF7C8-646C-40F2-BFA6-45E1771382D2}">
  <ds:schemaRefs>
    <ds:schemaRef ds:uri="http://schemas.microsoft.com/office/2006/metadata/properties"/>
    <ds:schemaRef ds:uri="http://schemas.microsoft.com/office/infopath/2007/PartnerControls"/>
    <ds:schemaRef ds:uri="82049778-1698-4f71-891d-d0468521a2c4"/>
    <ds:schemaRef ds:uri="d944a76f-f1c4-4c35-8718-0da1a89f998d"/>
  </ds:schemaRefs>
</ds:datastoreItem>
</file>

<file path=customXml/itemProps3.xml><?xml version="1.0" encoding="utf-8"?>
<ds:datastoreItem xmlns:ds="http://schemas.openxmlformats.org/officeDocument/2006/customXml" ds:itemID="{CCDC4485-6F1B-465D-AF74-2AC744A944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DC0BEA-DCB6-4607-A6D2-263E8F400A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4a76f-f1c4-4c35-8718-0da1a89f998d"/>
    <ds:schemaRef ds:uri="82049778-1698-4f71-891d-d0468521a2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2667</Characters>
  <Application>Microsoft Office Word</Application>
  <DocSecurity>0</DocSecurity>
  <Lines>91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Ajith, Adithya</cp:lastModifiedBy>
  <cp:revision>4</cp:revision>
  <dcterms:created xsi:type="dcterms:W3CDTF">2013-12-23T23:15:00Z</dcterms:created>
  <dcterms:modified xsi:type="dcterms:W3CDTF">2026-03-26T23:11:00Z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6166c119-4e33-4830-a1e3-770f462697aa</vt:lpwstr>
  </property>
  <property fmtid="{D5CDD505-2E9C-101B-9397-08002B2CF9AE}" pid="3" name="ContentTypeId">
    <vt:lpwstr>0x010100090DD5F0CFC9474AA5776E0FD5B5E5C6</vt:lpwstr>
  </property>
  <property fmtid="{D5CDD505-2E9C-101B-9397-08002B2CF9AE}" pid="4" name="MediaServiceImageTags">
    <vt:lpwstr/>
  </property>
</Properties>
</file>