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cks--breaker-n2"/>
    <w:p>
      <w:pPr>
        <w:pStyle w:val="Heading1"/>
      </w:pPr>
      <w:r>
        <w:t xml:space="preserve">LOCKS — BREAKER N2</w:t>
      </w:r>
    </w:p>
    <w:p>
      <w:pPr>
        <w:pStyle w:val="FirstParagraph"/>
      </w:pPr>
      <w:r>
        <w:t xml:space="preserve">[STYLE LOCK]은</w:t>
      </w:r>
      <w:r>
        <w:t xml:space="preserve"> </w:t>
      </w:r>
      <w:r>
        <w:rPr>
          <w:rStyle w:val="VerbatimChar"/>
        </w:rPr>
        <w:t xml:space="preserve">../2026-10-roadster-fan-thruster/prompts/LOCKS.md</w:t>
      </w:r>
      <w:r>
        <w:t xml:space="preserve">의 공통 블록을 쓴다.</w:t>
      </w:r>
    </w:p>
    <w:bookmarkStart w:id="20" w:name="breaker-lock"/>
    <w:p>
      <w:pPr>
        <w:pStyle w:val="Heading3"/>
      </w:pPr>
      <w:r>
        <w:t xml:space="preserve">[BREAKER LOCK]</w:t>
      </w:r>
    </w:p>
    <w:p>
      <w:pPr>
        <w:pStyle w:val="SourceCode"/>
      </w:pPr>
      <w:r>
        <w:rPr>
          <w:rStyle w:val="VerbatimChar"/>
        </w:rPr>
        <w:t xml:space="preserve">one excavator-mounted hydraulic breaker, a long box-section steel housing painted a single matte colour,</w:t>
      </w:r>
      <w:r>
        <w:br/>
      </w:r>
      <w:r>
        <w:rPr>
          <w:rStyle w:val="VerbatimChar"/>
        </w:rPr>
        <w:t xml:space="preserve">two hydraulic hoses entering near the top bracket, one straight steel chisel tool emerging from the</w:t>
      </w:r>
      <w:r>
        <w:br/>
      </w:r>
      <w:r>
        <w:rPr>
          <w:rStyle w:val="VerbatimChar"/>
        </w:rPr>
        <w:t xml:space="preserve">nose bushing on the same axis as the housing, no logos, no lettering, same breaker in every shot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2026-10-18T02:01:59Z</dcterms:created>
  <dcterms:modified xsi:type="dcterms:W3CDTF">2026-10-18T02:01:59Z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