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0"/>
        <w:jc w:val="center"/>
      </w:pPr>
      <w:r>
        <w:rPr>
          <w:rFonts w:ascii="Arial" w:cs="Arial" w:eastAsia="Arial" w:hAnsi="Arial"/>
          <w:b/>
          <w:bCs/>
          <w:color w:val="1F3864"/>
          <w:sz w:val="52"/>
          <w:szCs w:val="52"/>
        </w:rPr>
        <w:t xml:space="preserve">CANONIZACIÓN Y DISCREPANCIAS TEXTUALES</w:t>
      </w:r>
    </w:p>
    <w:p>
      <w:pPr>
        <w:spacing w:after="80" w:before="80"/>
        <w:jc w:val="center"/>
      </w:pPr>
      <w:r>
        <w:rPr>
          <w:rFonts w:ascii="Arial" w:cs="Arial" w:eastAsia="Arial" w:hAnsi="Arial"/>
          <w:i/>
          <w:iCs/>
          <w:color w:val="8B1A1A"/>
          <w:sz w:val="30"/>
          <w:szCs w:val="30"/>
        </w:rPr>
        <w:t xml:space="preserve">Biblia y Corán: Un análisis histórico-crítico comparado</w:t>
      </w:r>
    </w:p>
    <w:p>
      <w:pPr>
        <w:pBdr>
          <w:bottom w:val="single" w:color="C8A951" w:sz="8" w:space="3"/>
        </w:pBdr>
        <w:spacing w:after="700" w:before="60"/>
        <w:jc w:val="center"/>
      </w:pPr>
      <w:r>
        <w:rPr>
          <w:rFonts w:ascii="Arial" w:cs="Arial" w:eastAsia="Arial" w:hAnsi="Arial"/>
          <w:color w:val="C8A951"/>
          <w:sz w:val="23"/>
          <w:szCs w:val="23"/>
        </w:rPr>
        <w:t xml:space="preserve">Formación del canon · Transmisión textual · Variantes y discrepancias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La pregunta no es si una escritura sagrada tiene variantes textuales — toda transmisión humana las genera — sino cuándo se fijó el texto, quién lo hizo, bajo qué circunstancias y qué se hizo con las versiones alternativas. Aplicando estos criterios de forma consistente, el Nuevo Testamento y el Corán presentan perfiles radicalmente distintos.</w:t>
            </w:r>
          </w:p>
        </w:tc>
      </w:tr>
    </w:tbl>
    <w:p>
      <w:pPr>
        <w:spacing w:after="600" w:before="60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I. LA CANONIZACIÓN DEL NUEVO TESTAMENTO</w:t>
      </w:r>
    </w:p>
    <w:p>
      <w:pPr>
        <w:spacing w:after="60" w:before="6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1.1 Qué significa «canon»</w:t>
      </w:r>
    </w:p>
    <w:p>
      <w:pPr>
        <w:spacing w:after="100" w:before="60" w:line="316"/>
        <w:jc w:val="both"/>
      </w:pPr>
      <w:r>
        <w:rPr>
          <w:rFonts w:ascii="Arial" w:cs="Arial" w:eastAsia="Arial" w:hAnsi="Arial"/>
          <w:sz w:val="22"/>
          <w:szCs w:val="22"/>
        </w:rPr>
        <w:t xml:space="preserve">El término </w:t>
      </w:r>
      <w:r>
        <w:rPr>
          <w:rFonts w:ascii="Arial" w:cs="Arial" w:eastAsia="Arial" w:hAnsi="Arial"/>
          <w:i/>
          <w:iCs/>
          <w:sz w:val="22"/>
          <w:szCs w:val="22"/>
        </w:rPr>
        <w:t xml:space="preserve">canon</w:t>
      </w:r>
      <w:r>
        <w:rPr>
          <w:rFonts w:ascii="Arial" w:cs="Arial" w:eastAsia="Arial" w:hAnsi="Arial"/>
          <w:sz w:val="22"/>
          <w:szCs w:val="22"/>
        </w:rPr>
        <w:t xml:space="preserve"> (gr. </w:t>
      </w:r>
      <w:r>
        <w:rPr>
          <w:rFonts w:ascii="Arial" w:cs="Arial" w:eastAsia="Arial" w:hAnsi="Arial"/>
          <w:i/>
          <w:iCs/>
          <w:sz w:val="22"/>
          <w:szCs w:val="22"/>
        </w:rPr>
        <w:t xml:space="preserve">kanon</w:t>
      </w:r>
      <w:r>
        <w:rPr>
          <w:rFonts w:ascii="Arial" w:cs="Arial" w:eastAsia="Arial" w:hAnsi="Arial"/>
          <w:sz w:val="22"/>
          <w:szCs w:val="22"/>
        </w:rPr>
        <w:t xml:space="preserve">, «regla, vara de medir») designa la lista de escritos reconocidos como autoritativos y normativos para la comunidad. El proceso canónico del NT no fue una decisión arbitraria de un concilio tardío: fue la </w:t>
      </w:r>
      <w:r>
        <w:rPr>
          <w:rFonts w:ascii="Arial" w:cs="Arial" w:eastAsia="Arial" w:hAnsi="Arial"/>
          <w:b/>
          <w:bCs/>
          <w:color w:val="000000"/>
          <w:sz w:val="22"/>
          <w:szCs w:val="22"/>
        </w:rPr>
        <w:t xml:space="preserve">sedimentación oficial de un consenso que venía formándose desde el siglo I</w:t>
      </w:r>
      <w:r>
        <w:rPr>
          <w:rFonts w:ascii="Arial" w:cs="Arial" w:eastAsia="Arial" w:hAnsi="Arial"/>
          <w:sz w:val="22"/>
          <w:szCs w:val="22"/>
        </w:rPr>
        <w:t xml:space="preserve"> a través del uso litúrgico, la cita patrística y la refutación de textos espurios.</w:t>
      </w:r>
    </w:p>
    <w:p>
      <w:pPr>
        <w:spacing w:after="100" w:before="60" w:line="316"/>
        <w:jc w:val="both"/>
      </w:pPr>
      <w:r>
        <w:rPr>
          <w:rFonts w:ascii="Arial" w:cs="Arial" w:eastAsia="Arial" w:hAnsi="Arial"/>
          <w:sz w:val="22"/>
          <w:szCs w:val="22"/>
        </w:rPr>
        <w:t xml:space="preserve">Los criterios históricos aplicados por las primeras comunidades fueron esencialmente tres: </w:t>
      </w:r>
      <w:r>
        <w:rPr>
          <w:rFonts w:ascii="Arial" w:cs="Arial" w:eastAsia="Arial" w:hAnsi="Arial"/>
          <w:b/>
          <w:bCs/>
          <w:color w:val="000000"/>
          <w:sz w:val="22"/>
          <w:szCs w:val="22"/>
        </w:rPr>
        <w:t xml:space="preserve">apostolicidad</w:t>
      </w:r>
      <w:r>
        <w:rPr>
          <w:rFonts w:ascii="Arial" w:cs="Arial" w:eastAsia="Arial" w:hAnsi="Arial"/>
          <w:sz w:val="22"/>
          <w:szCs w:val="22"/>
        </w:rPr>
        <w:t xml:space="preserve"> (origen en un apóstol o colaborador directo), </w:t>
      </w:r>
      <w:r>
        <w:rPr>
          <w:rFonts w:ascii="Arial" w:cs="Arial" w:eastAsia="Arial" w:hAnsi="Arial"/>
          <w:b/>
          <w:bCs/>
          <w:color w:val="000000"/>
          <w:sz w:val="22"/>
          <w:szCs w:val="22"/>
        </w:rPr>
        <w:t xml:space="preserve">catolicidad</w:t>
      </w:r>
      <w:r>
        <w:rPr>
          <w:rFonts w:ascii="Arial" w:cs="Arial" w:eastAsia="Arial" w:hAnsi="Arial"/>
          <w:sz w:val="22"/>
          <w:szCs w:val="22"/>
        </w:rPr>
        <w:t xml:space="preserve"> (aceptación universal en las iglesias principales) y </w:t>
      </w:r>
      <w:r>
        <w:rPr>
          <w:rFonts w:ascii="Arial" w:cs="Arial" w:eastAsia="Arial" w:hAnsi="Arial"/>
          <w:b/>
          <w:bCs/>
          <w:color w:val="000000"/>
          <w:sz w:val="22"/>
          <w:szCs w:val="22"/>
        </w:rPr>
        <w:t xml:space="preserve">ortodoxia</w:t>
      </w:r>
      <w:r>
        <w:rPr>
          <w:rFonts w:ascii="Arial" w:cs="Arial" w:eastAsia="Arial" w:hAnsi="Arial"/>
          <w:sz w:val="22"/>
          <w:szCs w:val="22"/>
        </w:rPr>
        <w:t xml:space="preserve"> (congruencia con la «regla de fe» transmitida desde los orígenes).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1.2 Testimonio pre-canónico: los Padres del siglo II</w:t>
      </w:r>
    </w:p>
    <w:p>
      <w:pPr>
        <w:spacing w:after="100" w:before="60" w:line="316"/>
        <w:jc w:val="both"/>
      </w:pPr>
      <w:r>
        <w:rPr>
          <w:rFonts w:ascii="Arial" w:cs="Arial" w:eastAsia="Arial" w:hAnsi="Arial"/>
          <w:b/>
          <w:bCs/>
          <w:color w:val="000000"/>
          <w:sz w:val="22"/>
          <w:szCs w:val="22"/>
        </w:rPr>
        <w:t xml:space="preserve">Clemente de Roma</w:t>
      </w:r>
      <w:r>
        <w:rPr>
          <w:rFonts w:ascii="Arial" w:cs="Arial" w:eastAsia="Arial" w:hAnsi="Arial"/>
          <w:sz w:val="22"/>
          <w:szCs w:val="22"/>
        </w:rPr>
        <w:t xml:space="preserve"> (ca. 95–96 d.C.) cita con autoridad cartas paulinas (1 Corintios, Romanos) y tradiciones evangélicas en su carta a los Corintios, sin distinguirlas formalmente de las Escrituras hebreas. Es el testimonio más temprano del uso litúrgico y normativo del NT.</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4F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«Tomad la epístola del bienaventurado Pablo el apóstol... Ciertamente os escribió bajo el Espíritu acerca de sí mismo, de Cefas y de Apolo, porque ya entonces habíais formado partidos.»</w:t>
            </w:r>
          </w:p>
        </w:tc>
      </w:tr>
      <w:tr>
        <w:tc>
          <w:tcPr>
            <w:tcW w:type="dxa" w:w="8800"/>
            <w:tcBorders>
              <w:top w:val="none" w:color="FFFFFF" w:sz="0"/>
              <w:left w:val="none" w:color="FFFFFF" w:sz="0"/>
              <w:bottom w:val="none" w:color="FFFFFF" w:sz="0"/>
              <w:right w:val="none" w:color="FFFFFF" w:sz="0"/>
            </w:tcBorders>
            <w:shd w:fill="D6E4F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Clemente de Roma, 1 Clementis 47:1–3 (ca. 96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b/>
          <w:bCs/>
          <w:color w:val="000000"/>
          <w:sz w:val="22"/>
          <w:szCs w:val="22"/>
        </w:rPr>
        <w:t xml:space="preserve">Ignacio de Antioquía</w:t>
      </w:r>
      <w:r>
        <w:rPr>
          <w:rFonts w:ascii="Arial" w:cs="Arial" w:eastAsia="Arial" w:hAnsi="Arial"/>
          <w:sz w:val="22"/>
          <w:szCs w:val="22"/>
        </w:rPr>
        <w:t xml:space="preserve"> (ca. 107–110 d.C.) en sus siete cartas auténticas cita el Evangelio de Mateo, el Evangelio de Juan y varias cartas paulinas como escrituras de referencia normativa, demostrando que el núcleo del NT era ya reconocido en la primera década del siglo II.</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4F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«No os escribo como apóstol sino como alguien que está muriendo contigo... prestad atención a los profetas y especialmente al Evangelio, en el cual la pasión nos es manifestada.»</w:t>
            </w:r>
          </w:p>
        </w:tc>
      </w:tr>
      <w:tr>
        <w:tc>
          <w:tcPr>
            <w:tcW w:type="dxa" w:w="8800"/>
            <w:tcBorders>
              <w:top w:val="none" w:color="FFFFFF" w:sz="0"/>
              <w:left w:val="none" w:color="FFFFFF" w:sz="0"/>
              <w:bottom w:val="none" w:color="FFFFFF" w:sz="0"/>
              <w:right w:val="none" w:color="FFFFFF" w:sz="0"/>
            </w:tcBorders>
            <w:shd w:fill="D6E4F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Ignacio de Antioquía, Ad Smyrnaeos 7:2 (ca. 107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b/>
          <w:bCs/>
          <w:color w:val="000000"/>
          <w:sz w:val="22"/>
          <w:szCs w:val="22"/>
        </w:rPr>
        <w:t xml:space="preserve">Papías de Hierápolis</w:t>
      </w:r>
      <w:r>
        <w:rPr>
          <w:rFonts w:ascii="Arial" w:cs="Arial" w:eastAsia="Arial" w:hAnsi="Arial"/>
          <w:sz w:val="22"/>
          <w:szCs w:val="22"/>
        </w:rPr>
        <w:t xml:space="preserve"> (ca. 110–130 d.C.) testimonia explícitamente el origen apostólico de los Evangelios de Marcos y Mateo, aportando información sobre su composición que no puede derivar de fuentes tardías: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4F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«Marcos, que fue intérprete de Pedro, escribió con exactitud, aunque no en orden, todo lo que recordaba de lo que el Señor había dicho y hecho... Mateo compuso los logia [oráculos] en lengua hebrea, y cada uno los interpretaba como podía.»</w:t>
            </w:r>
          </w:p>
        </w:tc>
      </w:tr>
      <w:tr>
        <w:tc>
          <w:tcPr>
            <w:tcW w:type="dxa" w:w="8800"/>
            <w:tcBorders>
              <w:top w:val="none" w:color="FFFFFF" w:sz="0"/>
              <w:left w:val="none" w:color="FFFFFF" w:sz="0"/>
              <w:bottom w:val="none" w:color="FFFFFF" w:sz="0"/>
              <w:right w:val="none" w:color="FFFFFF" w:sz="0"/>
            </w:tcBorders>
            <w:shd w:fill="D6E4F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Papías de Hierápolis, en Eusebio, Historia Ecclesiastica III.39 (ca. 120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b/>
          <w:bCs/>
          <w:color w:val="000000"/>
          <w:sz w:val="22"/>
          <w:szCs w:val="22"/>
        </w:rPr>
        <w:t xml:space="preserve">Justino Mártir</w:t>
      </w:r>
      <w:r>
        <w:rPr>
          <w:rFonts w:ascii="Arial" w:cs="Arial" w:eastAsia="Arial" w:hAnsi="Arial"/>
          <w:sz w:val="22"/>
          <w:szCs w:val="22"/>
        </w:rPr>
        <w:t xml:space="preserve"> (ca. 150–155 d.C.) en su </w:t>
      </w:r>
      <w:r>
        <w:rPr>
          <w:rFonts w:ascii="Arial" w:cs="Arial" w:eastAsia="Arial" w:hAnsi="Arial"/>
          <w:i/>
          <w:iCs/>
          <w:sz w:val="22"/>
          <w:szCs w:val="22"/>
        </w:rPr>
        <w:t xml:space="preserve">I Apología</w:t>
      </w:r>
      <w:r>
        <w:rPr>
          <w:rFonts w:ascii="Arial" w:cs="Arial" w:eastAsia="Arial" w:hAnsi="Arial"/>
          <w:sz w:val="22"/>
          <w:szCs w:val="22"/>
        </w:rPr>
        <w:t xml:space="preserve"> describe las reuniones dominicales donde se leen «las memorias de los apóstoles» (i.e. los Evangelios) junto a los profetas del AT, igualando su uso litúrgico. Esto significa que hacia el año 150 d.C. los cuatro Evangelios tenían ya </w:t>
      </w:r>
      <w:r>
        <w:rPr>
          <w:rFonts w:ascii="Arial" w:cs="Arial" w:eastAsia="Arial" w:hAnsi="Arial"/>
          <w:b/>
          <w:bCs/>
          <w:color w:val="000000"/>
          <w:sz w:val="22"/>
          <w:szCs w:val="22"/>
        </w:rPr>
        <w:t xml:space="preserve">función litúrgica pública</w:t>
      </w:r>
      <w:r>
        <w:rPr>
          <w:rFonts w:ascii="Arial" w:cs="Arial" w:eastAsia="Arial" w:hAnsi="Arial"/>
          <w:sz w:val="22"/>
          <w:szCs w:val="22"/>
        </w:rPr>
        <w:t xml:space="preserve"> en Roma.</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1.3 El Canon de Muratori (ca. 170–200 d.C.)</w:t>
      </w:r>
    </w:p>
    <w:p>
      <w:pPr>
        <w:spacing w:after="100" w:before="60" w:line="316"/>
        <w:jc w:val="both"/>
      </w:pPr>
      <w:r>
        <w:rPr>
          <w:rFonts w:ascii="Arial" w:cs="Arial" w:eastAsia="Arial" w:hAnsi="Arial"/>
          <w:sz w:val="22"/>
          <w:szCs w:val="22"/>
        </w:rPr>
        <w:t xml:space="preserve">El </w:t>
      </w:r>
      <w:r>
        <w:rPr>
          <w:rFonts w:ascii="Arial" w:cs="Arial" w:eastAsia="Arial" w:hAnsi="Arial"/>
          <w:b/>
          <w:bCs/>
          <w:color w:val="000000"/>
          <w:sz w:val="22"/>
          <w:szCs w:val="22"/>
        </w:rPr>
        <w:t xml:space="preserve">Canon Muratoriano</w:t>
      </w:r>
      <w:r>
        <w:rPr>
          <w:rFonts w:ascii="Arial" w:cs="Arial" w:eastAsia="Arial" w:hAnsi="Arial"/>
          <w:sz w:val="22"/>
          <w:szCs w:val="22"/>
        </w:rPr>
        <w:t xml:space="preserve"> (descubierto por Ludovico Muratori en 1740, conservado en un ms. del siglo VII que copia un original latino del siglo II tardío) es la primera </w:t>
      </w:r>
      <w:r>
        <w:rPr>
          <w:rFonts w:ascii="Arial" w:cs="Arial" w:eastAsia="Arial" w:hAnsi="Arial"/>
          <w:b/>
          <w:bCs/>
          <w:color w:val="000000"/>
          <w:sz w:val="22"/>
          <w:szCs w:val="22"/>
        </w:rPr>
        <w:t xml:space="preserve">lista canónica explícita</w:t>
      </w:r>
      <w:r>
        <w:rPr>
          <w:rFonts w:ascii="Arial" w:cs="Arial" w:eastAsia="Arial" w:hAnsi="Arial"/>
          <w:sz w:val="22"/>
          <w:szCs w:val="22"/>
        </w:rPr>
        <w:t xml:space="preserve"> que poseemos del NT occidental. Datado ca. 170–200 d.C., incluye:</w:t>
      </w:r>
    </w:p>
    <w:p>
      <w:pPr>
        <w:spacing w:after="60" w:before="6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Los cuatro Evangelios (el comienzo está mutilado, pero Mateo y Marcos se presuponen).</w:t>
      </w:r>
    </w:p>
    <w:p>
      <w:pPr>
        <w:pStyle w:val="ListParagraph"/>
        <w:numPr>
          <w:ilvl w:val="0"/>
          <w:numId w:val="2"/>
        </w:numPr>
        <w:spacing w:after="80" w:before="60" w:line="300"/>
      </w:pPr>
      <w:r>
        <w:rPr>
          <w:rFonts w:ascii="Arial" w:cs="Arial" w:eastAsia="Arial" w:hAnsi="Arial"/>
          <w:sz w:val="22"/>
          <w:szCs w:val="22"/>
        </w:rPr>
        <w:t xml:space="preserve">Hechos de los Apóstoles.</w:t>
      </w:r>
    </w:p>
    <w:p>
      <w:pPr>
        <w:pStyle w:val="ListParagraph"/>
        <w:numPr>
          <w:ilvl w:val="0"/>
          <w:numId w:val="2"/>
        </w:numPr>
        <w:spacing w:after="80" w:before="60" w:line="300"/>
      </w:pPr>
      <w:r>
        <w:rPr>
          <w:rFonts w:ascii="Arial" w:cs="Arial" w:eastAsia="Arial" w:hAnsi="Arial"/>
          <w:sz w:val="22"/>
          <w:szCs w:val="22"/>
        </w:rPr>
        <w:t xml:space="preserve">Trece cartas paulinas (incluyendo Pastorales).</w:t>
      </w:r>
    </w:p>
    <w:p>
      <w:pPr>
        <w:pStyle w:val="ListParagraph"/>
        <w:numPr>
          <w:ilvl w:val="0"/>
          <w:numId w:val="2"/>
        </w:numPr>
        <w:spacing w:after="80" w:before="60" w:line="300"/>
      </w:pPr>
      <w:r>
        <w:rPr>
          <w:rFonts w:ascii="Arial" w:cs="Arial" w:eastAsia="Arial" w:hAnsi="Arial"/>
          <w:sz w:val="22"/>
          <w:szCs w:val="22"/>
        </w:rPr>
        <w:t xml:space="preserve">Judas, 1 Juan, 2 Juan, Apocalipsis de Juan, Apocalipsis de Pedro (con nota de reservas).</w:t>
      </w:r>
    </w:p>
    <w:p>
      <w:pPr>
        <w:pStyle w:val="ListParagraph"/>
        <w:numPr>
          <w:ilvl w:val="0"/>
          <w:numId w:val="2"/>
        </w:numPr>
        <w:spacing w:after="80" w:before="60" w:line="300"/>
      </w:pPr>
      <w:r>
        <w:rPr>
          <w:rFonts w:ascii="Arial" w:cs="Arial" w:eastAsia="Arial" w:hAnsi="Arial"/>
          <w:sz w:val="22"/>
          <w:szCs w:val="22"/>
        </w:rPr>
        <w:t xml:space="preserve">Excluye explícitamente el «Pastor de Hermas» del canon apostólico por ser demasiado reciente.</w:t>
      </w:r>
    </w:p>
    <w:p>
      <w:pPr>
        <w:spacing w:after="80" w:before="8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cuarto evangelio es] el de Juan, uno de los discípulos... El Apocalipsis de Juan también lo recibimos, y el de Pedro, que algunos de los nuestros no quieren que sea leído en la Iglesia. En cuanto al Pastor, Hermas lo escribió muy recientemente, en nuestros días, en la ciudad de Roma... por tanto no puede ser leído públicamente en la Iglesia entre los profetas...»</w:t>
            </w:r>
          </w:p>
        </w:tc>
      </w:tr>
      <w:tr>
        <w:tc>
          <w:tcPr>
            <w:tcW w:type="dxa" w:w="8800"/>
            <w:tcBorders>
              <w:top w:val="none" w:color="FFFFFF" w:sz="0"/>
              <w:left w:val="none" w:color="FFFFFF" w:sz="0"/>
              <w:bottom w:val="none" w:color="FFFFFF" w:sz="0"/>
              <w:right w:val="none" w:color="FFFFFF" w:sz="0"/>
            </w:tcBorders>
            <w:shd w:fill="FDF3D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Canon Muratoriano, líneas 9–10, 71–80 (ca. 170–200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importancia del Canon Muratoriano reside en que en ca. 170–200 d.C. el núcleo de 22 libros del NT es </w:t>
      </w:r>
      <w:r>
        <w:rPr>
          <w:rFonts w:ascii="Arial" w:cs="Arial" w:eastAsia="Arial" w:hAnsi="Arial"/>
          <w:b/>
          <w:bCs/>
          <w:color w:val="000000"/>
          <w:sz w:val="22"/>
          <w:szCs w:val="22"/>
        </w:rPr>
        <w:t xml:space="preserve">ya estable en Occidente</w:t>
      </w:r>
      <w:r>
        <w:rPr>
          <w:rFonts w:ascii="Arial" w:cs="Arial" w:eastAsia="Arial" w:hAnsi="Arial"/>
          <w:sz w:val="22"/>
          <w:szCs w:val="22"/>
        </w:rPr>
        <w:t xml:space="preserve">. No es el resultado de un concilio tardío: es el reflejo escrito de un uso que viene de décadas antes.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1.4 Orígenes de Alejandría (ca. 240 d.C.)</w:t>
      </w:r>
    </w:p>
    <w:p>
      <w:pPr>
        <w:spacing w:after="100" w:before="60" w:line="316"/>
        <w:jc w:val="both"/>
      </w:pPr>
      <w:r>
        <w:rPr>
          <w:rFonts w:ascii="Arial" w:cs="Arial" w:eastAsia="Arial" w:hAnsi="Arial"/>
          <w:sz w:val="22"/>
          <w:szCs w:val="22"/>
        </w:rPr>
        <w:t xml:space="preserve">Orígenes realiza la primera clasificación sistemática de los libros del NT en su </w:t>
      </w:r>
      <w:r>
        <w:rPr>
          <w:rFonts w:ascii="Arial" w:cs="Arial" w:eastAsia="Arial" w:hAnsi="Arial"/>
          <w:i/>
          <w:iCs/>
          <w:sz w:val="22"/>
          <w:szCs w:val="22"/>
        </w:rPr>
        <w:t xml:space="preserve">Comentario a Mateo</w:t>
      </w:r>
      <w:r>
        <w:rPr>
          <w:rFonts w:ascii="Arial" w:cs="Arial" w:eastAsia="Arial" w:hAnsi="Arial"/>
          <w:sz w:val="22"/>
          <w:szCs w:val="22"/>
        </w:rPr>
        <w:t xml:space="preserve"> (preservado en Eusebio, </w:t>
      </w:r>
      <w:r>
        <w:rPr>
          <w:rFonts w:ascii="Arial" w:cs="Arial" w:eastAsia="Arial" w:hAnsi="Arial"/>
          <w:i/>
          <w:iCs/>
          <w:sz w:val="22"/>
          <w:szCs w:val="22"/>
        </w:rPr>
        <w:t xml:space="preserve">HE</w:t>
      </w:r>
      <w:r>
        <w:rPr>
          <w:rFonts w:ascii="Arial" w:cs="Arial" w:eastAsia="Arial" w:hAnsi="Arial"/>
          <w:sz w:val="22"/>
          <w:szCs w:val="22"/>
        </w:rPr>
        <w:t xml:space="preserve"> VI.25). Distingue entre:</w:t>
      </w:r>
    </w:p>
    <w:p>
      <w:pPr>
        <w:spacing w:after="60" w:before="6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Libros «reconocidos por todos» (homologoumena): los cuatro Evangelios, las cartas paulinas, 1 Pedro, 1 Juan, Hechos, Apocalipsis.</w:t>
      </w:r>
    </w:p>
    <w:p>
      <w:pPr>
        <w:pStyle w:val="ListParagraph"/>
        <w:numPr>
          <w:ilvl w:val="0"/>
          <w:numId w:val="2"/>
        </w:numPr>
        <w:spacing w:after="80" w:before="60" w:line="300"/>
      </w:pPr>
      <w:r>
        <w:rPr>
          <w:rFonts w:ascii="Arial" w:cs="Arial" w:eastAsia="Arial" w:hAnsi="Arial"/>
          <w:sz w:val="22"/>
          <w:szCs w:val="22"/>
        </w:rPr>
        <w:t xml:space="preserve">Libros «disputados» (antilegomena): 2 Pedro, 2–3 Juan, Hebreos, Santiago, Judas.</w:t>
      </w:r>
    </w:p>
    <w:p>
      <w:pPr>
        <w:pStyle w:val="ListParagraph"/>
        <w:numPr>
          <w:ilvl w:val="0"/>
          <w:numId w:val="2"/>
        </w:numPr>
        <w:spacing w:after="80" w:before="60" w:line="300"/>
      </w:pPr>
      <w:r>
        <w:rPr>
          <w:rFonts w:ascii="Arial" w:cs="Arial" w:eastAsia="Arial" w:hAnsi="Arial"/>
          <w:sz w:val="22"/>
          <w:szCs w:val="22"/>
        </w:rPr>
        <w:t xml:space="preserve">Libros «espurios» (notha): Evangelio de Tomás, Evangelio de los Egipcios, etc.</w:t>
      </w:r>
    </w:p>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Esta categorización no es arbitraria: refleja el estado real del uso eclesiástico en las principales iglesias mediterráneas. La discusión canónica del siglo III es </w:t>
      </w:r>
      <w:r>
        <w:rPr>
          <w:rFonts w:ascii="Arial" w:cs="Arial" w:eastAsia="Arial" w:hAnsi="Arial"/>
          <w:b/>
          <w:bCs/>
          <w:color w:val="000000"/>
          <w:sz w:val="22"/>
          <w:szCs w:val="22"/>
        </w:rPr>
        <w:t xml:space="preserve">una discusión sobre los márgenes</w:t>
      </w:r>
      <w:r>
        <w:rPr>
          <w:rFonts w:ascii="Arial" w:cs="Arial" w:eastAsia="Arial" w:hAnsi="Arial"/>
          <w:sz w:val="22"/>
          <w:szCs w:val="22"/>
        </w:rPr>
        <w:t xml:space="preserve">, no sobre el núcleo.</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1.5 Eusebio de Cesarea (ca. 313–325 d.C.)</w:t>
      </w:r>
    </w:p>
    <w:p>
      <w:pPr>
        <w:spacing w:after="100" w:before="60" w:line="316"/>
        <w:jc w:val="both"/>
      </w:pPr>
      <w:r>
        <w:rPr>
          <w:rFonts w:ascii="Arial" w:cs="Arial" w:eastAsia="Arial" w:hAnsi="Arial"/>
          <w:sz w:val="22"/>
          <w:szCs w:val="22"/>
        </w:rPr>
        <w:t xml:space="preserve">En su </w:t>
      </w:r>
      <w:r>
        <w:rPr>
          <w:rFonts w:ascii="Arial" w:cs="Arial" w:eastAsia="Arial" w:hAnsi="Arial"/>
          <w:i/>
          <w:iCs/>
          <w:sz w:val="22"/>
          <w:szCs w:val="22"/>
        </w:rPr>
        <w:t xml:space="preserve">Historia Ecclesiastica</w:t>
      </w:r>
      <w:r>
        <w:rPr>
          <w:rFonts w:ascii="Arial" w:cs="Arial" w:eastAsia="Arial" w:hAnsi="Arial"/>
          <w:sz w:val="22"/>
          <w:szCs w:val="22"/>
        </w:rPr>
        <w:t xml:space="preserve"> III.25, Eusebio recoge el estado del canon ca. 313 d.C. y sistematiza las categorías de Orígenes. Confirma que los 22 libros nucleares son </w:t>
      </w:r>
      <w:r>
        <w:rPr>
          <w:rFonts w:ascii="Arial" w:cs="Arial" w:eastAsia="Arial" w:hAnsi="Arial"/>
          <w:b/>
          <w:bCs/>
          <w:color w:val="000000"/>
          <w:sz w:val="22"/>
          <w:szCs w:val="22"/>
        </w:rPr>
        <w:t xml:space="preserve">universalmente reconocidos</w:t>
      </w:r>
      <w:r>
        <w:rPr>
          <w:rFonts w:ascii="Arial" w:cs="Arial" w:eastAsia="Arial" w:hAnsi="Arial"/>
          <w:sz w:val="22"/>
          <w:szCs w:val="22"/>
        </w:rPr>
        <w:t xml:space="preserve">. Su trabajo no «crea» el canon: lo documenta como hecho establecido.</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1.6 Atanasio de Alejandría: la Carta Festal 39 (367 d.C.)</w:t>
      </w:r>
    </w:p>
    <w:p>
      <w:pPr>
        <w:spacing w:after="100" w:before="60" w:line="316"/>
        <w:jc w:val="both"/>
      </w:pPr>
      <w:r>
        <w:rPr>
          <w:rFonts w:ascii="Arial" w:cs="Arial" w:eastAsia="Arial" w:hAnsi="Arial"/>
          <w:sz w:val="22"/>
          <w:szCs w:val="22"/>
        </w:rPr>
        <w:t xml:space="preserve">La </w:t>
      </w:r>
      <w:r>
        <w:rPr>
          <w:rFonts w:ascii="Arial" w:cs="Arial" w:eastAsia="Arial" w:hAnsi="Arial"/>
          <w:b/>
          <w:bCs/>
          <w:color w:val="000000"/>
          <w:sz w:val="22"/>
          <w:szCs w:val="22"/>
        </w:rPr>
        <w:t xml:space="preserve">Carta Festal 39 del obispo Atanasio</w:t>
      </w:r>
      <w:r>
        <w:rPr>
          <w:rFonts w:ascii="Arial" w:cs="Arial" w:eastAsia="Arial" w:hAnsi="Arial"/>
          <w:sz w:val="22"/>
          <w:szCs w:val="22"/>
        </w:rPr>
        <w:t xml:space="preserve"> (367 d.C.) es el primer documento que enumera exactamente los 27 libros del NT tal como los conocemos hoy, usando por primera vez la palabra </w:t>
      </w:r>
      <w:r>
        <w:rPr>
          <w:rFonts w:ascii="Arial" w:cs="Arial" w:eastAsia="Arial" w:hAnsi="Arial"/>
          <w:i/>
          <w:iCs/>
          <w:sz w:val="22"/>
          <w:szCs w:val="22"/>
        </w:rPr>
        <w:t xml:space="preserve">kanonizomena</w:t>
      </w:r>
      <w:r>
        <w:rPr>
          <w:rFonts w:ascii="Arial" w:cs="Arial" w:eastAsia="Arial" w:hAnsi="Arial"/>
          <w:sz w:val="22"/>
          <w:szCs w:val="22"/>
        </w:rPr>
        <w:t xml:space="preserve"> («canonizados») para referirse a ellos.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«Habiendo hablado de las [escrituras del] Antiguo Testamento, no debo dejar de hablar también de las del Nuevo... son estos: cuatro Evangelios según Mateo, según Marcos, según Lucas, según Juan. Después de estos, los Hechos de los Apóstoles... catorce cartas de Pablo... En seguida: una de Pedro, y otra segunda del mismo; luego la de Santiago, tres de Juan, una de Judas. Y el Apocalipsis de Juan. Estas son las fuentes de salvación...»</w:t>
            </w:r>
          </w:p>
        </w:tc>
      </w:tr>
      <w:tr>
        <w:tc>
          <w:tcPr>
            <w:tcW w:type="dxa" w:w="8800"/>
            <w:tcBorders>
              <w:top w:val="none" w:color="FFFFFF" w:sz="0"/>
              <w:left w:val="none" w:color="FFFFFF" w:sz="0"/>
              <w:bottom w:val="none" w:color="FFFFFF" w:sz="0"/>
              <w:right w:val="none" w:color="FFFFFF" w:sz="0"/>
            </w:tcBorders>
            <w:shd w:fill="FDF3D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Atanasio de Alejandría, Carta Festal 39 (367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Lo decisivo es que Atanasio </w:t>
      </w:r>
      <w:r>
        <w:rPr>
          <w:rFonts w:ascii="Arial" w:cs="Arial" w:eastAsia="Arial" w:hAnsi="Arial"/>
          <w:b/>
          <w:bCs/>
          <w:color w:val="000000"/>
          <w:sz w:val="22"/>
          <w:szCs w:val="22"/>
        </w:rPr>
        <w:t xml:space="preserve">no está decidiendo</w:t>
      </w:r>
      <w:r>
        <w:rPr>
          <w:rFonts w:ascii="Arial" w:cs="Arial" w:eastAsia="Arial" w:hAnsi="Arial"/>
          <w:sz w:val="22"/>
          <w:szCs w:val="22"/>
        </w:rPr>
        <w:t xml:space="preserve"> cuáles son los libros sagrados: está describiendo lo que «se ha transmitido de padres a hijos». La carta es </w:t>
      </w:r>
      <w:r>
        <w:rPr>
          <w:rFonts w:ascii="Arial" w:cs="Arial" w:eastAsia="Arial" w:hAnsi="Arial"/>
          <w:b/>
          <w:bCs/>
          <w:color w:val="000000"/>
          <w:sz w:val="22"/>
          <w:szCs w:val="22"/>
        </w:rPr>
        <w:t xml:space="preserve">declarativa, no constitutiva</w:t>
      </w:r>
      <w:r>
        <w:rPr>
          <w:rFonts w:ascii="Arial" w:cs="Arial" w:eastAsia="Arial" w:hAnsi="Arial"/>
          <w:sz w:val="22"/>
          <w:szCs w:val="22"/>
        </w:rPr>
        <w:t xml:space="preserve">. El canon de 27 libros venía siendo el uso común de las iglesias principales desde el siglo II.</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1.7 Los Concilios de Hipona (393) y Cartago (397 y 419 d.C.)</w:t>
      </w:r>
    </w:p>
    <w:p>
      <w:pPr>
        <w:spacing w:after="100" w:before="60" w:line="316"/>
        <w:jc w:val="both"/>
      </w:pPr>
      <w:r>
        <w:rPr>
          <w:rFonts w:ascii="Arial" w:cs="Arial" w:eastAsia="Arial" w:hAnsi="Arial"/>
          <w:sz w:val="22"/>
          <w:szCs w:val="22"/>
        </w:rPr>
        <w:t xml:space="preserve">Los concilios regionales norteafricanos de </w:t>
      </w:r>
      <w:r>
        <w:rPr>
          <w:rFonts w:ascii="Arial" w:cs="Arial" w:eastAsia="Arial" w:hAnsi="Arial"/>
          <w:b/>
          <w:bCs/>
          <w:color w:val="000000"/>
          <w:sz w:val="22"/>
          <w:szCs w:val="22"/>
        </w:rPr>
        <w:t xml:space="preserve">Hipona (393)</w:t>
      </w:r>
      <w:r>
        <w:rPr>
          <w:rFonts w:ascii="Arial" w:cs="Arial" w:eastAsia="Arial" w:hAnsi="Arial"/>
          <w:sz w:val="22"/>
          <w:szCs w:val="22"/>
        </w:rPr>
        <w:t xml:space="preserve"> y </w:t>
      </w:r>
      <w:r>
        <w:rPr>
          <w:rFonts w:ascii="Arial" w:cs="Arial" w:eastAsia="Arial" w:hAnsi="Arial"/>
          <w:b/>
          <w:bCs/>
          <w:color w:val="000000"/>
          <w:sz w:val="22"/>
          <w:szCs w:val="22"/>
        </w:rPr>
        <w:t xml:space="preserve">Cartago (397, 419)</w:t>
      </w:r>
      <w:r>
        <w:rPr>
          <w:rFonts w:ascii="Arial" w:cs="Arial" w:eastAsia="Arial" w:hAnsi="Arial"/>
          <w:sz w:val="22"/>
          <w:szCs w:val="22"/>
        </w:rPr>
        <w:t xml:space="preserve"> aprueban la lista de 27 libros como canon oficial del NT. El Concilio de Cartago de 419 envía la lista al obispo de Roma para su confirmación. Este proceso </w:t>
      </w:r>
      <w:r>
        <w:rPr>
          <w:rFonts w:ascii="Arial" w:cs="Arial" w:eastAsia="Arial" w:hAnsi="Arial"/>
          <w:b/>
          <w:bCs/>
          <w:color w:val="000000"/>
          <w:sz w:val="22"/>
          <w:szCs w:val="22"/>
        </w:rPr>
        <w:t xml:space="preserve">no introduce libros nuevos</w:t>
      </w:r>
      <w:r>
        <w:rPr>
          <w:rFonts w:ascii="Arial" w:cs="Arial" w:eastAsia="Arial" w:hAnsi="Arial"/>
          <w:sz w:val="22"/>
          <w:szCs w:val="22"/>
        </w:rPr>
        <w:t xml:space="preserve">: confirma el uso litúrgico y doctrinal de las iglesias desde hacía más de dos siglos.</w:t>
      </w:r>
    </w:p>
    <w:p>
      <w:pPr>
        <w:spacing w:after="80" w:before="8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II. DISCREPANCIAS TEXTUALES DEL NUEVO TESTAMENTO</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NT cuenta con </w:t>
      </w:r>
      <w:r>
        <w:rPr>
          <w:rFonts w:ascii="Arial" w:cs="Arial" w:eastAsia="Arial" w:hAnsi="Arial"/>
          <w:b/>
          <w:bCs/>
          <w:color w:val="000000"/>
          <w:sz w:val="22"/>
          <w:szCs w:val="22"/>
        </w:rPr>
        <w:t xml:space="preserve">más de 5.800 manuscritos griegos</w:t>
      </w:r>
      <w:r>
        <w:rPr>
          <w:rFonts w:ascii="Arial" w:cs="Arial" w:eastAsia="Arial" w:hAnsi="Arial"/>
          <w:sz w:val="22"/>
          <w:szCs w:val="22"/>
        </w:rPr>
        <w:t xml:space="preserve"> y más de 15.000 versiones antiguas (latinas, siríacas, coptas, armenias, etíopes, etc.). Esta abundancia es precisamente lo que genera variantes visibles: cuando tienes más testigos, más divergencias menores puedes identificar. La crítica textual del NT es </w:t>
      </w:r>
      <w:r>
        <w:rPr>
          <w:rFonts w:ascii="Arial" w:cs="Arial" w:eastAsia="Arial" w:hAnsi="Arial"/>
          <w:b/>
          <w:bCs/>
          <w:color w:val="000000"/>
          <w:sz w:val="22"/>
          <w:szCs w:val="22"/>
        </w:rPr>
        <w:t xml:space="preserve">una ciencia madura que las ha catalogado todas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2.1 Naturaleza de las variantes del NT</w:t>
      </w:r>
    </w:p>
    <w:p>
      <w:pPr>
        <w:spacing w:after="100" w:before="60" w:line="316"/>
        <w:jc w:val="both"/>
      </w:pPr>
      <w:r>
        <w:rPr>
          <w:rFonts w:ascii="Arial" w:cs="Arial" w:eastAsia="Arial" w:hAnsi="Arial"/>
          <w:sz w:val="22"/>
          <w:szCs w:val="22"/>
        </w:rPr>
        <w:t xml:space="preserve">La estimación estándar de la crítica textual es de </w:t>
      </w:r>
      <w:r>
        <w:rPr>
          <w:rFonts w:ascii="Arial" w:cs="Arial" w:eastAsia="Arial" w:hAnsi="Arial"/>
          <w:b/>
          <w:bCs/>
          <w:color w:val="000000"/>
          <w:sz w:val="22"/>
          <w:szCs w:val="22"/>
        </w:rPr>
        <w:t xml:space="preserve">~400.000 variantes</w:t>
      </w:r>
      <w:r>
        <w:rPr>
          <w:rFonts w:ascii="Arial" w:cs="Arial" w:eastAsia="Arial" w:hAnsi="Arial"/>
          <w:sz w:val="22"/>
          <w:szCs w:val="22"/>
        </w:rPr>
        <w:t xml:space="preserve"> en el corpus manuscrito del NT. Esta cifra, frecuentemente citada por escépticos, requiere contexto:</w:t>
      </w:r>
    </w:p>
    <w:p>
      <w:pPr>
        <w:spacing w:after="60" w:before="6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Más del 75% son variantes ortográficas sin incidencia en el sentido (itacismos, transposición de letras, variantes de nombre propio).</w:t>
      </w:r>
    </w:p>
    <w:p>
      <w:pPr>
        <w:pStyle w:val="ListParagraph"/>
        <w:numPr>
          <w:ilvl w:val="0"/>
          <w:numId w:val="2"/>
        </w:numPr>
        <w:spacing w:after="80" w:before="60" w:line="300"/>
      </w:pPr>
      <w:r>
        <w:rPr>
          <w:rFonts w:ascii="Arial" w:cs="Arial" w:eastAsia="Arial" w:hAnsi="Arial"/>
          <w:sz w:val="22"/>
          <w:szCs w:val="22"/>
        </w:rPr>
        <w:t xml:space="preserve">Aproximadamente el 15% son variantes léxicas menores de traducción equivalente.</w:t>
      </w:r>
    </w:p>
    <w:p>
      <w:pPr>
        <w:pStyle w:val="ListParagraph"/>
        <w:numPr>
          <w:ilvl w:val="0"/>
          <w:numId w:val="2"/>
        </w:numPr>
        <w:spacing w:after="80" w:before="60" w:line="300"/>
      </w:pPr>
      <w:r>
        <w:rPr>
          <w:rFonts w:ascii="Arial" w:cs="Arial" w:eastAsia="Arial" w:hAnsi="Arial"/>
          <w:sz w:val="22"/>
          <w:szCs w:val="22"/>
        </w:rPr>
        <w:t xml:space="preserve">Menos del 1% son variantes de peso doctrinal, y estas están perfectamente documentadas y señaladas en todas las ediciones críticas modernas (NA28, UBS5).</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2.2 Las tres variantes textuales más debatidas</w:t>
      </w:r>
    </w:p>
    <w:p>
      <w:pPr>
        <w:pStyle w:val="Heading3"/>
        <w:spacing w:after="100" w:before="200"/>
      </w:pPr>
      <w:r>
        <w:rPr>
          <w:rFonts w:ascii="Arial" w:cs="Arial" w:eastAsia="Arial" w:hAnsi="Arial"/>
          <w:b/>
          <w:bCs/>
          <w:color w:val="8B1A1A"/>
          <w:sz w:val="24"/>
          <w:szCs w:val="24"/>
        </w:rPr>
        <w:t xml:space="preserve">a) El Final Largo de Marcos (Mc 16:9–20)</w:t>
      </w:r>
    </w:p>
    <w:p>
      <w:pPr>
        <w:spacing w:after="100" w:before="60" w:line="316"/>
        <w:jc w:val="both"/>
      </w:pPr>
      <w:r>
        <w:rPr>
          <w:rFonts w:ascii="Arial" w:cs="Arial" w:eastAsia="Arial" w:hAnsi="Arial"/>
          <w:sz w:val="22"/>
          <w:szCs w:val="22"/>
        </w:rPr>
        <w:t xml:space="preserve">Los manuscritos más antiguos y fiables (Codex Sinaiticus, Codex Vaticanus, siglo IV) terminan en Mc 16:8. Los versículos 9–20 aparecen en manuscritos posteriores y son ausentes en varias versiones latinas antiguas y en testimonios de Clemente de Alejandría y Orígenes. Las ediciones críticas modernas </w:t>
      </w:r>
      <w:r>
        <w:rPr>
          <w:rFonts w:ascii="Arial" w:cs="Arial" w:eastAsia="Arial" w:hAnsi="Arial"/>
          <w:b/>
          <w:bCs/>
          <w:color w:val="000000"/>
          <w:sz w:val="22"/>
          <w:szCs w:val="22"/>
        </w:rPr>
        <w:t xml:space="preserve">señalan esto explícitamente</w:t>
      </w:r>
      <w:r>
        <w:rPr>
          <w:rFonts w:ascii="Arial" w:cs="Arial" w:eastAsia="Arial" w:hAnsi="Arial"/>
          <w:sz w:val="22"/>
          <w:szCs w:val="22"/>
        </w:rPr>
        <w:t xml:space="preserve"> con nota textual. El pasaje </w:t>
      </w:r>
      <w:r>
        <w:rPr>
          <w:rFonts w:ascii="Arial" w:cs="Arial" w:eastAsia="Arial" w:hAnsi="Arial"/>
          <w:b/>
          <w:bCs/>
          <w:color w:val="000000"/>
          <w:sz w:val="22"/>
          <w:szCs w:val="22"/>
        </w:rPr>
        <w:t xml:space="preserve">no altera ninguna doctrina</w:t>
      </w:r>
      <w:r>
        <w:rPr>
          <w:rFonts w:ascii="Arial" w:cs="Arial" w:eastAsia="Arial" w:hAnsi="Arial"/>
          <w:sz w:val="22"/>
          <w:szCs w:val="22"/>
        </w:rPr>
        <w:t xml:space="preserve"> que no esté atestiguada en los otros tres Evangelios.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4F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«Los manuscritos más antiguos y algunos otros testimonia omiten desde 'Habiendo resucitado' hasta el final.»</w:t>
            </w:r>
          </w:p>
        </w:tc>
      </w:tr>
      <w:tr>
        <w:tc>
          <w:tcPr>
            <w:tcW w:type="dxa" w:w="8800"/>
            <w:tcBorders>
              <w:top w:val="none" w:color="FFFFFF" w:sz="0"/>
              <w:left w:val="none" w:color="FFFFFF" w:sz="0"/>
              <w:bottom w:val="none" w:color="FFFFFF" w:sz="0"/>
              <w:right w:val="none" w:color="FFFFFF" w:sz="0"/>
            </w:tcBorders>
            <w:shd w:fill="D6E4F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Nota crítica, Novum Testamentum Graece (NA28), ad Mc 16:9</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b) La Perícopa Adúltera (Jn 7:53–8:11)</w:t>
      </w:r>
    </w:p>
    <w:p>
      <w:pPr>
        <w:spacing w:after="100" w:before="60" w:line="316"/>
        <w:jc w:val="both"/>
      </w:pPr>
      <w:r>
        <w:rPr>
          <w:rFonts w:ascii="Arial" w:cs="Arial" w:eastAsia="Arial" w:hAnsi="Arial"/>
          <w:sz w:val="22"/>
          <w:szCs w:val="22"/>
        </w:rPr>
        <w:t xml:space="preserve">Ausente en los papiros más antiguos y en los principales unciales (Codex Sinaiticus, Codex Vaticanus, Codex Alexandrinus). Aparece desplazada en algunos manuscritos al final del Evangelio de Juan o incluso en Lucas. Las ediciones críticas la señalan entre corchetes. Nuevamente: </w:t>
      </w:r>
      <w:r>
        <w:rPr>
          <w:rFonts w:ascii="Arial" w:cs="Arial" w:eastAsia="Arial" w:hAnsi="Arial"/>
          <w:b/>
          <w:bCs/>
          <w:color w:val="000000"/>
          <w:sz w:val="22"/>
          <w:szCs w:val="22"/>
        </w:rPr>
        <w:t xml:space="preserve">ninguna doctrina cristiana nuclear depende exclusivamente de este pasaje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c) El Comma Johanneum (1 Jn 5:7–8)</w:t>
      </w:r>
    </w:p>
    <w:p>
      <w:pPr>
        <w:spacing w:after="100" w:before="60" w:line="316"/>
        <w:jc w:val="both"/>
      </w:pPr>
      <w:r>
        <w:rPr>
          <w:rFonts w:ascii="Arial" w:cs="Arial" w:eastAsia="Arial" w:hAnsi="Arial"/>
          <w:sz w:val="22"/>
          <w:szCs w:val="22"/>
        </w:rPr>
        <w:t xml:space="preserve">La adición trinitaria explícita («el Padre, el Verbo y el Espíritu Santo, y estos tres son uno») aparece en manuscritos griegos tardíos (siglo XIV–XVI) y en algunos manuscritos latinos, pero está </w:t>
      </w:r>
      <w:r>
        <w:rPr>
          <w:rFonts w:ascii="Arial" w:cs="Arial" w:eastAsia="Arial" w:hAnsi="Arial"/>
          <w:b/>
          <w:bCs/>
          <w:color w:val="000000"/>
          <w:sz w:val="22"/>
          <w:szCs w:val="22"/>
        </w:rPr>
        <w:t xml:space="preserve">ausente en todos los manuscritos griegos anteriores al siglo XII</w:t>
      </w:r>
      <w:r>
        <w:rPr>
          <w:rFonts w:ascii="Arial" w:cs="Arial" w:eastAsia="Arial" w:hAnsi="Arial"/>
          <w:sz w:val="22"/>
          <w:szCs w:val="22"/>
        </w:rPr>
        <w:t xml:space="preserve">. Erasmo ya lo señaló en su edición de 1516. La Trinidad no depende de este pasaje: está expresada en Mateo 28:19, Juan 1:1, Juan 10:30, 2 Corintios 13:14 y muchos otros textos plenamente atestiguados.</w:t>
      </w:r>
    </w:p>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b/>
          <w:bCs/>
          <w:color w:val="000000"/>
          <w:sz w:val="22"/>
          <w:szCs w:val="22"/>
        </w:rPr>
        <w:t xml:space="preserve">Conclusión crítica: </w:t>
      </w:r>
      <w:r>
        <w:rPr>
          <w:rFonts w:ascii="Arial" w:cs="Arial" w:eastAsia="Arial" w:hAnsi="Arial"/>
          <w:sz w:val="22"/>
          <w:szCs w:val="22"/>
        </w:rPr>
        <w:t xml:space="preserve">las variantes significativas del NT son conocidas, están documentadas, señaladas en las ediciones críticas y ninguna afecta a una doctrina que no esté multiply atestiguada. El método de la crítica textual permite </w:t>
      </w:r>
      <w:r>
        <w:rPr>
          <w:rFonts w:ascii="Arial" w:cs="Arial" w:eastAsia="Arial" w:hAnsi="Arial"/>
          <w:b/>
          <w:bCs/>
          <w:color w:val="000000"/>
          <w:sz w:val="22"/>
          <w:szCs w:val="22"/>
        </w:rPr>
        <w:t xml:space="preserve">reconstruir el texto original con altísima confianza</w:t>
      </w:r>
      <w:r>
        <w:rPr>
          <w:rFonts w:ascii="Arial" w:cs="Arial" w:eastAsia="Arial" w:hAnsi="Arial"/>
          <w:sz w:val="22"/>
          <w:szCs w:val="22"/>
        </w:rPr>
        <w:t xml:space="preserve">. Bruce Metzger concluye que el NT está transmitido «con una fidelidad sustancialmente mayor que la de cualquier otro escrito de la Antigüedad clásica».</w:t>
      </w:r>
    </w:p>
    <w:p>
      <w:pPr>
        <w:spacing w:after="80" w:before="8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III. LA CANONIZACIÓN DEL CORÁN</w:t>
      </w:r>
    </w:p>
    <w:p>
      <w:pPr>
        <w:spacing w:after="60" w:before="6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3.1 El problema de origen: sin texto unificado en vida de Mahoma</w:t>
      </w:r>
    </w:p>
    <w:p>
      <w:pPr>
        <w:spacing w:after="100" w:before="60" w:line="316"/>
        <w:jc w:val="both"/>
      </w:pPr>
      <w:r>
        <w:rPr>
          <w:rFonts w:ascii="Arial" w:cs="Arial" w:eastAsia="Arial" w:hAnsi="Arial"/>
          <w:sz w:val="22"/>
          <w:szCs w:val="22"/>
        </w:rPr>
        <w:t xml:space="preserve">Según la tradición islámica clásica, el Corán fue revelado a Mahoma entre ca. </w:t>
      </w:r>
      <w:r>
        <w:rPr>
          <w:rFonts w:ascii="Arial" w:cs="Arial" w:eastAsia="Arial" w:hAnsi="Arial"/>
          <w:b/>
          <w:bCs/>
          <w:color w:val="000000"/>
          <w:sz w:val="22"/>
          <w:szCs w:val="22"/>
        </w:rPr>
        <w:t xml:space="preserve">610 y 632 d.C.</w:t>
      </w:r>
      <w:r>
        <w:rPr>
          <w:rFonts w:ascii="Arial" w:cs="Arial" w:eastAsia="Arial" w:hAnsi="Arial"/>
          <w:sz w:val="22"/>
          <w:szCs w:val="22"/>
        </w:rPr>
        <w:t xml:space="preserve">, año de su muerte. Durante ese período no existió un texto escrito, organizado y completo. Las revelaciones se recitaban, algunos compañeros tomaban notas en materiales dispersos (huesos, hojas de palmera, cuero), pero no había una compilación sistematizada. Mahoma murió sin dejar un </w:t>
      </w:r>
      <w:r>
        <w:rPr>
          <w:rFonts w:ascii="Arial" w:cs="Arial" w:eastAsia="Arial" w:hAnsi="Arial"/>
          <w:i/>
          <w:iCs/>
          <w:sz w:val="22"/>
          <w:szCs w:val="22"/>
        </w:rPr>
        <w:t xml:space="preserve">mushaf</w:t>
      </w:r>
      <w:r>
        <w:rPr>
          <w:rFonts w:ascii="Arial" w:cs="Arial" w:eastAsia="Arial" w:hAnsi="Arial"/>
          <w:sz w:val="22"/>
          <w:szCs w:val="22"/>
        </w:rPr>
        <w:t xml:space="preserve"> (códice) unificado.</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3.2 Primera compilación: Abu Bakr (632–634 d.C.)</w:t>
      </w:r>
    </w:p>
    <w:p>
      <w:pPr>
        <w:spacing w:after="100" w:before="60" w:line="316"/>
        <w:jc w:val="both"/>
      </w:pPr>
      <w:r>
        <w:rPr>
          <w:rFonts w:ascii="Arial" w:cs="Arial" w:eastAsia="Arial" w:hAnsi="Arial"/>
          <w:sz w:val="22"/>
          <w:szCs w:val="22"/>
        </w:rPr>
        <w:t xml:space="preserve">La tradición islámica reconoce que la primera recopilación se debió a la urgencia creada por la </w:t>
      </w:r>
      <w:r>
        <w:rPr>
          <w:rFonts w:ascii="Arial" w:cs="Arial" w:eastAsia="Arial" w:hAnsi="Arial"/>
          <w:b/>
          <w:bCs/>
          <w:color w:val="000000"/>
          <w:sz w:val="22"/>
          <w:szCs w:val="22"/>
        </w:rPr>
        <w:t xml:space="preserve">batalla de Yamāma (633 d.C.)</w:t>
      </w:r>
      <w:r>
        <w:rPr>
          <w:rFonts w:ascii="Arial" w:cs="Arial" w:eastAsia="Arial" w:hAnsi="Arial"/>
          <w:sz w:val="22"/>
          <w:szCs w:val="22"/>
        </w:rPr>
        <w:t xml:space="preserve">, donde murieron un número significativo de </w:t>
      </w:r>
      <w:r>
        <w:rPr>
          <w:rFonts w:ascii="Arial" w:cs="Arial" w:eastAsia="Arial" w:hAnsi="Arial"/>
          <w:i/>
          <w:iCs/>
          <w:sz w:val="22"/>
          <w:szCs w:val="22"/>
        </w:rPr>
        <w:t xml:space="preserve">huffāz</w:t>
      </w:r>
      <w:r>
        <w:rPr>
          <w:rFonts w:ascii="Arial" w:cs="Arial" w:eastAsia="Arial" w:hAnsi="Arial"/>
          <w:sz w:val="22"/>
          <w:szCs w:val="22"/>
        </w:rPr>
        <w:t xml:space="preserve"> (memoristas del Corán). El secretario de Mahoma, </w:t>
      </w:r>
      <w:r>
        <w:rPr>
          <w:rFonts w:ascii="Arial" w:cs="Arial" w:eastAsia="Arial" w:hAnsi="Arial"/>
          <w:b/>
          <w:bCs/>
          <w:color w:val="000000"/>
          <w:sz w:val="22"/>
          <w:szCs w:val="22"/>
        </w:rPr>
        <w:t xml:space="preserve">Zayd ibn Thābit</w:t>
      </w:r>
      <w:r>
        <w:rPr>
          <w:rFonts w:ascii="Arial" w:cs="Arial" w:eastAsia="Arial" w:hAnsi="Arial"/>
          <w:sz w:val="22"/>
          <w:szCs w:val="22"/>
        </w:rPr>
        <w:t xml:space="preserve">, fue encargado por el califa Abu Bakr de compilar los fragmentos escritos y orales.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«'Umar [ibn al-Jattab] se acercó a Abū Bakr y dijo: 'La muerte ha golpeado a los recitadores del Corán en la batalla de Yamāma y temo que si la muerte golpea de nuevo a los recitadores en otros lugares, gran parte del Corán se perderá... Zayd ibn Thābit respondió: '¿Cómo osáis hacer algo que el Profeta no hizo?' Abū Bakr respondió: 'Por Alá, es algo bueno.'»</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fadā'il al-Qur'ān, hadiz 4986</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Nótese el dato: la propia tradición admite que la compilación fue </w:t>
      </w:r>
      <w:r>
        <w:rPr>
          <w:rFonts w:ascii="Arial" w:cs="Arial" w:eastAsia="Arial" w:hAnsi="Arial"/>
          <w:b/>
          <w:bCs/>
          <w:color w:val="000000"/>
          <w:sz w:val="22"/>
          <w:szCs w:val="22"/>
        </w:rPr>
        <w:t xml:space="preserve">una innovación no hecha por el Profeta</w:t>
      </w:r>
      <w:r>
        <w:rPr>
          <w:rFonts w:ascii="Arial" w:cs="Arial" w:eastAsia="Arial" w:hAnsi="Arial"/>
          <w:sz w:val="22"/>
          <w:szCs w:val="22"/>
        </w:rPr>
        <w:t xml:space="preserve">, y que fue motivada por el miedo a perder el texto. El propio Zayd ibn Thābit objeta que es algo que el Profeta no hizo.</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3.3 El método de recopilación de Zayd: el problema del testigo único</w:t>
      </w:r>
    </w:p>
    <w:p>
      <w:pPr>
        <w:spacing w:after="100" w:before="60" w:line="316"/>
        <w:jc w:val="both"/>
      </w:pPr>
      <w:r>
        <w:rPr>
          <w:rFonts w:ascii="Arial" w:cs="Arial" w:eastAsia="Arial" w:hAnsi="Arial"/>
          <w:sz w:val="22"/>
          <w:szCs w:val="22"/>
        </w:rPr>
        <w:t xml:space="preserve">La tradición describe el método de Zayd de forma que plantea serios interrogantes textuales. Según Ibn Abi Dawud en su </w:t>
      </w:r>
      <w:r>
        <w:rPr>
          <w:rFonts w:ascii="Arial" w:cs="Arial" w:eastAsia="Arial" w:hAnsi="Arial"/>
          <w:i/>
          <w:iCs/>
          <w:sz w:val="22"/>
          <w:szCs w:val="22"/>
        </w:rPr>
        <w:t xml:space="preserve">Kitāb al-Masāhif</w:t>
      </w:r>
      <w:r>
        <w:rPr>
          <w:rFonts w:ascii="Arial" w:cs="Arial" w:eastAsia="Arial" w:hAnsi="Arial"/>
          <w:sz w:val="22"/>
          <w:szCs w:val="22"/>
        </w:rPr>
        <w:t xml:space="preserve"> y las fuentes del hadiz, Zayd exigía </w:t>
      </w:r>
      <w:r>
        <w:rPr>
          <w:rFonts w:ascii="Arial" w:cs="Arial" w:eastAsia="Arial" w:hAnsi="Arial"/>
          <w:b/>
          <w:bCs/>
          <w:color w:val="000000"/>
          <w:sz w:val="22"/>
          <w:szCs w:val="22"/>
        </w:rPr>
        <w:t xml:space="preserve">dos testigos</w:t>
      </w:r>
      <w:r>
        <w:rPr>
          <w:rFonts w:ascii="Arial" w:cs="Arial" w:eastAsia="Arial" w:hAnsi="Arial"/>
          <w:sz w:val="22"/>
          <w:szCs w:val="22"/>
        </w:rPr>
        <w:t xml:space="preserve"> para incluir un versículo, excepto en al menos un caso documentado.</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«Encontré el final de la Sura 9 [At-Tawba] con Juzayma ibn Thābit al-Ansārī, y no la encontré en ningún otro: 'Os ha venido un mensajero de entre vosotros...' [At-Tawba 9:128–129]. Zayd aceptó los dos últimos versículos de la Sura 9 con el testimonio de un solo hombre, Juzayma ibn Thābit.»</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hadiz 4987; confirmado en Musnad Ahmad</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Este dato es extraordinariamente significativo: el </w:t>
      </w:r>
      <w:r>
        <w:rPr>
          <w:rFonts w:ascii="Arial" w:cs="Arial" w:eastAsia="Arial" w:hAnsi="Arial"/>
          <w:b/>
          <w:bCs/>
          <w:color w:val="000000"/>
          <w:sz w:val="22"/>
          <w:szCs w:val="22"/>
        </w:rPr>
        <w:t xml:space="preserve">criterio de dos testigos fue violado al menos una vez</w:t>
      </w:r>
      <w:r>
        <w:rPr>
          <w:rFonts w:ascii="Arial" w:cs="Arial" w:eastAsia="Arial" w:hAnsi="Arial"/>
          <w:sz w:val="22"/>
          <w:szCs w:val="22"/>
        </w:rPr>
        <w:t xml:space="preserve"> en la compilación de Abu Bakr/Zayd, y los versículos 128–129 de la Sura 9 —que forman el cierre de la segunda sura más larga del Corán— fueron incorporados al canon con el testimonio de </w:t>
      </w:r>
      <w:r>
        <w:rPr>
          <w:rFonts w:ascii="Arial" w:cs="Arial" w:eastAsia="Arial" w:hAnsi="Arial"/>
          <w:b/>
          <w:bCs/>
          <w:color w:val="000000"/>
          <w:sz w:val="22"/>
          <w:szCs w:val="22"/>
        </w:rPr>
        <w:t xml:space="preserve">un único hombre</w:t>
      </w:r>
      <w:r>
        <w:rPr>
          <w:rFonts w:ascii="Arial" w:cs="Arial" w:eastAsia="Arial" w:hAnsi="Arial"/>
          <w:sz w:val="22"/>
          <w:szCs w:val="22"/>
        </w:rPr>
        <w:t xml:space="preserve">. Ningún apologista islámico ha resuelto satisfactoriamente este problema sin apelar a argumentos circulares.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3.4 La normalización uthmaniana: creación del canon único (644–656 d.C.)</w:t>
      </w:r>
    </w:p>
    <w:p>
      <w:pPr>
        <w:spacing w:after="100" w:before="60" w:line="316"/>
        <w:jc w:val="both"/>
      </w:pPr>
      <w:r>
        <w:rPr>
          <w:rFonts w:ascii="Arial" w:cs="Arial" w:eastAsia="Arial" w:hAnsi="Arial"/>
          <w:sz w:val="22"/>
          <w:szCs w:val="22"/>
        </w:rPr>
        <w:t xml:space="preserve">El tercer califa, </w:t>
      </w:r>
      <w:r>
        <w:rPr>
          <w:rFonts w:ascii="Arial" w:cs="Arial" w:eastAsia="Arial" w:hAnsi="Arial"/>
          <w:b/>
          <w:bCs/>
          <w:color w:val="000000"/>
          <w:sz w:val="22"/>
          <w:szCs w:val="22"/>
        </w:rPr>
        <w:t xml:space="preserve">'Uthmān ibn 'Affān</w:t>
      </w:r>
      <w:r>
        <w:rPr>
          <w:rFonts w:ascii="Arial" w:cs="Arial" w:eastAsia="Arial" w:hAnsi="Arial"/>
          <w:sz w:val="22"/>
          <w:szCs w:val="22"/>
        </w:rPr>
        <w:t xml:space="preserve">, encargó hacia </w:t>
      </w:r>
      <w:r>
        <w:rPr>
          <w:rFonts w:ascii="Arial" w:cs="Arial" w:eastAsia="Arial" w:hAnsi="Arial"/>
          <w:b/>
          <w:bCs/>
          <w:color w:val="000000"/>
          <w:sz w:val="22"/>
          <w:szCs w:val="22"/>
        </w:rPr>
        <w:t xml:space="preserve">644–650 d.C.</w:t>
      </w:r>
      <w:r>
        <w:rPr>
          <w:rFonts w:ascii="Arial" w:cs="Arial" w:eastAsia="Arial" w:hAnsi="Arial"/>
          <w:sz w:val="22"/>
          <w:szCs w:val="22"/>
        </w:rPr>
        <w:t xml:space="preserve"> a Zayd ibn Thābit y un comité una nueva compilación oficial para resolver los conflictos textuales que surgían entre las distintas comunidades musulmanas. El resultado fue el </w:t>
      </w:r>
      <w:r>
        <w:rPr>
          <w:rFonts w:ascii="Arial" w:cs="Arial" w:eastAsia="Arial" w:hAnsi="Arial"/>
          <w:i/>
          <w:iCs/>
          <w:sz w:val="22"/>
          <w:szCs w:val="22"/>
        </w:rPr>
        <w:t xml:space="preserve">Mushaf Uthmaní</w:t>
      </w:r>
      <w:r>
        <w:rPr>
          <w:rFonts w:ascii="Arial" w:cs="Arial" w:eastAsia="Arial" w:hAnsi="Arial"/>
          <w:sz w:val="22"/>
          <w:szCs w:val="22"/>
        </w:rPr>
        <w:t xml:space="preserve">, del que se hicieron varias copias y se distribuyeron a las principales provincias.</w:t>
      </w:r>
    </w:p>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consecuencia decisiva fue que 'Uthmān ordenó la </w:t>
      </w:r>
      <w:r>
        <w:rPr>
          <w:rFonts w:ascii="Arial" w:cs="Arial" w:eastAsia="Arial" w:hAnsi="Arial"/>
          <w:b/>
          <w:bCs/>
          <w:color w:val="000000"/>
          <w:sz w:val="22"/>
          <w:szCs w:val="22"/>
        </w:rPr>
        <w:t xml:space="preserve">destrucción de todos los demás códices y fragmentos</w:t>
      </w:r>
      <w:r>
        <w:rPr>
          <w:rFonts w:ascii="Arial" w:cs="Arial" w:eastAsia="Arial" w:hAnsi="Arial"/>
          <w:sz w:val="22"/>
          <w:szCs w:val="22"/>
        </w:rPr>
        <w:t xml:space="preserve"> coránicos existentes: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«'Uthmān envió a cada provincia musulmana una copia del Corán compilado y ordenó que todos los demás escritos coránicos, ya fuesen fragmentos o mushafes completos, fuesen quemados.»</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fadā'il al-Qur'ān, hadiz 4987</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Este acto no tiene equivalente en la historia del NT. Nadie quemó los papiros alternativos del NT, nadie destruyó los manuscritos «no conformes». </w:t>
      </w:r>
      <w:r>
        <w:rPr>
          <w:rFonts w:ascii="Arial" w:cs="Arial" w:eastAsia="Arial" w:hAnsi="Arial"/>
          <w:b/>
          <w:bCs/>
          <w:color w:val="000000"/>
          <w:sz w:val="22"/>
          <w:szCs w:val="22"/>
        </w:rPr>
        <w:t xml:space="preserve">La riqueza textual del NT proviene exactamente de que nadie destruyó los testigos alternativos</w:t>
      </w:r>
      <w:r>
        <w:rPr>
          <w:rFonts w:ascii="Arial" w:cs="Arial" w:eastAsia="Arial" w:hAnsi="Arial"/>
          <w:sz w:val="22"/>
          <w:szCs w:val="22"/>
        </w:rPr>
        <w:t xml:space="preserve">. La «pureza» del texto uthmaní proviene, al menos en parte, de la eliminación sistemática de las evidencias alternativas.</w:t>
      </w:r>
    </w:p>
    <w:p>
      <w:pPr>
        <w:spacing w:after="80" w:before="8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IV. LAS DISCREPANCIAS TEXTUALES DEL CORÁN</w:t>
      </w:r>
    </w:p>
    <w:p>
      <w:pPr>
        <w:spacing w:after="60" w:before="6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4.1 Ibn Mas'ūd y el Corán de 111 suras</w:t>
      </w:r>
    </w:p>
    <w:p>
      <w:pPr>
        <w:spacing w:after="100" w:before="60" w:line="316"/>
        <w:jc w:val="both"/>
      </w:pPr>
      <w:r>
        <w:rPr>
          <w:rFonts w:ascii="Arial" w:cs="Arial" w:eastAsia="Arial" w:hAnsi="Arial"/>
          <w:b/>
          <w:bCs/>
          <w:color w:val="000000"/>
          <w:sz w:val="22"/>
          <w:szCs w:val="22"/>
        </w:rPr>
        <w:t xml:space="preserve">'Abdallāh ibn Mas'ūd</w:t>
      </w:r>
      <w:r>
        <w:rPr>
          <w:rFonts w:ascii="Arial" w:cs="Arial" w:eastAsia="Arial" w:hAnsi="Arial"/>
          <w:sz w:val="22"/>
          <w:szCs w:val="22"/>
        </w:rPr>
        <w:t xml:space="preserve"> (m. 652–653 d.C.) fue uno de los compañeros más cercanos al Profeta y uno de los cuatro que el propio Mahoma señaló explícitamente como fuentes de conocimiento coránico. Era el maestro del Corán en la comunidad de </w:t>
      </w:r>
      <w:r>
        <w:rPr>
          <w:rFonts w:ascii="Arial" w:cs="Arial" w:eastAsia="Arial" w:hAnsi="Arial"/>
          <w:b/>
          <w:bCs/>
          <w:color w:val="000000"/>
          <w:sz w:val="22"/>
          <w:szCs w:val="22"/>
        </w:rPr>
        <w:t xml:space="preserve">Kufa</w:t>
      </w:r>
      <w:r>
        <w:rPr>
          <w:rFonts w:ascii="Arial" w:cs="Arial" w:eastAsia="Arial" w:hAnsi="Arial"/>
          <w:sz w:val="22"/>
          <w:szCs w:val="22"/>
        </w:rPr>
        <w:t xml:space="preserve"> (Irak), y su códice era la referencia autoritativa de toda esa región.</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«Aprended el Corán de cuatro personas: de 'Abdallāh ibn Mas'ūd, de Sālim, de Mu'ādh ibn Jabal y de Ubayy ibn Ka'b.»</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fadā'il al-Qur'ān, hadiz 3999; Sahīh Muslim, hadiz 2464</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Cuando el comité de 'Uthmān le pidió que entregara su códice para su destrucción, </w:t>
      </w:r>
      <w:r>
        <w:rPr>
          <w:rFonts w:ascii="Arial" w:cs="Arial" w:eastAsia="Arial" w:hAnsi="Arial"/>
          <w:b/>
          <w:bCs/>
          <w:color w:val="000000"/>
          <w:sz w:val="22"/>
          <w:szCs w:val="22"/>
        </w:rPr>
        <w:t xml:space="preserve">Ibn Mas'ūd se negó explícitamente</w:t>
      </w:r>
      <w:r>
        <w:rPr>
          <w:rFonts w:ascii="Arial" w:cs="Arial" w:eastAsia="Arial" w:hAnsi="Arial"/>
          <w:sz w:val="22"/>
          <w:szCs w:val="22"/>
        </w:rPr>
        <w:t xml:space="preserve">. Su argumento era que su versión era más auténtica que la de Zayd ibn Thābit:</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«¿Me pedís que entregue mi mushaf para que lo cambien con el de Zayd ibn Thābit? Por Alá, yo aprendí el Corán de la boca del Profeta, más de setenta suras, cuando Zayd ibn Thābit era todavía un niño que llevaba dos trenzas jugando con otros niños.»</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Sa'd, al-Tabaqāt al-Kubrā, vol. 6, p. 27; Ibn Abi Dawud, Kitāb al-Masāhif, p. 15</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Las diferencias documentadas entre el código de Ibn Mas'ūd y el Corán uthmaní, recogidas en fuentes islámicas clásicas (especialmente </w:t>
      </w:r>
      <w:r>
        <w:rPr>
          <w:rFonts w:ascii="Arial" w:cs="Arial" w:eastAsia="Arial" w:hAnsi="Arial"/>
          <w:i/>
          <w:iCs/>
          <w:sz w:val="22"/>
          <w:szCs w:val="22"/>
        </w:rPr>
        <w:t xml:space="preserve">Kitāb al-Masāhif</w:t>
      </w:r>
      <w:r>
        <w:rPr>
          <w:rFonts w:ascii="Arial" w:cs="Arial" w:eastAsia="Arial" w:hAnsi="Arial"/>
          <w:sz w:val="22"/>
          <w:szCs w:val="22"/>
        </w:rPr>
        <w:t xml:space="preserve"> de Ibn Abi Dawud, s. IX–X, y las obras de Ibn Hazm y al-Suyūtī), incluyen:</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00"/>
      </w:tblGrid>
      <w:tr>
        <w:tc>
          <w:tcPr>
            <w:tcW w:type="dxa" w:w="20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Elemento</w:t>
            </w:r>
          </w:p>
        </w:tc>
        <w:tc>
          <w:tcPr>
            <w:tcW w:type="dxa" w:w="34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Corán Uthmaní (estándar)</w:t>
            </w:r>
          </w:p>
        </w:tc>
        <w:tc>
          <w:tcPr>
            <w:tcW w:type="dxa" w:w="34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Código de Ibn Mas'ūd</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Nº de suras</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114 suras</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111 suras: faltan la Fātiha (sura 1), Al-Falaq (sura 113) y An-Nās (sura 114)</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Sura 2:238</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«y la oración del medio» (salāt al-wustā)</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«y la oración de la tarde» ('asr) — variante léxica de incidencia jurídica</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Sura 5:89</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«sawm» (ayuno) como expiación</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«sadaqa» (limosna) — término completamente distinto, consecuencia jurídica diferente</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Sura 33:6</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No incluye «y él es su padre»</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Ibn Mas'ūd incluye una cláusula adicional sobre la paternidad del Profeta</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Sura 92:3</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«y el varón y la hembra» (con artículo definido)</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Ibn Mas'ūd omite el artículo — variante atestiguada también por Ibn Kathir</w:t>
            </w:r>
          </w:p>
        </w:tc>
      </w:tr>
    </w:tbl>
    <w:p>
      <w:pPr>
        <w:spacing w:after="100" w:before="10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objeción islámica estándar es que la Fātiha y las dos </w:t>
      </w:r>
      <w:r>
        <w:rPr>
          <w:rFonts w:ascii="Arial" w:cs="Arial" w:eastAsia="Arial" w:hAnsi="Arial"/>
          <w:i/>
          <w:iCs/>
          <w:sz w:val="22"/>
          <w:szCs w:val="22"/>
        </w:rPr>
        <w:t xml:space="preserve">mu'awwidhatayn</w:t>
      </w:r>
      <w:r>
        <w:rPr>
          <w:rFonts w:ascii="Arial" w:cs="Arial" w:eastAsia="Arial" w:hAnsi="Arial"/>
          <w:sz w:val="22"/>
          <w:szCs w:val="22"/>
        </w:rPr>
        <w:t xml:space="preserve"> (suras 113–114) son «azoras de protección» (</w:t>
      </w:r>
      <w:r>
        <w:rPr>
          <w:rFonts w:ascii="Arial" w:cs="Arial" w:eastAsia="Arial" w:hAnsi="Arial"/>
          <w:i/>
          <w:iCs/>
          <w:sz w:val="22"/>
          <w:szCs w:val="22"/>
        </w:rPr>
        <w:t xml:space="preserve">ruqya</w:t>
      </w:r>
      <w:r>
        <w:rPr>
          <w:rFonts w:ascii="Arial" w:cs="Arial" w:eastAsia="Arial" w:hAnsi="Arial"/>
          <w:sz w:val="22"/>
          <w:szCs w:val="22"/>
        </w:rPr>
        <w:t xml:space="preserve">), no Corán stricto sensu para Ibn Mas'ūd. Sin embargo, esto </w:t>
      </w:r>
      <w:r>
        <w:rPr>
          <w:rFonts w:ascii="Arial" w:cs="Arial" w:eastAsia="Arial" w:hAnsi="Arial"/>
          <w:b/>
          <w:bCs/>
          <w:color w:val="000000"/>
          <w:sz w:val="22"/>
          <w:szCs w:val="22"/>
        </w:rPr>
        <w:t xml:space="preserve">no resuelve las divergencias léxicas</w:t>
      </w:r>
      <w:r>
        <w:rPr>
          <w:rFonts w:ascii="Arial" w:cs="Arial" w:eastAsia="Arial" w:hAnsi="Arial"/>
          <w:sz w:val="22"/>
          <w:szCs w:val="22"/>
        </w:rPr>
        <w:t xml:space="preserve"> en las suras restantes, que son incompatibles con la afirmación de una transmisión oralmente perfecta.</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4.2 Ubayy ibn Ka'b y las suras adicionales</w:t>
      </w:r>
    </w:p>
    <w:p>
      <w:pPr>
        <w:spacing w:after="100" w:before="60" w:line="316"/>
        <w:jc w:val="both"/>
      </w:pPr>
      <w:r>
        <w:rPr>
          <w:rFonts w:ascii="Arial" w:cs="Arial" w:eastAsia="Arial" w:hAnsi="Arial"/>
          <w:b/>
          <w:bCs/>
          <w:color w:val="000000"/>
          <w:sz w:val="22"/>
          <w:szCs w:val="22"/>
        </w:rPr>
        <w:t xml:space="preserve">Ubayy ibn Ka'b</w:t>
      </w:r>
      <w:r>
        <w:rPr>
          <w:rFonts w:ascii="Arial" w:cs="Arial" w:eastAsia="Arial" w:hAnsi="Arial"/>
          <w:sz w:val="22"/>
          <w:szCs w:val="22"/>
        </w:rPr>
        <w:t xml:space="preserve"> (m. ca. 649 d.C.), otro de los cuatro compañeros designados por el Profeta como autoridades coránicas, tenía un códice que, según las fuentes islámicas clásicas, contenía </w:t>
      </w:r>
      <w:r>
        <w:rPr>
          <w:rFonts w:ascii="Arial" w:cs="Arial" w:eastAsia="Arial" w:hAnsi="Arial"/>
          <w:b/>
          <w:bCs/>
          <w:color w:val="000000"/>
          <w:sz w:val="22"/>
          <w:szCs w:val="22"/>
        </w:rPr>
        <w:t xml:space="preserve">dos suras que no están en el Corán uthmaní</w:t>
      </w:r>
      <w:r>
        <w:rPr>
          <w:rFonts w:ascii="Arial" w:cs="Arial" w:eastAsia="Arial" w:hAnsi="Arial"/>
          <w:sz w:val="22"/>
          <w:szCs w:val="22"/>
        </w:rPr>
        <w:t xml:space="preserve">:</w:t>
      </w:r>
    </w:p>
    <w:p>
      <w:pPr>
        <w:spacing w:after="60" w:before="6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Al-Hafd ("La Prisa"): «O Alá, te pedimos ayuda y te pedimos perdón, y te alabamos y no somos ingratos contigo...»</w:t>
      </w:r>
    </w:p>
    <w:p>
      <w:pPr>
        <w:pStyle w:val="ListParagraph"/>
        <w:numPr>
          <w:ilvl w:val="0"/>
          <w:numId w:val="2"/>
        </w:numPr>
        <w:spacing w:after="80" w:before="60" w:line="300"/>
      </w:pPr>
      <w:r>
        <w:rPr>
          <w:rFonts w:ascii="Arial" w:cs="Arial" w:eastAsia="Arial" w:hAnsi="Arial"/>
          <w:sz w:val="22"/>
          <w:szCs w:val="22"/>
        </w:rPr>
        <w:t xml:space="preserve">Al-Khal' ("La Separación"): «O Alá, a Ti solo adoramos, y a Ti rogamos y nos prosternamos...»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«Ubayy ibn Ka'b recitaba en su mushaf dos suras en el capítulo del Corán llamado Al-Ahzāb: Al-Khal' y Al-Hafd. Se cuenta que 'Abd al-Rahmān ibn Yazīd dijo: 'Pregunté a Ubayy por estas suras y él me las recitó.'»</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Abi Dawud, Kitāb al-Masāhif, pp. 180–181 (s. IX–X d.C.)</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califa 'Umar ibn al-Jattāb conocía estas suras: el hadiz del Sahīh Bujārī (8:817) recoge que 'Umar pronunciaba la «fórmula de la lapidación» como un versículo coránico y afirmó que no la incluía en el texto por miedo a que la gente pensara que «añadían a la Escritura lo que no era de ella». </w:t>
      </w:r>
      <w:r>
        <w:rPr>
          <w:rFonts w:ascii="Arial" w:cs="Arial" w:eastAsia="Arial" w:hAnsi="Arial"/>
          <w:b/>
          <w:bCs/>
          <w:color w:val="000000"/>
          <w:sz w:val="22"/>
          <w:szCs w:val="22"/>
        </w:rPr>
        <w:t xml:space="preserve">El propio 'Umar, por tanto, admite que hay material coránico que quedó fuera del canon escrito</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4.3 Las Qirā'āt: variantes textuales canónicas reconocidas</w:t>
      </w:r>
    </w:p>
    <w:p>
      <w:pPr>
        <w:spacing w:after="100" w:before="60" w:line="316"/>
        <w:jc w:val="both"/>
      </w:pPr>
      <w:r>
        <w:rPr>
          <w:rFonts w:ascii="Arial" w:cs="Arial" w:eastAsia="Arial" w:hAnsi="Arial"/>
          <w:sz w:val="22"/>
          <w:szCs w:val="22"/>
        </w:rPr>
        <w:t xml:space="preserve">Lejos de tener un texto único, el Islam clásico reconoce oficialmente </w:t>
      </w:r>
      <w:r>
        <w:rPr>
          <w:rFonts w:ascii="Arial" w:cs="Arial" w:eastAsia="Arial" w:hAnsi="Arial"/>
          <w:b/>
          <w:bCs/>
          <w:color w:val="000000"/>
          <w:sz w:val="22"/>
          <w:szCs w:val="22"/>
        </w:rPr>
        <w:t xml:space="preserve">diez lecturas canónicas (al-qirā'āt al-'ashr)</w:t>
      </w:r>
      <w:r>
        <w:rPr>
          <w:rFonts w:ascii="Arial" w:cs="Arial" w:eastAsia="Arial" w:hAnsi="Arial"/>
          <w:sz w:val="22"/>
          <w:szCs w:val="22"/>
        </w:rPr>
        <w:t xml:space="preserve"> del Corán, atribuidas a diez transmisores reconocidos. El mundo islámico actual usa principalmente la lectura de </w:t>
      </w:r>
      <w:r>
        <w:rPr>
          <w:rFonts w:ascii="Arial" w:cs="Arial" w:eastAsia="Arial" w:hAnsi="Arial"/>
          <w:b/>
          <w:bCs/>
          <w:color w:val="000000"/>
          <w:sz w:val="22"/>
          <w:szCs w:val="22"/>
        </w:rPr>
        <w:t xml:space="preserve">Hafs 'an 'Āsim</w:t>
      </w:r>
      <w:r>
        <w:rPr>
          <w:rFonts w:ascii="Arial" w:cs="Arial" w:eastAsia="Arial" w:hAnsi="Arial"/>
          <w:sz w:val="22"/>
          <w:szCs w:val="22"/>
        </w:rPr>
        <w:t xml:space="preserve">, pero la lectura de </w:t>
      </w:r>
      <w:r>
        <w:rPr>
          <w:rFonts w:ascii="Arial" w:cs="Arial" w:eastAsia="Arial" w:hAnsi="Arial"/>
          <w:b/>
          <w:bCs/>
          <w:color w:val="000000"/>
          <w:sz w:val="22"/>
          <w:szCs w:val="22"/>
        </w:rPr>
        <w:t xml:space="preserve">Warsh 'an Nāfi'</w:t>
      </w:r>
      <w:r>
        <w:rPr>
          <w:rFonts w:ascii="Arial" w:cs="Arial" w:eastAsia="Arial" w:hAnsi="Arial"/>
          <w:sz w:val="22"/>
          <w:szCs w:val="22"/>
        </w:rPr>
        <w:t xml:space="preserve"> es estándar en el norte y oeste de África (Marruecos, Argelia, Mali, Mauritania, Libia en parte), y la lectura de </w:t>
      </w:r>
      <w:r>
        <w:rPr>
          <w:rFonts w:ascii="Arial" w:cs="Arial" w:eastAsia="Arial" w:hAnsi="Arial"/>
          <w:b/>
          <w:bCs/>
          <w:color w:val="000000"/>
          <w:sz w:val="22"/>
          <w:szCs w:val="22"/>
        </w:rPr>
        <w:t xml:space="preserve">ad-Duri 'an Abī 'Amr</w:t>
      </w:r>
      <w:r>
        <w:rPr>
          <w:rFonts w:ascii="Arial" w:cs="Arial" w:eastAsia="Arial" w:hAnsi="Arial"/>
          <w:sz w:val="22"/>
          <w:szCs w:val="22"/>
        </w:rPr>
        <w:t xml:space="preserve"> se usa en partes del África subsahariana.</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Estas no son meras variantes de entonación: incluyen </w:t>
      </w:r>
      <w:r>
        <w:rPr>
          <w:rFonts w:ascii="Arial" w:cs="Arial" w:eastAsia="Arial" w:hAnsi="Arial"/>
          <w:b/>
          <w:bCs/>
          <w:color w:val="000000"/>
          <w:sz w:val="22"/>
          <w:szCs w:val="22"/>
        </w:rPr>
        <w:t xml:space="preserve">diferencias léxicas que afectan al sentido legal del texto</w:t>
      </w:r>
      <w:r>
        <w:rPr>
          <w:rFonts w:ascii="Arial" w:cs="Arial" w:eastAsia="Arial" w:hAnsi="Arial"/>
          <w:sz w:val="22"/>
          <w:szCs w:val="22"/>
        </w:rPr>
        <w:t xml:space="preserve">. Ejemplo crítico:</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Sura 5:6 (ablución ritual): La lectura de Hafs tiene «wa-arjulakum» ("y vuestros pies") en acusativo, exigiendo el lavado de pies en la ablución. La lectura de Nāfi' (Warsh) tiene «wa-arjulikum» en genitivo, favoreciendo el frotamiento (masah). Esta diferencia de una vocal genera siglos de debate jurídico entre escuelas del fiqh y produce consecuencias prácticas distintas en la sharía.</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al-Jazarī, al-Nashr fī al-Qirā'āt al-'Ashr, vol. 2; Arthur Jeffery, Materials for the History of the Text of the Quran (Brill, 1937)</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Nótese la paradoja: la crítica textual del NT señala sus variantes como problemas a resolver y los ha catalogado en ediciones críticas públicas. El Islam </w:t>
      </w:r>
      <w:r>
        <w:rPr>
          <w:rFonts w:ascii="Arial" w:cs="Arial" w:eastAsia="Arial" w:hAnsi="Arial"/>
          <w:b/>
          <w:bCs/>
          <w:color w:val="000000"/>
          <w:sz w:val="22"/>
          <w:szCs w:val="22"/>
        </w:rPr>
        <w:t xml:space="preserve">ha canonizado sus variantes</w:t>
      </w:r>
      <w:r>
        <w:rPr>
          <w:rFonts w:ascii="Arial" w:cs="Arial" w:eastAsia="Arial" w:hAnsi="Arial"/>
          <w:sz w:val="22"/>
          <w:szCs w:val="22"/>
        </w:rPr>
        <w:t xml:space="preserve"> —las ha incorporado al corpus litúrgico oficial— sin resolver la contradicción que supone afirmar simultáneamente que el Corán es la «palabra exacta de Dios» y que esa palabra exacta puede recitarse legítimamente de formas distintas que producen consecuencias jurídicas opuestas.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4.4 Los «ahruf»: la variación autorizada por el propio Profeta</w:t>
      </w:r>
    </w:p>
    <w:p>
      <w:pPr>
        <w:spacing w:after="100" w:before="60" w:line="316"/>
        <w:jc w:val="both"/>
      </w:pPr>
      <w:r>
        <w:rPr>
          <w:rFonts w:ascii="Arial" w:cs="Arial" w:eastAsia="Arial" w:hAnsi="Arial"/>
          <w:sz w:val="22"/>
          <w:szCs w:val="22"/>
        </w:rPr>
        <w:t xml:space="preserve">La tradición islámica enseña que el Corán fue revelado y autorizado en </w:t>
      </w:r>
      <w:r>
        <w:rPr>
          <w:rFonts w:ascii="Arial" w:cs="Arial" w:eastAsia="Arial" w:hAnsi="Arial"/>
          <w:b/>
          <w:bCs/>
          <w:color w:val="000000"/>
          <w:sz w:val="22"/>
          <w:szCs w:val="22"/>
        </w:rPr>
        <w:t xml:space="preserve">siete modos de recitación (sab'at ahruf)</w:t>
      </w:r>
      <w:r>
        <w:rPr>
          <w:rFonts w:ascii="Arial" w:cs="Arial" w:eastAsia="Arial" w:hAnsi="Arial"/>
          <w:sz w:val="22"/>
          <w:szCs w:val="22"/>
        </w:rPr>
        <w:t xml:space="preserve">. Este dato, transmitido en los hadices más auténticos, implica que el propio Profeta autorizó múltiples versiones del texto:</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«Gibrīl me leyó [el Corán] en un harf y yo le pedí que aumentara, y siguió aumentando hasta que se detuvo en siete ahruf.»</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hadiz 3219; Sahīh Muslim, hadiz 819</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w:t>
      </w:r>
      <w:r>
        <w:rPr>
          <w:rFonts w:ascii="Arial" w:cs="Arial" w:eastAsia="Arial" w:hAnsi="Arial"/>
          <w:i/>
          <w:iCs/>
          <w:sz w:val="22"/>
          <w:szCs w:val="22"/>
        </w:rPr>
        <w:t xml:space="preserve">isnad</w:t>
      </w:r>
      <w:r>
        <w:rPr>
          <w:rFonts w:ascii="Arial" w:cs="Arial" w:eastAsia="Arial" w:hAnsi="Arial"/>
          <w:sz w:val="22"/>
          <w:szCs w:val="22"/>
        </w:rPr>
        <w:t xml:space="preserve"> de estos hadices es considerado </w:t>
      </w:r>
      <w:r>
        <w:rPr>
          <w:rFonts w:ascii="Arial" w:cs="Arial" w:eastAsia="Arial" w:hAnsi="Arial"/>
          <w:i/>
          <w:iCs/>
          <w:sz w:val="22"/>
          <w:szCs w:val="22"/>
        </w:rPr>
        <w:t xml:space="preserve">sahīh</w:t>
      </w:r>
      <w:r>
        <w:rPr>
          <w:rFonts w:ascii="Arial" w:cs="Arial" w:eastAsia="Arial" w:hAnsi="Arial"/>
          <w:sz w:val="22"/>
          <w:szCs w:val="22"/>
        </w:rPr>
        <w:t xml:space="preserve"> (auténtico) por los propios ulemas. Esto genera el siguiente dilema interno: si Dios reveló siete versiones legítimas del texto, y la compilación uthmaniana solo preservó (en parte) una de ellas, </w:t>
      </w:r>
      <w:r>
        <w:rPr>
          <w:rFonts w:ascii="Arial" w:cs="Arial" w:eastAsia="Arial" w:hAnsi="Arial"/>
          <w:b/>
          <w:bCs/>
          <w:color w:val="000000"/>
          <w:sz w:val="22"/>
          <w:szCs w:val="22"/>
        </w:rPr>
        <w:t xml:space="preserve">¿dónde están las otras seis?</w:t>
      </w:r>
      <w:r>
        <w:rPr>
          <w:rFonts w:ascii="Arial" w:cs="Arial" w:eastAsia="Arial" w:hAnsi="Arial"/>
          <w:sz w:val="22"/>
          <w:szCs w:val="22"/>
        </w:rPr>
        <w:t xml:space="preserve"> Los ulemas medievales (Ibn al-Jazarī, Ibn Hajar al-Asqalānī) admiten que </w:t>
      </w:r>
      <w:r>
        <w:rPr>
          <w:rFonts w:ascii="Arial" w:cs="Arial" w:eastAsia="Arial" w:hAnsi="Arial"/>
          <w:b/>
          <w:bCs/>
          <w:color w:val="000000"/>
          <w:sz w:val="22"/>
          <w:szCs w:val="22"/>
        </w:rPr>
        <w:t xml:space="preserve">los siete ahruf originales no se conservaron íntegramente</w:t>
      </w:r>
      <w:r>
        <w:rPr>
          <w:rFonts w:ascii="Arial" w:cs="Arial" w:eastAsia="Arial" w:hAnsi="Arial"/>
          <w:sz w:val="22"/>
          <w:szCs w:val="22"/>
        </w:rPr>
        <w:t xml:space="preserve"> en el Corán uthmaní.</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4.5 El Manuscrito de Saná: el palimpsesto perturbador</w:t>
      </w:r>
    </w:p>
    <w:p>
      <w:pPr>
        <w:spacing w:after="100" w:before="60" w:line="316"/>
        <w:jc w:val="both"/>
      </w:pPr>
      <w:r>
        <w:rPr>
          <w:rFonts w:ascii="Arial" w:cs="Arial" w:eastAsia="Arial" w:hAnsi="Arial"/>
          <w:sz w:val="22"/>
          <w:szCs w:val="22"/>
        </w:rPr>
        <w:t xml:space="preserve">En 1972, durante obras de restauración en la Gran Mezquita de Saná (Yemen), se descubrió un conjunto de fragmentos coránicos de gran antigüedad. Los análisis situaron el estrato superior en </w:t>
      </w:r>
      <w:r>
        <w:rPr>
          <w:rFonts w:ascii="Arial" w:cs="Arial" w:eastAsia="Arial" w:hAnsi="Arial"/>
          <w:b/>
          <w:bCs/>
          <w:color w:val="000000"/>
          <w:sz w:val="22"/>
          <w:szCs w:val="22"/>
        </w:rPr>
        <w:t xml:space="preserve">ca. 645–690 d.C.</w:t>
      </w:r>
      <w:r>
        <w:rPr>
          <w:rFonts w:ascii="Arial" w:cs="Arial" w:eastAsia="Arial" w:hAnsi="Arial"/>
          <w:sz w:val="22"/>
          <w:szCs w:val="22"/>
        </w:rPr>
        <w:t xml:space="preserve">. Pero lo más significativo es que es un </w:t>
      </w:r>
      <w:r>
        <w:rPr>
          <w:rFonts w:ascii="Arial" w:cs="Arial" w:eastAsia="Arial" w:hAnsi="Arial"/>
          <w:b/>
          <w:bCs/>
          <w:color w:val="000000"/>
          <w:sz w:val="22"/>
          <w:szCs w:val="22"/>
        </w:rPr>
        <w:t xml:space="preserve">palimpsesto</w:t>
      </w:r>
      <w:r>
        <w:rPr>
          <w:rFonts w:ascii="Arial" w:cs="Arial" w:eastAsia="Arial" w:hAnsi="Arial"/>
          <w:sz w:val="22"/>
          <w:szCs w:val="22"/>
        </w:rPr>
        <w:t xml:space="preserve">: el pergamino fue raspado y reescrito.</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texto inferior (</w:t>
      </w:r>
      <w:r>
        <w:rPr>
          <w:rFonts w:ascii="Arial" w:cs="Arial" w:eastAsia="Arial" w:hAnsi="Arial"/>
          <w:i/>
          <w:iCs/>
          <w:sz w:val="22"/>
          <w:szCs w:val="22"/>
        </w:rPr>
        <w:t xml:space="preserve">scriptio inferior</w:t>
      </w:r>
      <w:r>
        <w:rPr>
          <w:rFonts w:ascii="Arial" w:cs="Arial" w:eastAsia="Arial" w:hAnsi="Arial"/>
          <w:sz w:val="22"/>
          <w:szCs w:val="22"/>
        </w:rPr>
        <w:t xml:space="preserve">), previo al raspado, presenta:</w:t>
      </w:r>
    </w:p>
    <w:p>
      <w:pPr>
        <w:pStyle w:val="ListParagraph"/>
        <w:numPr>
          <w:ilvl w:val="0"/>
          <w:numId w:val="2"/>
        </w:numPr>
        <w:spacing w:after="80" w:before="60" w:line="300"/>
      </w:pPr>
      <w:r>
        <w:rPr>
          <w:rFonts w:ascii="Arial" w:cs="Arial" w:eastAsia="Arial" w:hAnsi="Arial"/>
          <w:sz w:val="22"/>
          <w:szCs w:val="22"/>
        </w:rPr>
        <w:t xml:space="preserve">Diferente ordenación de versículos respecto al Corán uthmaní estándar.</w:t>
      </w:r>
    </w:p>
    <w:p>
      <w:pPr>
        <w:pStyle w:val="ListParagraph"/>
        <w:numPr>
          <w:ilvl w:val="0"/>
          <w:numId w:val="2"/>
        </w:numPr>
        <w:spacing w:after="80" w:before="60" w:line="300"/>
      </w:pPr>
      <w:r>
        <w:rPr>
          <w:rFonts w:ascii="Arial" w:cs="Arial" w:eastAsia="Arial" w:hAnsi="Arial"/>
          <w:sz w:val="22"/>
          <w:szCs w:val="22"/>
        </w:rPr>
        <w:t xml:space="preserve">Variantes léxicas en el texto de varias suras.</w:t>
      </w:r>
    </w:p>
    <w:p>
      <w:pPr>
        <w:pStyle w:val="ListParagraph"/>
        <w:numPr>
          <w:ilvl w:val="0"/>
          <w:numId w:val="2"/>
        </w:numPr>
        <w:spacing w:after="80" w:before="60" w:line="300"/>
      </w:pPr>
      <w:r>
        <w:rPr>
          <w:rFonts w:ascii="Arial" w:cs="Arial" w:eastAsia="Arial" w:hAnsi="Arial"/>
          <w:sz w:val="22"/>
          <w:szCs w:val="22"/>
        </w:rPr>
        <w:t xml:space="preserve">Indicios de una tradición textual independiente y previa a la normalización uthmaniana.</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«Las páginas en realidad plantean más preguntas que respuestas... La ortografía es diferente, el orden de las suras es diferente.»</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Gerd-R. Puin, especialista en manuscritos coránicos de la Universidad del Sarre, entrevistado en The Atlantic, enero 1999</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gobierno de Yemen restringió el acceso a los manuscritos de Saná desde mediados de los años 1980. Una parte de las imágenes fue procesada por equipos alemanes antes de las restricciones. </w:t>
      </w:r>
      <w:r>
        <w:rPr>
          <w:rFonts w:ascii="Arial" w:cs="Arial" w:eastAsia="Arial" w:hAnsi="Arial"/>
          <w:b/>
          <w:bCs/>
          <w:color w:val="000000"/>
          <w:sz w:val="22"/>
          <w:szCs w:val="22"/>
        </w:rPr>
        <w:t xml:space="preserve">El hecho de que el pergamino haya sido raspado y reescrito es en sí mismo evidencia de que existía presión por normalizar el texto</w:t>
      </w:r>
      <w:r>
        <w:rPr>
          <w:rFonts w:ascii="Arial" w:cs="Arial" w:eastAsia="Arial" w:hAnsi="Arial"/>
          <w:sz w:val="22"/>
          <w:szCs w:val="22"/>
        </w:rPr>
        <w:t xml:space="preserve">, exactamente como describe la tradición sobre la compilación uthmaniana.</w:t>
      </w:r>
    </w:p>
    <w:p>
      <w:pPr>
        <w:spacing w:after="80" w:before="8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V. TABLA COMPARATIVA: CANONIZACIÓN Y DISCREPANCIAS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c>
          <w:tcPr>
            <w:tcW w:type="dxa" w:w="20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Criterio</w:t>
            </w:r>
          </w:p>
        </w:tc>
        <w:tc>
          <w:tcPr>
            <w:tcW w:type="dxa" w:w="34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BIBLIA (Nuevo Testamento)</w:t>
            </w:r>
          </w:p>
        </w:tc>
        <w:tc>
          <w:tcPr>
            <w:tcW w:type="dxa" w:w="34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CORÁN</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Texto en vida del autor</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Cartas paulinas escritas: 49–57 d.C. Evangelios: 65–100 d.C. Autores vivos durante la composición.</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Sin mushaf completo unificado durante la vida de Mahoma (m. 632 d.C.). Recitación oral dispersa.</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Primera compilación</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El núcleo epistolar y evangélico circula como texto escrito desde el siglo I.</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Primera compilación: Abu Bakr, 632–634 d.C. Motivada por la muerte de hafiz en Yamāma.</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Canonización formal</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Canon Muratoriano: ca. 170–200 d.C. (22 libros). Atanasio 367 d.C. (27 libros). Cartago 397 d.C. (confirmación).</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Normalización uthmaniana: 644–656 d.C. (más de 20 años post-Mahoma). No hay canon anterior formal.</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Tratamiento de variantes</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Manuscritos alternativos conservados. Variantes catalogadas en ediciones críticas públicas (NA28, UBS5). Transparencia total.</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Códices alternativos quemados por decreto de 'Uthmān. Evidencia de variantes precanónicas destruida.</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Discrepancias internas</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Variantes menores documentadas. 3 pasajes mayores (Mc 16:9-20, Jn 7:53–8:11, Comma Johanneum) señalados en todas las ediciones críticas.</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Ibn Mas'ūd: 111 suras vs. 114. Ubayy: 2 suras extra. Qirā'āt: 10 versiones canónicas con diferencias léxicas jurídicas. Ahruf: 7 versiones autorizadas, solo parcialmente conservadas.</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Versículo de un solo testigo</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Ningún pasaje del NT admitido con un solo testimonio manuscrito sin corroboración.</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Sura 9:128–129 admitida por Zayd con el testimonio de un solo hombre (Juzayma), violando el criterio de dos testigos.</w:t>
            </w:r>
          </w:p>
        </w:tc>
      </w:tr>
      <w:tr>
        <w:tc>
          <w:tcPr>
            <w:tcW w:type="dxa" w:w="2000"/>
            <w:tcBorders>
              <w:top w:val="single" w:color="BBBBBB" w:sz="6"/>
              <w:left w:val="single" w:color="BBBBBB" w:sz="6"/>
              <w:bottom w:val="single" w:color="BBBBBB" w:sz="6"/>
              <w:right w:val="single" w:color="BBBBBB" w:sz="6"/>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Independencia del proceso</w:t>
            </w:r>
          </w:p>
        </w:tc>
        <w:tc>
          <w:tcPr>
            <w:tcW w:type="dxa" w:w="34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spacing w:line="285"/>
              <w:jc w:val="both"/>
            </w:pPr>
            <w:r>
              <w:rPr>
                <w:rFonts w:ascii="Arial" w:cs="Arial" w:eastAsia="Arial" w:hAnsi="Arial"/>
                <w:sz w:val="22"/>
                <w:szCs w:val="22"/>
              </w:rPr>
              <w:t xml:space="preserve">Canon formado por uso litúrgico comunitario y debate eclesiástico sin intervención estatal.</w:t>
            </w:r>
          </w:p>
        </w:tc>
        <w:tc>
          <w:tcPr>
            <w:tcW w:type="dxa" w:w="3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spacing w:line="285"/>
              <w:jc w:val="both"/>
            </w:pPr>
            <w:r>
              <w:rPr>
                <w:rFonts w:ascii="Arial" w:cs="Arial" w:eastAsia="Arial" w:hAnsi="Arial"/>
                <w:sz w:val="22"/>
                <w:szCs w:val="22"/>
              </w:rPr>
              <w:t xml:space="preserve">Canon fijado por decreto del califa 'Uthmān, con destrucción de alternativas por autoridad política.</w:t>
            </w:r>
          </w:p>
        </w:tc>
      </w:tr>
    </w:tbl>
    <w:p>
      <w:pPr>
        <w:spacing w:after="120" w:before="12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VI. VALORACIÓN RAZONADA: ¿QUÉ TEXTO TIENE MEJOR POSICIÓN HISTÓRICA?</w:t>
      </w:r>
    </w:p>
    <w:p>
      <w:pPr>
        <w:spacing w:after="60" w:before="6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6.1 El NT presenta un proceso canónico transparente y verificable</w:t>
      </w:r>
    </w:p>
    <w:p>
      <w:pPr>
        <w:spacing w:after="100" w:before="60" w:line="316"/>
        <w:jc w:val="both"/>
      </w:pPr>
      <w:r>
        <w:rPr>
          <w:rFonts w:ascii="Arial" w:cs="Arial" w:eastAsia="Arial" w:hAnsi="Arial"/>
          <w:sz w:val="22"/>
          <w:szCs w:val="22"/>
        </w:rPr>
        <w:t xml:space="preserve">El proceso de canonización del NT es </w:t>
      </w:r>
      <w:r>
        <w:rPr>
          <w:rFonts w:ascii="Arial" w:cs="Arial" w:eastAsia="Arial" w:hAnsi="Arial"/>
          <w:b/>
          <w:bCs/>
          <w:color w:val="000000"/>
          <w:sz w:val="22"/>
          <w:szCs w:val="22"/>
        </w:rPr>
        <w:t xml:space="preserve">rastreable en documentos públicos y contemporáneos</w:t>
      </w:r>
      <w:r>
        <w:rPr>
          <w:rFonts w:ascii="Arial" w:cs="Arial" w:eastAsia="Arial" w:hAnsi="Arial"/>
          <w:sz w:val="22"/>
          <w:szCs w:val="22"/>
        </w:rPr>
        <w:t xml:space="preserve">: las cartas de Clemente, las epístolas de Ignacio, las discusiones de Orígenes, la carta de Atanasio, las actas de los concilios africanos. Cada paso es verificable y los desacuerdos en los márgenes (sobre Hebreos, Apocalipsis, 2 Pedro) son </w:t>
      </w:r>
      <w:r>
        <w:rPr>
          <w:rFonts w:ascii="Arial" w:cs="Arial" w:eastAsia="Arial" w:hAnsi="Arial"/>
          <w:b/>
          <w:bCs/>
          <w:color w:val="000000"/>
          <w:sz w:val="22"/>
          <w:szCs w:val="22"/>
        </w:rPr>
        <w:t xml:space="preserve">abiertamente documentados</w:t>
      </w:r>
      <w:r>
        <w:rPr>
          <w:rFonts w:ascii="Arial" w:cs="Arial" w:eastAsia="Arial" w:hAnsi="Arial"/>
          <w:sz w:val="22"/>
          <w:szCs w:val="22"/>
        </w:rPr>
        <w:t xml:space="preserve">, no suprimidos. La crítica textual ha tenido acceso a todos los testigos manuscritos disponibles y ha podido determinar con alta certeza el texto original.</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6.2 El Corán tiene un proceso de fijación políticamente mediado</w:t>
      </w:r>
    </w:p>
    <w:p>
      <w:pPr>
        <w:spacing w:after="100" w:before="60" w:line="316"/>
        <w:jc w:val="both"/>
      </w:pPr>
      <w:r>
        <w:rPr>
          <w:rFonts w:ascii="Arial" w:cs="Arial" w:eastAsia="Arial" w:hAnsi="Arial"/>
          <w:sz w:val="22"/>
          <w:szCs w:val="22"/>
        </w:rPr>
        <w:t xml:space="preserve">La fijación del texto coránico fue </w:t>
      </w:r>
      <w:r>
        <w:rPr>
          <w:rFonts w:ascii="Arial" w:cs="Arial" w:eastAsia="Arial" w:hAnsi="Arial"/>
          <w:b/>
          <w:bCs/>
          <w:color w:val="000000"/>
          <w:sz w:val="22"/>
          <w:szCs w:val="22"/>
        </w:rPr>
        <w:t xml:space="preserve">un acto de estado, no un proceso comunitario independiente</w:t>
      </w:r>
      <w:r>
        <w:rPr>
          <w:rFonts w:ascii="Arial" w:cs="Arial" w:eastAsia="Arial" w:hAnsi="Arial"/>
          <w:sz w:val="22"/>
          <w:szCs w:val="22"/>
        </w:rPr>
        <w:t xml:space="preserve">. El califa 'Uthmān, con autoridad política y militar, encargó la compilación, eligió el comité, seleccionó el texto y ordenó la destrucción de las alternativas. Que el resultado sea el «Corán verdadero» es una afirmación que la propia tradición islámica no puede corroborar </w:t>
      </w:r>
      <w:r>
        <w:rPr>
          <w:rFonts w:ascii="Arial" w:cs="Arial" w:eastAsia="Arial" w:hAnsi="Arial"/>
          <w:b/>
          <w:bCs/>
          <w:color w:val="000000"/>
          <w:sz w:val="22"/>
          <w:szCs w:val="22"/>
        </w:rPr>
        <w:t xml:space="preserve">porque destruyó las evidencias comparativas</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6.3 El argumento del silencio invertido</w:t>
      </w:r>
    </w:p>
    <w:p>
      <w:pPr>
        <w:spacing w:after="100" w:before="60" w:line="316"/>
        <w:jc w:val="both"/>
      </w:pPr>
      <w:r>
        <w:rPr>
          <w:rFonts w:ascii="Arial" w:cs="Arial" w:eastAsia="Arial" w:hAnsi="Arial"/>
          <w:sz w:val="22"/>
          <w:szCs w:val="22"/>
        </w:rPr>
        <w:t xml:space="preserve">Los apologistas islámicos argumentan que la ausencia de variantes en los manuscritos coránicos post-uthmanīes prueba que el texto se transmitió perfectamente. Pero este argumento es circular: la ausencia de variantes visibles </w:t>
      </w:r>
      <w:r>
        <w:rPr>
          <w:rFonts w:ascii="Arial" w:cs="Arial" w:eastAsia="Arial" w:hAnsi="Arial"/>
          <w:b/>
          <w:bCs/>
          <w:color w:val="000000"/>
          <w:sz w:val="22"/>
          <w:szCs w:val="22"/>
        </w:rPr>
        <w:t xml:space="preserve">es el resultado de la destrucción de las variantes</w:t>
      </w:r>
      <w:r>
        <w:rPr>
          <w:rFonts w:ascii="Arial" w:cs="Arial" w:eastAsia="Arial" w:hAnsi="Arial"/>
          <w:sz w:val="22"/>
          <w:szCs w:val="22"/>
        </w:rPr>
        <w:t xml:space="preserve">, no de su inexistencia. Es el equivalente de quemar todas las copias de un texto con erratas y luego presentar la copia superviviente como prueba de que nunca hubo erratas.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6.4 El NT preservó lo que el Corán destruyó</w:t>
      </w:r>
    </w:p>
    <w:p>
      <w:pPr>
        <w:spacing w:after="100" w:before="60" w:line="316"/>
        <w:jc w:val="both"/>
      </w:pPr>
      <w:r>
        <w:rPr>
          <w:rFonts w:ascii="Arial" w:cs="Arial" w:eastAsia="Arial" w:hAnsi="Arial"/>
          <w:sz w:val="22"/>
          <w:szCs w:val="22"/>
        </w:rPr>
        <w:t xml:space="preserve">Paradójicamente, </w:t>
      </w:r>
      <w:r>
        <w:rPr>
          <w:rFonts w:ascii="Arial" w:cs="Arial" w:eastAsia="Arial" w:hAnsi="Arial"/>
          <w:b/>
          <w:bCs/>
          <w:color w:val="000000"/>
          <w:sz w:val="22"/>
          <w:szCs w:val="22"/>
        </w:rPr>
        <w:t xml:space="preserve">la riqueza de variantes del NT es su mayor credencial de autenticidad</w:t>
      </w:r>
      <w:r>
        <w:rPr>
          <w:rFonts w:ascii="Arial" w:cs="Arial" w:eastAsia="Arial" w:hAnsi="Arial"/>
          <w:sz w:val="22"/>
          <w:szCs w:val="22"/>
        </w:rPr>
        <w:t xml:space="preserve">. Demuestra que el texto circuló libremente, fue copiado independientemente en regiones separadas y sin coordinación central, y que ninguna autoridad política suprimió las copias divergentes. El método de la crítica textual puede </w:t>
      </w:r>
      <w:r>
        <w:rPr>
          <w:rFonts w:ascii="Arial" w:cs="Arial" w:eastAsia="Arial" w:hAnsi="Arial"/>
          <w:b/>
          <w:bCs/>
          <w:color w:val="000000"/>
          <w:sz w:val="22"/>
          <w:szCs w:val="22"/>
        </w:rPr>
        <w:t xml:space="preserve">reconstruir el texto original precisamente porque conservamos los testigos alternativos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6.5 Las discrepancias del Corán son de otra naturaleza</w:t>
      </w:r>
    </w:p>
    <w:p>
      <w:pPr>
        <w:spacing w:after="100" w:before="60" w:line="316"/>
        <w:jc w:val="both"/>
      </w:pPr>
      <w:r>
        <w:rPr>
          <w:rFonts w:ascii="Arial" w:cs="Arial" w:eastAsia="Arial" w:hAnsi="Arial"/>
          <w:sz w:val="22"/>
          <w:szCs w:val="22"/>
        </w:rPr>
        <w:t xml:space="preserve">Las variantes del NT son </w:t>
      </w:r>
      <w:r>
        <w:rPr>
          <w:rFonts w:ascii="Arial" w:cs="Arial" w:eastAsia="Arial" w:hAnsi="Arial"/>
          <w:b/>
          <w:bCs/>
          <w:color w:val="000000"/>
          <w:sz w:val="22"/>
          <w:szCs w:val="22"/>
        </w:rPr>
        <w:t xml:space="preserve">variantes de transmisión</w:t>
      </w:r>
      <w:r>
        <w:rPr>
          <w:rFonts w:ascii="Arial" w:cs="Arial" w:eastAsia="Arial" w:hAnsi="Arial"/>
          <w:sz w:val="22"/>
          <w:szCs w:val="22"/>
        </w:rPr>
        <w:t xml:space="preserve">: surgieron en el proceso de copia y pueden identificarse y evaluarse como tales. Las discrepancias del Corán son en gran parte </w:t>
      </w:r>
      <w:r>
        <w:rPr>
          <w:rFonts w:ascii="Arial" w:cs="Arial" w:eastAsia="Arial" w:hAnsi="Arial"/>
          <w:b/>
          <w:bCs/>
          <w:color w:val="000000"/>
          <w:sz w:val="22"/>
          <w:szCs w:val="22"/>
        </w:rPr>
        <w:t xml:space="preserve">variantes de origen</w:t>
      </w:r>
      <w:r>
        <w:rPr>
          <w:rFonts w:ascii="Arial" w:cs="Arial" w:eastAsia="Arial" w:hAnsi="Arial"/>
          <w:sz w:val="22"/>
          <w:szCs w:val="22"/>
        </w:rPr>
        <w:t xml:space="preserve">: reflejan que desde el principio existieron versiones diferentes autorizadas por diferentes compañeros del Profeta. Que un hombre de la autoridad de Ibn Mas'ūd —designado por el propio Profeta como maestro del Corán— tuviera 111 suras en lugar de 114, y versículos con palabras completamente distintas, no es una variante de transmisión: es evidencia de que en vida del Profeta y en el período inmediatamente posterior </w:t>
      </w:r>
      <w:r>
        <w:rPr>
          <w:rFonts w:ascii="Arial" w:cs="Arial" w:eastAsia="Arial" w:hAnsi="Arial"/>
          <w:b/>
          <w:bCs/>
          <w:color w:val="000000"/>
          <w:sz w:val="22"/>
          <w:szCs w:val="22"/>
        </w:rPr>
        <w:t xml:space="preserve">circularon versiones distintas del texto como igualmente autoritativas</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Nuevo Testamento llega hasta nosotros con sus variantes a la vista, sus problemas señalados en las ediciones críticas, y sus manuscritos accesibles a cualquier investigador. El Corán llega hasta nosotros con su historia de variantes en gran medida destruida por decreto, con sus discrepancias internas reconocidas en las fuentes islámicas clásicas pero silenciadas en la apología popular, y con un proceso de canonización que dependió de la autoridad de un califa, no de la convergencia independiente de múltiples comunidades en continentes distintos. Esta asimetría no es un argumento emocional: es una constatación histórico-textual que cualquier criterio aplicado consistentemente confirma.</w:t>
            </w:r>
          </w:p>
        </w:tc>
      </w:tr>
    </w:tbl>
    <w:p>
      <w:pPr>
        <w:spacing w:after="120" w:before="12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VII. FUENTES Y BIBLIOGRAFÍA</w:t>
      </w:r>
    </w:p>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Fuentes primarias islámicas citadas</w:t>
      </w:r>
    </w:p>
    <w:p>
      <w:pPr>
        <w:pStyle w:val="ListParagraph"/>
        <w:numPr>
          <w:ilvl w:val="0"/>
          <w:numId w:val="2"/>
        </w:numPr>
        <w:spacing w:after="80" w:before="60" w:line="300"/>
      </w:pPr>
      <w:r>
        <w:rPr>
          <w:rFonts w:ascii="Arial" w:cs="Arial" w:eastAsia="Arial" w:hAnsi="Arial"/>
          <w:sz w:val="22"/>
          <w:szCs w:val="22"/>
        </w:rPr>
        <w:t xml:space="preserve">Sahīh al-Bujārī (al-Bukhārī), Kitāb fadā'il al-Qur'ān, hadices 3999, 4986, 4987.</w:t>
      </w:r>
    </w:p>
    <w:p>
      <w:pPr>
        <w:pStyle w:val="ListParagraph"/>
        <w:numPr>
          <w:ilvl w:val="0"/>
          <w:numId w:val="2"/>
        </w:numPr>
        <w:spacing w:after="80" w:before="60" w:line="300"/>
      </w:pPr>
      <w:r>
        <w:rPr>
          <w:rFonts w:ascii="Arial" w:cs="Arial" w:eastAsia="Arial" w:hAnsi="Arial"/>
          <w:sz w:val="22"/>
          <w:szCs w:val="22"/>
        </w:rPr>
        <w:t xml:space="preserve">Sahīh Muslim, hadiz 2464 (Ibn Mas'ūd como autoridad) y hadiz 819 (sab'at ahruf).</w:t>
      </w:r>
    </w:p>
    <w:p>
      <w:pPr>
        <w:pStyle w:val="ListParagraph"/>
        <w:numPr>
          <w:ilvl w:val="0"/>
          <w:numId w:val="2"/>
        </w:numPr>
        <w:spacing w:after="80" w:before="60" w:line="300"/>
      </w:pPr>
      <w:r>
        <w:rPr>
          <w:rFonts w:ascii="Arial" w:cs="Arial" w:eastAsia="Arial" w:hAnsi="Arial"/>
          <w:sz w:val="22"/>
          <w:szCs w:val="22"/>
        </w:rPr>
        <w:t xml:space="preserve">Ibn Abi Dawud al-Sijistānī, Kitāb al-Masāhif (ed. Arthur Jeffery, Brill, 1937).</w:t>
      </w:r>
    </w:p>
    <w:p>
      <w:pPr>
        <w:pStyle w:val="ListParagraph"/>
        <w:numPr>
          <w:ilvl w:val="0"/>
          <w:numId w:val="2"/>
        </w:numPr>
        <w:spacing w:after="80" w:before="60" w:line="300"/>
      </w:pPr>
      <w:r>
        <w:rPr>
          <w:rFonts w:ascii="Arial" w:cs="Arial" w:eastAsia="Arial" w:hAnsi="Arial"/>
          <w:sz w:val="22"/>
          <w:szCs w:val="22"/>
        </w:rPr>
        <w:t xml:space="preserve">Ibn Sa'd, al-Tabaqāt al-Kubrā, vol. 6 (Dar Sadr, Beirut, reimpr. 2001).</w:t>
      </w:r>
    </w:p>
    <w:p>
      <w:pPr>
        <w:spacing w:after="40" w:before="4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Fuentes primarias patrísticas citadas</w:t>
      </w:r>
    </w:p>
    <w:p>
      <w:pPr>
        <w:pStyle w:val="ListParagraph"/>
        <w:numPr>
          <w:ilvl w:val="0"/>
          <w:numId w:val="2"/>
        </w:numPr>
        <w:spacing w:after="80" w:before="60" w:line="300"/>
      </w:pPr>
      <w:r>
        <w:rPr>
          <w:rFonts w:ascii="Arial" w:cs="Arial" w:eastAsia="Arial" w:hAnsi="Arial"/>
          <w:sz w:val="22"/>
          <w:szCs w:val="22"/>
        </w:rPr>
        <w:t xml:space="preserve">Clemente de Roma, Epistula I ad Corinthios, cap. 47 (ca. 96 d.C.).</w:t>
      </w:r>
    </w:p>
    <w:p>
      <w:pPr>
        <w:pStyle w:val="ListParagraph"/>
        <w:numPr>
          <w:ilvl w:val="0"/>
          <w:numId w:val="2"/>
        </w:numPr>
        <w:spacing w:after="80" w:before="60" w:line="300"/>
      </w:pPr>
      <w:r>
        <w:rPr>
          <w:rFonts w:ascii="Arial" w:cs="Arial" w:eastAsia="Arial" w:hAnsi="Arial"/>
          <w:sz w:val="22"/>
          <w:szCs w:val="22"/>
        </w:rPr>
        <w:t xml:space="preserve">Ignacio de Antioquía, Ad Smyrnaeos (ca. 107–110 d.C.).</w:t>
      </w:r>
    </w:p>
    <w:p>
      <w:pPr>
        <w:pStyle w:val="ListParagraph"/>
        <w:numPr>
          <w:ilvl w:val="0"/>
          <w:numId w:val="2"/>
        </w:numPr>
        <w:spacing w:after="80" w:before="60" w:line="300"/>
      </w:pPr>
      <w:r>
        <w:rPr>
          <w:rFonts w:ascii="Arial" w:cs="Arial" w:eastAsia="Arial" w:hAnsi="Arial"/>
          <w:sz w:val="22"/>
          <w:szCs w:val="22"/>
        </w:rPr>
        <w:t xml:space="preserve">Papías de Hierápolis, Fragmenta (en Eusebio, HE III.39, ca. 120 d.C.).</w:t>
      </w:r>
    </w:p>
    <w:p>
      <w:pPr>
        <w:pStyle w:val="ListParagraph"/>
        <w:numPr>
          <w:ilvl w:val="0"/>
          <w:numId w:val="2"/>
        </w:numPr>
        <w:spacing w:after="80" w:before="60" w:line="300"/>
      </w:pPr>
      <w:r>
        <w:rPr>
          <w:rFonts w:ascii="Arial" w:cs="Arial" w:eastAsia="Arial" w:hAnsi="Arial"/>
          <w:sz w:val="22"/>
          <w:szCs w:val="22"/>
        </w:rPr>
        <w:t xml:space="preserve">Justino Mártir, I Apología, cap. 67 (ca. 150–155 d.C.).</w:t>
      </w:r>
    </w:p>
    <w:p>
      <w:pPr>
        <w:pStyle w:val="ListParagraph"/>
        <w:numPr>
          <w:ilvl w:val="0"/>
          <w:numId w:val="2"/>
        </w:numPr>
        <w:spacing w:after="80" w:before="60" w:line="300"/>
      </w:pPr>
      <w:r>
        <w:rPr>
          <w:rFonts w:ascii="Arial" w:cs="Arial" w:eastAsia="Arial" w:hAnsi="Arial"/>
          <w:sz w:val="22"/>
          <w:szCs w:val="22"/>
        </w:rPr>
        <w:t xml:space="preserve">Canon Muratoriano (ca. 170–200 d.C.; ed. Zahn, 1888; Sundberg, 1973).</w:t>
      </w:r>
    </w:p>
    <w:p>
      <w:pPr>
        <w:pStyle w:val="ListParagraph"/>
        <w:numPr>
          <w:ilvl w:val="0"/>
          <w:numId w:val="2"/>
        </w:numPr>
        <w:spacing w:after="80" w:before="60" w:line="300"/>
      </w:pPr>
      <w:r>
        <w:rPr>
          <w:rFonts w:ascii="Arial" w:cs="Arial" w:eastAsia="Arial" w:hAnsi="Arial"/>
          <w:sz w:val="22"/>
          <w:szCs w:val="22"/>
        </w:rPr>
        <w:t xml:space="preserve">Orígenes de Alejandría, en Eusebio, HE VI.25 (ca. 240 d.C.).</w:t>
      </w:r>
    </w:p>
    <w:p>
      <w:pPr>
        <w:pStyle w:val="ListParagraph"/>
        <w:numPr>
          <w:ilvl w:val="0"/>
          <w:numId w:val="2"/>
        </w:numPr>
        <w:spacing w:after="80" w:before="60" w:line="300"/>
      </w:pPr>
      <w:r>
        <w:rPr>
          <w:rFonts w:ascii="Arial" w:cs="Arial" w:eastAsia="Arial" w:hAnsi="Arial"/>
          <w:sz w:val="22"/>
          <w:szCs w:val="22"/>
        </w:rPr>
        <w:t xml:space="preserve">Atanasio de Alejandría, Epistula Festalis 39 (367 d.C.; PG 26:1436–1440).</w:t>
      </w:r>
    </w:p>
    <w:p>
      <w:pPr>
        <w:pStyle w:val="ListParagraph"/>
        <w:numPr>
          <w:ilvl w:val="0"/>
          <w:numId w:val="2"/>
        </w:numPr>
        <w:spacing w:after="80" w:before="60" w:line="300"/>
      </w:pPr>
      <w:r>
        <w:rPr>
          <w:rFonts w:ascii="Arial" w:cs="Arial" w:eastAsia="Arial" w:hAnsi="Arial"/>
          <w:sz w:val="22"/>
          <w:szCs w:val="22"/>
        </w:rPr>
        <w:t xml:space="preserve">Concilio de Cartago III (397 d.C.) y Concilio de Cartago (419 d.C.), can. 24.</w:t>
      </w:r>
    </w:p>
    <w:p>
      <w:pPr>
        <w:spacing w:after="40" w:before="4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Bibliografía académica moderna</w:t>
      </w:r>
    </w:p>
    <w:p>
      <w:pPr>
        <w:pStyle w:val="ListParagraph"/>
        <w:numPr>
          <w:ilvl w:val="0"/>
          <w:numId w:val="2"/>
        </w:numPr>
        <w:spacing w:after="80" w:before="60" w:line="300"/>
      </w:pPr>
      <w:r>
        <w:rPr>
          <w:rFonts w:ascii="Arial" w:cs="Arial" w:eastAsia="Arial" w:hAnsi="Arial"/>
          <w:sz w:val="22"/>
          <w:szCs w:val="22"/>
        </w:rPr>
        <w:t xml:space="preserve">Jeffery, Arthur. Materials for the History of the Text of the Quran. Brill, Leiden, 1937.</w:t>
      </w:r>
    </w:p>
    <w:p>
      <w:pPr>
        <w:pStyle w:val="ListParagraph"/>
        <w:numPr>
          <w:ilvl w:val="0"/>
          <w:numId w:val="2"/>
        </w:numPr>
        <w:spacing w:after="80" w:before="60" w:line="300"/>
      </w:pPr>
      <w:r>
        <w:rPr>
          <w:rFonts w:ascii="Arial" w:cs="Arial" w:eastAsia="Arial" w:hAnsi="Arial"/>
          <w:sz w:val="22"/>
          <w:szCs w:val="22"/>
        </w:rPr>
        <w:t xml:space="preserve">Metzger, Bruce M. &amp; Ehrman, Bart D. The Text of the New Testament (4.ª ed.). Oxford University Press, 2005.</w:t>
      </w:r>
    </w:p>
    <w:p>
      <w:pPr>
        <w:pStyle w:val="ListParagraph"/>
        <w:numPr>
          <w:ilvl w:val="0"/>
          <w:numId w:val="2"/>
        </w:numPr>
        <w:spacing w:after="80" w:before="60" w:line="300"/>
      </w:pPr>
      <w:r>
        <w:rPr>
          <w:rFonts w:ascii="Arial" w:cs="Arial" w:eastAsia="Arial" w:hAnsi="Arial"/>
          <w:sz w:val="22"/>
          <w:szCs w:val="22"/>
        </w:rPr>
        <w:t xml:space="preserve">Puin, Gerd-R. 'Observations on Early Quran Manuscripts in San'a'. En S. Wild (ed.), The Quran as Text. Brill, 1996.</w:t>
      </w:r>
    </w:p>
    <w:p>
      <w:pPr>
        <w:pStyle w:val="ListParagraph"/>
        <w:numPr>
          <w:ilvl w:val="0"/>
          <w:numId w:val="2"/>
        </w:numPr>
        <w:spacing w:after="80" w:before="60" w:line="300"/>
      </w:pPr>
      <w:r>
        <w:rPr>
          <w:rFonts w:ascii="Arial" w:cs="Arial" w:eastAsia="Arial" w:hAnsi="Arial"/>
          <w:sz w:val="22"/>
          <w:szCs w:val="22"/>
        </w:rPr>
        <w:t xml:space="preserve">Powers, David S. Muhammad is Not the Father of Any of Your Men. University of Pennsylvania Press, 2009.</w:t>
      </w:r>
    </w:p>
    <w:p>
      <w:pPr>
        <w:pStyle w:val="ListParagraph"/>
        <w:numPr>
          <w:ilvl w:val="0"/>
          <w:numId w:val="2"/>
        </w:numPr>
        <w:spacing w:after="80" w:before="60" w:line="300"/>
      </w:pPr>
      <w:r>
        <w:rPr>
          <w:rFonts w:ascii="Arial" w:cs="Arial" w:eastAsia="Arial" w:hAnsi="Arial"/>
          <w:sz w:val="22"/>
          <w:szCs w:val="22"/>
        </w:rPr>
        <w:t xml:space="preserve">Reynolds, Gabriel Said. The Quran and Its Biblical Subtext. Routledge, 2010.</w:t>
      </w:r>
    </w:p>
    <w:p>
      <w:pPr>
        <w:pStyle w:val="ListParagraph"/>
        <w:numPr>
          <w:ilvl w:val="0"/>
          <w:numId w:val="2"/>
        </w:numPr>
        <w:spacing w:after="80" w:before="60" w:line="300"/>
      </w:pPr>
      <w:r>
        <w:rPr>
          <w:rFonts w:ascii="Arial" w:cs="Arial" w:eastAsia="Arial" w:hAnsi="Arial"/>
          <w:sz w:val="22"/>
          <w:szCs w:val="22"/>
        </w:rPr>
        <w:t xml:space="preserve">Donner, Fred M. Muhammad and the Believers: At the Origins of Islam. Harvard University Press, 2010.</w:t>
      </w:r>
    </w:p>
    <w:p>
      <w:pPr>
        <w:pStyle w:val="ListParagraph"/>
        <w:numPr>
          <w:ilvl w:val="0"/>
          <w:numId w:val="2"/>
        </w:numPr>
        <w:spacing w:after="80" w:before="60" w:line="300"/>
      </w:pPr>
      <w:r>
        <w:rPr>
          <w:rFonts w:ascii="Arial" w:cs="Arial" w:eastAsia="Arial" w:hAnsi="Arial"/>
          <w:sz w:val="22"/>
          <w:szCs w:val="22"/>
        </w:rPr>
        <w:t xml:space="preserve">Motzki, Harald (ed.). The Hadith: Its Origins and Developments. Ashgate, 2004.</w:t>
      </w:r>
    </w:p>
    <w:p>
      <w:pPr>
        <w:pStyle w:val="ListParagraph"/>
        <w:numPr>
          <w:ilvl w:val="0"/>
          <w:numId w:val="2"/>
        </w:numPr>
        <w:spacing w:after="80" w:before="60" w:line="300"/>
      </w:pPr>
      <w:r>
        <w:rPr>
          <w:rFonts w:ascii="Arial" w:cs="Arial" w:eastAsia="Arial" w:hAnsi="Arial"/>
          <w:sz w:val="22"/>
          <w:szCs w:val="22"/>
        </w:rPr>
        <w:t xml:space="preserve">Ibn al-Jazarī, al-Nashr fī al-Qirā'āt al-'Ashr (ed. clásica, Dar al-Kutub al-Ilmiyya).</w:t>
      </w:r>
    </w:p>
    <w:p>
      <w:pPr>
        <w:pStyle w:val="ListParagraph"/>
        <w:numPr>
          <w:ilvl w:val="0"/>
          <w:numId w:val="2"/>
        </w:numPr>
        <w:spacing w:after="80" w:before="60" w:line="300"/>
      </w:pPr>
      <w:r>
        <w:rPr>
          <w:rFonts w:ascii="Arial" w:cs="Arial" w:eastAsia="Arial" w:hAnsi="Arial"/>
          <w:sz w:val="22"/>
          <w:szCs w:val="22"/>
        </w:rPr>
        <w:t xml:space="preserve">Westcott, B.F. &amp; Hort, F.J.A. The New Testament in the Original Greek. Macmillan, 1881.</w:t>
      </w:r>
    </w:p>
    <w:p>
      <w:pPr>
        <w:pStyle w:val="ListParagraph"/>
        <w:numPr>
          <w:ilvl w:val="0"/>
          <w:numId w:val="2"/>
        </w:numPr>
        <w:spacing w:after="80" w:before="60" w:line="300"/>
      </w:pPr>
      <w:r>
        <w:rPr>
          <w:rFonts w:ascii="Arial" w:cs="Arial" w:eastAsia="Arial" w:hAnsi="Arial"/>
          <w:sz w:val="22"/>
          <w:szCs w:val="22"/>
        </w:rPr>
        <w:t xml:space="preserve">Hurtado, Larry W. Lord Jesus Christ: Devotion to Jesus in Earliest Christianity. Eerdmans, 2003.</w:t>
      </w:r>
    </w:p>
    <w:p>
      <w:pPr>
        <w:spacing w:after="80" w:before="8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VIII. LA TESIS ESCÉPTICA: EL CORÁN COMO TEXTO ANÓNIMO DE TRES PERÍODOS</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Más allá de la crítica interna a la tradición islámica, una corriente académica occidental —desarrollada fundamentalmente en los siglos XX y XXI— propone una tesis más radical: que el Corán no fue compuesto por un solo autor en la Arabia del siglo VII, sino que es el </w:t>
      </w:r>
      <w:r>
        <w:rPr>
          <w:rFonts w:ascii="Arial" w:cs="Arial" w:eastAsia="Arial" w:hAnsi="Arial"/>
          <w:b/>
          <w:bCs/>
          <w:color w:val="000000"/>
          <w:sz w:val="22"/>
          <w:szCs w:val="22"/>
        </w:rPr>
        <w:t xml:space="preserve">producto literario de al menos tres fases redaccionales distintas</w:t>
      </w:r>
      <w:r>
        <w:rPr>
          <w:rFonts w:ascii="Arial" w:cs="Arial" w:eastAsia="Arial" w:hAnsi="Arial"/>
          <w:sz w:val="22"/>
          <w:szCs w:val="22"/>
        </w:rPr>
        <w:t xml:space="preserve">, con fuentes, autores y contextos históricos diferentes que la redacción final ha unificado bajo una sola voz narrativa. Esta tesis convierte al Corán en un texto de </w:t>
      </w:r>
      <w:r>
        <w:rPr>
          <w:rFonts w:ascii="Arial" w:cs="Arial" w:eastAsia="Arial" w:hAnsi="Arial"/>
          <w:b/>
          <w:bCs/>
          <w:color w:val="000000"/>
          <w:sz w:val="22"/>
          <w:szCs w:val="22"/>
        </w:rPr>
        <w:t xml:space="preserve">autoría colectiva anónima</w:t>
      </w:r>
      <w:r>
        <w:rPr>
          <w:rFonts w:ascii="Arial" w:cs="Arial" w:eastAsia="Arial" w:hAnsi="Arial"/>
          <w:sz w:val="22"/>
          <w:szCs w:val="22"/>
        </w:rPr>
        <w:t xml:space="preserve">, comparable a los documentos hipotéticos J, E, D y P del Pentateuco, no a la carta de un autor individual.</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8.1 Por qué el Corán es técnicamente anónimo</w:t>
      </w:r>
    </w:p>
    <w:p>
      <w:pPr>
        <w:spacing w:after="100" w:before="60" w:line="316"/>
        <w:jc w:val="both"/>
      </w:pPr>
      <w:r>
        <w:rPr>
          <w:rFonts w:ascii="Arial" w:cs="Arial" w:eastAsia="Arial" w:hAnsi="Arial"/>
          <w:sz w:val="22"/>
          <w:szCs w:val="22"/>
        </w:rPr>
        <w:t xml:space="preserve">El Corán no se presenta en ningún momento como el texto de Mahoma. En sentido estricto, es </w:t>
      </w:r>
      <w:r>
        <w:rPr>
          <w:rFonts w:ascii="Arial" w:cs="Arial" w:eastAsia="Arial" w:hAnsi="Arial"/>
          <w:b/>
          <w:bCs/>
          <w:color w:val="000000"/>
          <w:sz w:val="22"/>
          <w:szCs w:val="22"/>
        </w:rPr>
        <w:t xml:space="preserve">el discurso de Dios (Allah) en primera o tercera persona</w:t>
      </w:r>
      <w:r>
        <w:rPr>
          <w:rFonts w:ascii="Arial" w:cs="Arial" w:eastAsia="Arial" w:hAnsi="Arial"/>
          <w:sz w:val="22"/>
          <w:szCs w:val="22"/>
        </w:rPr>
        <w:t xml:space="preserve">, con Mahoma como mero receptor y transmisor oral. El libro nunca dice «yo, Mahoma, os digo»: dice «di» (</w:t>
      </w:r>
      <w:r>
        <w:rPr>
          <w:rFonts w:ascii="Arial" w:cs="Arial" w:eastAsia="Arial" w:hAnsi="Arial"/>
          <w:i/>
          <w:iCs/>
          <w:sz w:val="22"/>
          <w:szCs w:val="22"/>
        </w:rPr>
        <w:t xml:space="preserve">qul</w:t>
      </w:r>
      <w:r>
        <w:rPr>
          <w:rFonts w:ascii="Arial" w:cs="Arial" w:eastAsia="Arial" w:hAnsi="Arial"/>
          <w:sz w:val="22"/>
          <w:szCs w:val="22"/>
        </w:rPr>
        <w:t xml:space="preserve">, imperativo divino dirigido al Profeta) o habla directamente en nombre de Dios. Esto tiene una consecuencia crítica: el texto </w:t>
      </w:r>
      <w:r>
        <w:rPr>
          <w:rFonts w:ascii="Arial" w:cs="Arial" w:eastAsia="Arial" w:hAnsi="Arial"/>
          <w:b/>
          <w:bCs/>
          <w:color w:val="000000"/>
          <w:sz w:val="22"/>
          <w:szCs w:val="22"/>
        </w:rPr>
        <w:t xml:space="preserve">no tiene firma humana verificable</w:t>
      </w:r>
      <w:r>
        <w:rPr>
          <w:rFonts w:ascii="Arial" w:cs="Arial" w:eastAsia="Arial" w:hAnsi="Arial"/>
          <w:sz w:val="22"/>
          <w:szCs w:val="22"/>
        </w:rPr>
        <w:t xml:space="preserve">. Todo lo que sabemos sobre la relación entre Mahoma y el texto proviene de fuentes externas al propio Corán: los hadices y la sira, compuestos uno y dos siglos después.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Corán no contiene ninguna indicación de su propia composición, fecha, circunstancias o autor humano. Toda la información sobre el contexto de revelación (asbab al-nuzul) procede de tradiciones externas al texto, transmitidas décadas después de los eventos que supuestamente describen.</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Fred Donner, Muhammad and the Believers (Harvard University Press, 2010), pp. 49-55</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Compárese esto con el NT: Pablo firma sus cartas (</w:t>
      </w:r>
      <w:r>
        <w:rPr>
          <w:rFonts w:ascii="Arial" w:cs="Arial" w:eastAsia="Arial" w:hAnsi="Arial"/>
          <w:i/>
          <w:iCs/>
          <w:sz w:val="22"/>
          <w:szCs w:val="22"/>
        </w:rPr>
        <w:t xml:space="preserve">Pablo, apóstol de Jesucristo...</w:t>
      </w:r>
      <w:r>
        <w:rPr>
          <w:rFonts w:ascii="Arial" w:cs="Arial" w:eastAsia="Arial" w:hAnsi="Arial"/>
          <w:sz w:val="22"/>
          <w:szCs w:val="22"/>
        </w:rPr>
        <w:t xml:space="preserve">), Lucas declara su método de investigación (Lc 1:1-4), Juan afirma ser testigo ocular (Jn 21:24). El Corán, como texto, </w:t>
      </w:r>
      <w:r>
        <w:rPr>
          <w:rFonts w:ascii="Arial" w:cs="Arial" w:eastAsia="Arial" w:hAnsi="Arial"/>
          <w:b/>
          <w:bCs/>
          <w:color w:val="000000"/>
          <w:sz w:val="22"/>
          <w:szCs w:val="22"/>
        </w:rPr>
        <w:t xml:space="preserve">no tiene ningún equivalente de esta autoidentificación humana verificable</w:t>
      </w:r>
      <w:r>
        <w:rPr>
          <w:rFonts w:ascii="Arial" w:cs="Arial" w:eastAsia="Arial" w:hAnsi="Arial"/>
          <w:sz w:val="22"/>
          <w:szCs w:val="22"/>
        </w:rPr>
        <w:t xml:space="preserve">. Es un texto sin autor declarado, cuya atribución a Mahoma descansa enteramente en fuentes externas de segunda y tercera generación.</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8.2 Los tres períodos de formación: evidencia interna</w:t>
      </w:r>
    </w:p>
    <w:p>
      <w:pPr>
        <w:spacing w:after="100" w:before="60" w:line="316"/>
        <w:jc w:val="both"/>
      </w:pPr>
      <w:r>
        <w:rPr>
          <w:rFonts w:ascii="Arial" w:cs="Arial" w:eastAsia="Arial" w:hAnsi="Arial"/>
          <w:sz w:val="22"/>
          <w:szCs w:val="22"/>
        </w:rPr>
        <w:t xml:space="preserve">La tesis de los tres períodos de formación no es especulación: se basa en evidencias </w:t>
      </w:r>
      <w:r>
        <w:rPr>
          <w:rFonts w:ascii="Arial" w:cs="Arial" w:eastAsia="Arial" w:hAnsi="Arial"/>
          <w:b/>
          <w:bCs/>
          <w:color w:val="000000"/>
          <w:sz w:val="22"/>
          <w:szCs w:val="22"/>
        </w:rPr>
        <w:t xml:space="preserve">internas al propio texto coránico</w:t>
      </w:r>
      <w:r>
        <w:rPr>
          <w:rFonts w:ascii="Arial" w:cs="Arial" w:eastAsia="Arial" w:hAnsi="Arial"/>
          <w:sz w:val="22"/>
          <w:szCs w:val="22"/>
        </w:rPr>
        <w:t xml:space="preserve">. Los especialistas identifican cambios profundos en estilo, vocabulario, temática, longitud de versículos, actitud hacia judíos y cristianos, y legislación social a lo largo del corpus coránico que difícilmente pueden explicarse como obra de un único autor en un único período continuo.</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Período I — La fase mequí temprana (ca. 610–619 d.C.): El profeta visionario</w:t>
      </w:r>
    </w:p>
    <w:p>
      <w:pPr>
        <w:spacing w:after="100" w:before="60" w:line="316"/>
        <w:jc w:val="both"/>
      </w:pPr>
      <w:r>
        <w:rPr>
          <w:rFonts w:ascii="Arial" w:cs="Arial" w:eastAsia="Arial" w:hAnsi="Arial"/>
          <w:sz w:val="22"/>
          <w:szCs w:val="22"/>
        </w:rPr>
        <w:t xml:space="preserve">Las suras generalmente identificadas como </w:t>
      </w:r>
      <w:r>
        <w:rPr>
          <w:rFonts w:ascii="Arial" w:cs="Arial" w:eastAsia="Arial" w:hAnsi="Arial"/>
          <w:b/>
          <w:bCs/>
          <w:color w:val="000000"/>
          <w:sz w:val="22"/>
          <w:szCs w:val="22"/>
        </w:rPr>
        <w:t xml:space="preserve">mequíes tempranas</w:t>
      </w:r>
      <w:r>
        <w:rPr>
          <w:rFonts w:ascii="Arial" w:cs="Arial" w:eastAsia="Arial" w:hAnsi="Arial"/>
          <w:sz w:val="22"/>
          <w:szCs w:val="22"/>
        </w:rPr>
        <w:t xml:space="preserve"> (suras cortas al final del Corán: 81, 82, 84, 85, 87, 88, 91–96, 99–101, etc.) presentan características literarias y temáticas radicalmente distintas de las suras tardías:</w:t>
      </w:r>
    </w:p>
    <w:p>
      <w:pPr>
        <w:spacing w:after="50" w:before="5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Versículos extremadamente breves, de gran intensidad rítmica y poética, con rima frecuente (saja').</w:t>
      </w:r>
    </w:p>
    <w:p>
      <w:pPr>
        <w:pStyle w:val="ListParagraph"/>
        <w:numPr>
          <w:ilvl w:val="0"/>
          <w:numId w:val="2"/>
        </w:numPr>
        <w:spacing w:after="80" w:before="60" w:line="300"/>
      </w:pPr>
      <w:r>
        <w:rPr>
          <w:rFonts w:ascii="Arial" w:cs="Arial" w:eastAsia="Arial" w:hAnsi="Arial"/>
          <w:sz w:val="22"/>
          <w:szCs w:val="22"/>
        </w:rPr>
        <w:t xml:space="preserve">Lenguaje visionario y apocalíptico: descripciones del Juicio Final, el infierno (jahannam), el paraíso (janna), los ángeles.</w:t>
      </w:r>
    </w:p>
    <w:p>
      <w:pPr>
        <w:pStyle w:val="ListParagraph"/>
        <w:numPr>
          <w:ilvl w:val="0"/>
          <w:numId w:val="2"/>
        </w:numPr>
        <w:spacing w:after="80" w:before="60" w:line="300"/>
      </w:pPr>
      <w:r>
        <w:rPr>
          <w:rFonts w:ascii="Arial" w:cs="Arial" w:eastAsia="Arial" w:hAnsi="Arial"/>
          <w:sz w:val="22"/>
          <w:szCs w:val="22"/>
        </w:rPr>
        <w:t xml:space="preserve">Ausencia casi total de legislación práctica: no hay normas sobre matrimonio, divorcio, herencia, guerra o alimentación.</w:t>
      </w:r>
    </w:p>
    <w:p>
      <w:pPr>
        <w:pStyle w:val="ListParagraph"/>
        <w:numPr>
          <w:ilvl w:val="0"/>
          <w:numId w:val="2"/>
        </w:numPr>
        <w:spacing w:after="80" w:before="60" w:line="300"/>
      </w:pPr>
      <w:r>
        <w:rPr>
          <w:rFonts w:ascii="Arial" w:cs="Arial" w:eastAsia="Arial" w:hAnsi="Arial"/>
          <w:sz w:val="22"/>
          <w:szCs w:val="22"/>
        </w:rPr>
        <w:t xml:space="preserve">Actitud conciliadora hacia judíos y cristianos, referidos como «Gente del Libro» con respeto.</w:t>
      </w:r>
    </w:p>
    <w:p>
      <w:pPr>
        <w:pStyle w:val="ListParagraph"/>
        <w:numPr>
          <w:ilvl w:val="0"/>
          <w:numId w:val="2"/>
        </w:numPr>
        <w:spacing w:after="80" w:before="60" w:line="300"/>
      </w:pPr>
      <w:r>
        <w:rPr>
          <w:rFonts w:ascii="Arial" w:cs="Arial" w:eastAsia="Arial" w:hAnsi="Arial"/>
          <w:sz w:val="22"/>
          <w:szCs w:val="22"/>
        </w:rPr>
        <w:t xml:space="preserve">El Profeta se presenta como un «advertidor» (nadhir) y «portador de buenas noticias» (bashir), no como gobernante o legislador.</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4F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«Por el alba, y por diez noches, y por lo par y lo impar, y por la noche cuando avanza... ¿Hay en esto juramento para quien tiene entendimiento?»</w:t>
            </w:r>
          </w:p>
        </w:tc>
      </w:tr>
      <w:tr>
        <w:tc>
          <w:tcPr>
            <w:tcW w:type="dxa" w:w="8800"/>
            <w:tcBorders>
              <w:top w:val="none" w:color="FFFFFF" w:sz="0"/>
              <w:left w:val="none" w:color="FFFFFF" w:sz="0"/>
              <w:bottom w:val="none" w:color="FFFFFF" w:sz="0"/>
              <w:right w:val="none" w:color="FFFFFF" w:sz="0"/>
            </w:tcBorders>
            <w:shd w:fill="D6E4F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Sura 89 (Al-Fajr), versículos 1-5 — estilo mequí temprano, ca. 610-619 d.C.</w:t>
            </w:r>
          </w:p>
        </w:tc>
      </w:tr>
    </w:tbl>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estilo de este período tiene notables paralelos con la </w:t>
      </w:r>
      <w:r>
        <w:rPr>
          <w:rFonts w:ascii="Arial" w:cs="Arial" w:eastAsia="Arial" w:hAnsi="Arial"/>
          <w:b/>
          <w:bCs/>
          <w:color w:val="000000"/>
          <w:sz w:val="22"/>
          <w:szCs w:val="22"/>
        </w:rPr>
        <w:t xml:space="preserve">literatura profética semítica</w:t>
      </w:r>
      <w:r>
        <w:rPr>
          <w:rFonts w:ascii="Arial" w:cs="Arial" w:eastAsia="Arial" w:hAnsi="Arial"/>
          <w:sz w:val="22"/>
          <w:szCs w:val="22"/>
        </w:rPr>
        <w:t xml:space="preserve"> (oráculos de Amós, Oseas, partes de Isaías), con la literatura apocalíptica judía intertestamentaria, y con los </w:t>
      </w:r>
      <w:r>
        <w:rPr>
          <w:rFonts w:ascii="Arial" w:cs="Arial" w:eastAsia="Arial" w:hAnsi="Arial"/>
          <w:i/>
          <w:iCs/>
          <w:sz w:val="22"/>
          <w:szCs w:val="22"/>
        </w:rPr>
        <w:t xml:space="preserve">logion</w:t>
      </w:r>
      <w:r>
        <w:rPr>
          <w:rFonts w:ascii="Arial" w:cs="Arial" w:eastAsia="Arial" w:hAnsi="Arial"/>
          <w:sz w:val="22"/>
          <w:szCs w:val="22"/>
        </w:rPr>
        <w:t xml:space="preserve"> escatológicos de la tradición de Jesús. Algunos investigadores, como Günter Lüling en </w:t>
      </w:r>
      <w:r>
        <w:rPr>
          <w:rFonts w:ascii="Arial" w:cs="Arial" w:eastAsia="Arial" w:hAnsi="Arial"/>
          <w:i/>
          <w:iCs/>
          <w:sz w:val="22"/>
          <w:szCs w:val="22"/>
        </w:rPr>
        <w:t xml:space="preserve">Über den Ur-Quran</w:t>
      </w:r>
      <w:r>
        <w:rPr>
          <w:rFonts w:ascii="Arial" w:cs="Arial" w:eastAsia="Arial" w:hAnsi="Arial"/>
          <w:sz w:val="22"/>
          <w:szCs w:val="22"/>
        </w:rPr>
        <w:t xml:space="preserve"> (1974), han propuesto que una parte del material mequí temprano deriva de </w:t>
      </w:r>
      <w:r>
        <w:rPr>
          <w:rFonts w:ascii="Arial" w:cs="Arial" w:eastAsia="Arial" w:hAnsi="Arial"/>
          <w:b/>
          <w:bCs/>
          <w:color w:val="000000"/>
          <w:sz w:val="22"/>
          <w:szCs w:val="22"/>
        </w:rPr>
        <w:t xml:space="preserve">himnos litúrgicos cristianos árabes pre-islámicos</w:t>
      </w:r>
      <w:r>
        <w:rPr>
          <w:rFonts w:ascii="Arial" w:cs="Arial" w:eastAsia="Arial" w:hAnsi="Arial"/>
          <w:sz w:val="22"/>
          <w:szCs w:val="22"/>
        </w:rPr>
        <w:t xml:space="preserve"> que circulaban en el Hijaz, reinterpretados por el movimiento de Mahoma.</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Período II — La fase mequí tardía y los años de crisis (ca. 619–622 d.C.): Confrontación y polémica</w:t>
      </w:r>
    </w:p>
    <w:p>
      <w:pPr>
        <w:spacing w:after="100" w:before="60" w:line="316"/>
        <w:jc w:val="both"/>
      </w:pPr>
      <w:r>
        <w:rPr>
          <w:rFonts w:ascii="Arial" w:cs="Arial" w:eastAsia="Arial" w:hAnsi="Arial"/>
          <w:sz w:val="22"/>
          <w:szCs w:val="22"/>
        </w:rPr>
        <w:t xml:space="preserve">Las suras del período medio (generalmente suras de longitud mediana: 6, 7, 10–17, 18–23, etc.) muestran un cambio significativo de registro:</w:t>
      </w:r>
    </w:p>
    <w:p>
      <w:pPr>
        <w:spacing w:after="50" w:before="5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El lenguaje poético cede paso a una prosa narrativa más extensa.</w:t>
      </w:r>
    </w:p>
    <w:p>
      <w:pPr>
        <w:pStyle w:val="ListParagraph"/>
        <w:numPr>
          <w:ilvl w:val="0"/>
          <w:numId w:val="2"/>
        </w:numPr>
        <w:spacing w:after="80" w:before="60" w:line="300"/>
      </w:pPr>
      <w:r>
        <w:rPr>
          <w:rFonts w:ascii="Arial" w:cs="Arial" w:eastAsia="Arial" w:hAnsi="Arial"/>
          <w:sz w:val="22"/>
          <w:szCs w:val="22"/>
        </w:rPr>
        <w:t xml:space="preserve">Aparecen las grandes narraciones bíblicas: Adán, Noé, Abraham, José (sura 12, exclusivamente narrativa), Moisés, Jesús.</w:t>
      </w:r>
    </w:p>
    <w:p>
      <w:pPr>
        <w:pStyle w:val="ListParagraph"/>
        <w:numPr>
          <w:ilvl w:val="0"/>
          <w:numId w:val="2"/>
        </w:numPr>
        <w:spacing w:after="80" w:before="60" w:line="300"/>
      </w:pPr>
      <w:r>
        <w:rPr>
          <w:rFonts w:ascii="Arial" w:cs="Arial" w:eastAsia="Arial" w:hAnsi="Arial"/>
          <w:sz w:val="22"/>
          <w:szCs w:val="22"/>
        </w:rPr>
        <w:t xml:space="preserve">El tono se vuelve más polémico y defensivo frente a los interlocutores que rechazan la predicación.</w:t>
      </w:r>
    </w:p>
    <w:p>
      <w:pPr>
        <w:pStyle w:val="ListParagraph"/>
        <w:numPr>
          <w:ilvl w:val="0"/>
          <w:numId w:val="2"/>
        </w:numPr>
        <w:spacing w:after="80" w:before="60" w:line="300"/>
      </w:pPr>
      <w:r>
        <w:rPr>
          <w:rFonts w:ascii="Arial" w:cs="Arial" w:eastAsia="Arial" w:hAnsi="Arial"/>
          <w:sz w:val="22"/>
          <w:szCs w:val="22"/>
        </w:rPr>
        <w:t xml:space="preserve">Se desarrolla la crítica al politeísmo árabe y comienza la polémica con judíos y cristianos que no reconocen a Mahoma.</w:t>
      </w:r>
    </w:p>
    <w:p>
      <w:pPr>
        <w:pStyle w:val="ListParagraph"/>
        <w:numPr>
          <w:ilvl w:val="0"/>
          <w:numId w:val="2"/>
        </w:numPr>
        <w:spacing w:after="80" w:before="60" w:line="300"/>
      </w:pPr>
      <w:r>
        <w:rPr>
          <w:rFonts w:ascii="Arial" w:cs="Arial" w:eastAsia="Arial" w:hAnsi="Arial"/>
          <w:sz w:val="22"/>
          <w:szCs w:val="22"/>
        </w:rPr>
        <w:t xml:space="preserve">Las narraciones bíblicas presentan divergencias respecto al AT y NT canónicos, y paralelos con literatura apócrifa y midrásica.</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corpus narrativo del Corán —la historia de José en sura 12, la de Moisés en suras 20 y 28, la de María en sura 19— no puede explicarse sin la hipótesis de fuentes escritas o transmisores orales que conocían versiones apócrifas de estas historias. Las divergencias con el texto bíblico canónico son demasiado sistemáticas para ser accidentales.</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Heinrich Speyer, Die biblischen Erzählungen im Quran (1931), pp. 1-12</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Período III — La fase medinense (622–632 d.C.): El legislador y estadista</w:t>
      </w:r>
    </w:p>
    <w:p>
      <w:pPr>
        <w:spacing w:after="100" w:before="60" w:line="316"/>
        <w:jc w:val="both"/>
      </w:pPr>
      <w:r>
        <w:rPr>
          <w:rFonts w:ascii="Arial" w:cs="Arial" w:eastAsia="Arial" w:hAnsi="Arial"/>
          <w:sz w:val="22"/>
          <w:szCs w:val="22"/>
        </w:rPr>
        <w:t xml:space="preserve">Las suras medinenses (generalmente las primeras del Corán en orden de colocación, especialmente 2–5, 8–9, 33, 48, 49, 60–66) presentan un perfil completamente diferente:</w:t>
      </w:r>
    </w:p>
    <w:p>
      <w:pPr>
        <w:spacing w:after="50" w:before="5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Versículos extremadamente largos, de carácter legal y administrativo.</w:t>
      </w:r>
    </w:p>
    <w:p>
      <w:pPr>
        <w:pStyle w:val="ListParagraph"/>
        <w:numPr>
          <w:ilvl w:val="0"/>
          <w:numId w:val="2"/>
        </w:numPr>
        <w:spacing w:after="80" w:before="60" w:line="300"/>
      </w:pPr>
      <w:r>
        <w:rPr>
          <w:rFonts w:ascii="Arial" w:cs="Arial" w:eastAsia="Arial" w:hAnsi="Arial"/>
          <w:sz w:val="22"/>
          <w:szCs w:val="22"/>
        </w:rPr>
        <w:t xml:space="preserve">Legislación detallada: herencia (sura 4), matrimonio y divorcio (sura 2 y 65), alimentación (sura 5), usura (sura 2), guerra y botín (sura 8), organización de la comunidad (sura 9).</w:t>
      </w:r>
    </w:p>
    <w:p>
      <w:pPr>
        <w:pStyle w:val="ListParagraph"/>
        <w:numPr>
          <w:ilvl w:val="0"/>
          <w:numId w:val="2"/>
        </w:numPr>
        <w:spacing w:after="80" w:before="60" w:line="300"/>
      </w:pPr>
      <w:r>
        <w:rPr>
          <w:rFonts w:ascii="Arial" w:cs="Arial" w:eastAsia="Arial" w:hAnsi="Arial"/>
          <w:sz w:val="22"/>
          <w:szCs w:val="22"/>
        </w:rPr>
        <w:t xml:space="preserve">Actitud marcadamente hostil hacia judíos y cristianos que antes eran «Gente del Libro» respetada.</w:t>
      </w:r>
    </w:p>
    <w:p>
      <w:pPr>
        <w:pStyle w:val="ListParagraph"/>
        <w:numPr>
          <w:ilvl w:val="0"/>
          <w:numId w:val="2"/>
        </w:numPr>
        <w:spacing w:after="80" w:before="60" w:line="300"/>
      </w:pPr>
      <w:r>
        <w:rPr>
          <w:rFonts w:ascii="Arial" w:cs="Arial" w:eastAsia="Arial" w:hAnsi="Arial"/>
          <w:sz w:val="22"/>
          <w:szCs w:val="22"/>
        </w:rPr>
        <w:t xml:space="preserve">Regulación de la vida doméstica del Profeta (sura 33: el velo de sus esposas, el trato a los invitados, el matrimonio con la ex-esposa de su hijo adoptivo Zayd).</w:t>
      </w:r>
    </w:p>
    <w:p>
      <w:pPr>
        <w:pStyle w:val="ListParagraph"/>
        <w:numPr>
          <w:ilvl w:val="0"/>
          <w:numId w:val="2"/>
        </w:numPr>
        <w:spacing w:after="80" w:before="60" w:line="300"/>
      </w:pPr>
      <w:r>
        <w:rPr>
          <w:rFonts w:ascii="Arial" w:cs="Arial" w:eastAsia="Arial" w:hAnsi="Arial"/>
          <w:sz w:val="22"/>
          <w:szCs w:val="22"/>
        </w:rPr>
        <w:t xml:space="preserve">Versículos que responden directamente a situaciones políticas y militares concretas (batallas de Badr, Uhud, el Foso).</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«Y cuando Moisés dijo a su pueblo: 'Alá os ordena que sacrifiquéis una vaca...'» — frente a — «Los que coman usura se levantarán [en el Juicio] como el que ha enloquecido por el toque de Satán...»</w:t>
            </w:r>
          </w:p>
        </w:tc>
      </w:tr>
      <w:tr>
        <w:tc>
          <w:tcPr>
            <w:tcW w:type="dxa" w:w="8800"/>
            <w:tcBorders>
              <w:top w:val="none" w:color="FFFFFF" w:sz="0"/>
              <w:left w:val="none" w:color="FFFFFF" w:sz="0"/>
              <w:bottom w:val="none" w:color="FFFFFF" w:sz="0"/>
              <w:right w:val="none" w:color="FFFFFF" w:sz="0"/>
            </w:tcBorders>
            <w:shd w:fill="FDF3D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Contraste entre el estilo narrativo mequí (Sura 2:67) y el legislativo medinense (Sura 2:275) dentro de la misma sura</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contraste entre estos tres registros es tan pronunciado que los propios ulemas clásicos desarrollaron toda una ciencia auxiliar del Corán —la </w:t>
      </w:r>
      <w:r>
        <w:rPr>
          <w:rFonts w:ascii="Arial" w:cs="Arial" w:eastAsia="Arial" w:hAnsi="Arial"/>
          <w:i/>
          <w:iCs/>
          <w:sz w:val="22"/>
          <w:szCs w:val="22"/>
        </w:rPr>
        <w:t xml:space="preserve">'ilm al-nāsij wa-l-mansūj</w:t>
      </w:r>
      <w:r>
        <w:rPr>
          <w:rFonts w:ascii="Arial" w:cs="Arial" w:eastAsia="Arial" w:hAnsi="Arial"/>
          <w:sz w:val="22"/>
          <w:szCs w:val="22"/>
        </w:rPr>
        <w:t xml:space="preserve"> (ciencia del abrogante y el abrogado)— para gestionar las contradicciones entre versículos de períodos diferentes. </w:t>
      </w:r>
      <w:r>
        <w:rPr>
          <w:rFonts w:ascii="Arial" w:cs="Arial" w:eastAsia="Arial" w:hAnsi="Arial"/>
          <w:b/>
          <w:bCs/>
          <w:color w:val="000000"/>
          <w:sz w:val="22"/>
          <w:szCs w:val="22"/>
        </w:rPr>
        <w:t xml:space="preserve">La abrogación implica que el Corán se contradice internamente</w:t>
      </w:r>
      <w:r>
        <w:rPr>
          <w:rFonts w:ascii="Arial" w:cs="Arial" w:eastAsia="Arial" w:hAnsi="Arial"/>
          <w:sz w:val="22"/>
          <w:szCs w:val="22"/>
        </w:rPr>
        <w:t xml:space="preserve"> a lo largo de su propio texto, y que versículos posteriores anulan versículos anteriores. El número de versículos abrogados según los ulemas clásicos oscila entre 5 y más de 500, según la escuela.</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8.3 La hipótesis del Ur-Quran de Günter Lüling</w:t>
      </w:r>
    </w:p>
    <w:p>
      <w:pPr>
        <w:spacing w:after="100" w:before="60" w:line="316"/>
        <w:jc w:val="both"/>
      </w:pPr>
      <w:r>
        <w:rPr>
          <w:rFonts w:ascii="Arial" w:cs="Arial" w:eastAsia="Arial" w:hAnsi="Arial"/>
          <w:sz w:val="22"/>
          <w:szCs w:val="22"/>
        </w:rPr>
        <w:t xml:space="preserve">El arabista alemán Günter Lüling propuso en 1974 (</w:t>
      </w:r>
      <w:r>
        <w:rPr>
          <w:rFonts w:ascii="Arial" w:cs="Arial" w:eastAsia="Arial" w:hAnsi="Arial"/>
          <w:i/>
          <w:iCs/>
          <w:sz w:val="22"/>
          <w:szCs w:val="22"/>
        </w:rPr>
        <w:t xml:space="preserve">Über den Ur-Quran</w:t>
      </w:r>
      <w:r>
        <w:rPr>
          <w:rFonts w:ascii="Arial" w:cs="Arial" w:eastAsia="Arial" w:hAnsi="Arial"/>
          <w:sz w:val="22"/>
          <w:szCs w:val="22"/>
        </w:rPr>
        <w:t xml:space="preserve">, revisado y traducido en 2003 como </w:t>
      </w:r>
      <w:r>
        <w:rPr>
          <w:rFonts w:ascii="Arial" w:cs="Arial" w:eastAsia="Arial" w:hAnsi="Arial"/>
          <w:i/>
          <w:iCs/>
          <w:sz w:val="22"/>
          <w:szCs w:val="22"/>
        </w:rPr>
        <w:t xml:space="preserve">A Challenge to Islam for Reformation</w:t>
      </w:r>
      <w:r>
        <w:rPr>
          <w:rFonts w:ascii="Arial" w:cs="Arial" w:eastAsia="Arial" w:hAnsi="Arial"/>
          <w:sz w:val="22"/>
          <w:szCs w:val="22"/>
        </w:rPr>
        <w:t xml:space="preserve">) la hipótesis más radical sobre la formación del Corán. Lüling argumenta que aproximadamente </w:t>
      </w:r>
      <w:r>
        <w:rPr>
          <w:rFonts w:ascii="Arial" w:cs="Arial" w:eastAsia="Arial" w:hAnsi="Arial"/>
          <w:b/>
          <w:bCs/>
          <w:color w:val="000000"/>
          <w:sz w:val="22"/>
          <w:szCs w:val="22"/>
        </w:rPr>
        <w:t xml:space="preserve">un tercio del texto coránico</w:t>
      </w:r>
      <w:r>
        <w:rPr>
          <w:rFonts w:ascii="Arial" w:cs="Arial" w:eastAsia="Arial" w:hAnsi="Arial"/>
          <w:sz w:val="22"/>
          <w:szCs w:val="22"/>
        </w:rPr>
        <w:t xml:space="preserve"> es la reinterpretación islámica de </w:t>
      </w:r>
      <w:r>
        <w:rPr>
          <w:rFonts w:ascii="Arial" w:cs="Arial" w:eastAsia="Arial" w:hAnsi="Arial"/>
          <w:b/>
          <w:bCs/>
          <w:color w:val="000000"/>
          <w:sz w:val="22"/>
          <w:szCs w:val="22"/>
        </w:rPr>
        <w:t xml:space="preserve">himnos litúrgicos cristianos árabes pre-islámicos</w:t>
      </w:r>
      <w:r>
        <w:rPr>
          <w:rFonts w:ascii="Arial" w:cs="Arial" w:eastAsia="Arial" w:hAnsi="Arial"/>
          <w:sz w:val="22"/>
          <w:szCs w:val="22"/>
        </w:rPr>
        <w:t xml:space="preserve">, compuestos en el contexto del cristianismo arábigo del siglo VI.</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Su tesis se basa en el análisis filológico del árabe coránico, que en su forma primitiva (sin puntos diacríticos y sin vocales, el llamado </w:t>
      </w:r>
      <w:r>
        <w:rPr>
          <w:rFonts w:ascii="Arial" w:cs="Arial" w:eastAsia="Arial" w:hAnsi="Arial"/>
          <w:i/>
          <w:iCs/>
          <w:sz w:val="22"/>
          <w:szCs w:val="22"/>
        </w:rPr>
        <w:t xml:space="preserve">rasm</w:t>
      </w:r>
      <w:r>
        <w:rPr>
          <w:rFonts w:ascii="Arial" w:cs="Arial" w:eastAsia="Arial" w:hAnsi="Arial"/>
          <w:sz w:val="22"/>
          <w:szCs w:val="22"/>
        </w:rPr>
        <w:t xml:space="preserve"> o esqueleto consonántico) era extremadamente ambiguo y podía leerse de formas muy diferentes. Lüling demuestra que numerosos pasajes coránicos, releídos bajo un régimen de vocalización diferente, producen textos de tipo hínico cristiano coherente.</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La tesis de Lüling implica que lo que el Islam llama 'revelación de Dios a Mahoma' era en parte una reinterpretación (consciente o inconsciente) de material litúrgico cristiano arábigo que preexistía al movimiento islámico. El Corán sería entonces no solo el producto de un profeta sino el resultado de la sedimentación de al menos dos tradiciones religiosas anteriores.</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Günter Lüling, A Challenge to Islam for Reformation (Motilal Banarsidass, 2003), Prefacio, p. xii</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recepción académica de Lüling fue cautelosa por sus excesos metodológicos, pero la crítica de la </w:t>
      </w:r>
      <w:r>
        <w:rPr>
          <w:rFonts w:ascii="Arial" w:cs="Arial" w:eastAsia="Arial" w:hAnsi="Arial"/>
          <w:i/>
          <w:iCs/>
          <w:sz w:val="22"/>
          <w:szCs w:val="22"/>
        </w:rPr>
        <w:t xml:space="preserve">Reimenschreibung</w:t>
      </w:r>
      <w:r>
        <w:rPr>
          <w:rFonts w:ascii="Arial" w:cs="Arial" w:eastAsia="Arial" w:hAnsi="Arial"/>
          <w:sz w:val="22"/>
          <w:szCs w:val="22"/>
        </w:rPr>
        <w:t xml:space="preserve"> (reescritura mediante nueva vocalización) ha sido considerada aportación metodológica válida por especialistas como Christoph Luxenberg.</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8.4 Christoph Luxenberg y el sustrato siríaco-arameo</w:t>
      </w:r>
    </w:p>
    <w:p>
      <w:pPr>
        <w:spacing w:after="100" w:before="60" w:line="316"/>
        <w:jc w:val="both"/>
      </w:pPr>
      <w:r>
        <w:rPr>
          <w:rFonts w:ascii="Arial" w:cs="Arial" w:eastAsia="Arial" w:hAnsi="Arial"/>
          <w:sz w:val="22"/>
          <w:szCs w:val="22"/>
        </w:rPr>
        <w:t xml:space="preserve">En 2000, el estudioso que publica bajo el pseudónimo </w:t>
      </w:r>
      <w:r>
        <w:rPr>
          <w:rFonts w:ascii="Arial" w:cs="Arial" w:eastAsia="Arial" w:hAnsi="Arial"/>
          <w:b/>
          <w:bCs/>
          <w:color w:val="000000"/>
          <w:sz w:val="22"/>
          <w:szCs w:val="22"/>
        </w:rPr>
        <w:t xml:space="preserve">Christoph Luxenberg</w:t>
      </w:r>
      <w:r>
        <w:rPr>
          <w:rFonts w:ascii="Arial" w:cs="Arial" w:eastAsia="Arial" w:hAnsi="Arial"/>
          <w:sz w:val="22"/>
          <w:szCs w:val="22"/>
        </w:rPr>
        <w:t xml:space="preserve"> (su identidad real no ha sido revelada; se especula que es un académico europeo de estudios semíticos que teme represalias) publicó </w:t>
      </w:r>
      <w:r>
        <w:rPr>
          <w:rFonts w:ascii="Arial" w:cs="Arial" w:eastAsia="Arial" w:hAnsi="Arial"/>
          <w:i/>
          <w:iCs/>
          <w:sz w:val="22"/>
          <w:szCs w:val="22"/>
        </w:rPr>
        <w:t xml:space="preserve">Die syro-aramäische Lesart des Koran</w:t>
      </w:r>
      <w:r>
        <w:rPr>
          <w:rFonts w:ascii="Arial" w:cs="Arial" w:eastAsia="Arial" w:hAnsi="Arial"/>
          <w:sz w:val="22"/>
          <w:szCs w:val="22"/>
        </w:rPr>
        <w:t xml:space="preserve"> ("La lectura siro-aramea del Corán"), en 2004 traducido al inglés como </w:t>
      </w:r>
      <w:r>
        <w:rPr>
          <w:rFonts w:ascii="Arial" w:cs="Arial" w:eastAsia="Arial" w:hAnsi="Arial"/>
          <w:i/>
          <w:iCs/>
          <w:sz w:val="22"/>
          <w:szCs w:val="22"/>
        </w:rPr>
        <w:t xml:space="preserve">The Syro-Aramaic Reading of the Koran</w:t>
      </w:r>
      <w:r>
        <w:rPr>
          <w:rFonts w:ascii="Arial" w:cs="Arial" w:eastAsia="Arial" w:hAnsi="Arial"/>
          <w:sz w:val="22"/>
          <w:szCs w:val="22"/>
        </w:rPr>
        <w:t xml:space="preserve">. La tesis es doble:</w:t>
      </w:r>
    </w:p>
    <w:p>
      <w:pPr>
        <w:spacing w:after="50" w:before="5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El árabe coránico tiene un sustrato siríaco-arameo muy significativo: numerosas palabras oscuras del Corán son préstamos del siríaco litúrgico cristiano mal comprendidos o mal transcriptos por los compiladores árabes.</w:t>
      </w:r>
    </w:p>
    <w:p>
      <w:pPr>
        <w:pStyle w:val="ListParagraph"/>
        <w:numPr>
          <w:ilvl w:val="0"/>
          <w:numId w:val="2"/>
        </w:numPr>
        <w:spacing w:after="80" w:before="60" w:line="300"/>
      </w:pPr>
      <w:r>
        <w:rPr>
          <w:rFonts w:ascii="Arial" w:cs="Arial" w:eastAsia="Arial" w:hAnsi="Arial"/>
          <w:sz w:val="22"/>
          <w:szCs w:val="22"/>
        </w:rPr>
        <w:t xml:space="preserve">Cuando se leen estos términos con su significado siríaco original, pasajes difíciles o incomprensibles del Corán adquieren un sentido coherente de tipo litúrgico cristiano.</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ejemplo más famoso de Luxenberg: la palabra árabe hur (comúnmente interpretada como 'huríes', las vírgenes del paraíso) podría ser en realidad el siríaco hur, que significa 'uvas blancas' o 'frutas blancas'. Lo que el Corán prometería en el paraíso no serían vírgenes sino racimos de uva blancos — una imagen habitual en la descripción siríaca cristiana del banquete celestial.</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Christoph Luxenberg, The Syro-Aramaic Reading of the Koran (Schiler, 2007), cap. 10</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tesis de Luxenberg no ha sido universalmente aceptada —algunos arabistas cuestionan la metodología— pero ha sido tomada en serio por especialistas como François de Blois y Robert Hoyland. La publicación bajo pseudónimo revela por sí misma un dato sociológico relevante: </w:t>
      </w:r>
      <w:r>
        <w:rPr>
          <w:rFonts w:ascii="Arial" w:cs="Arial" w:eastAsia="Arial" w:hAnsi="Arial"/>
          <w:b/>
          <w:bCs/>
          <w:color w:val="000000"/>
          <w:sz w:val="22"/>
          <w:szCs w:val="22"/>
        </w:rPr>
        <w:t xml:space="preserve">en el siglo XXI, la crítica histórica del Corán requiere anonimato para su autor</w:t>
      </w:r>
      <w:r>
        <w:rPr>
          <w:rFonts w:ascii="Arial" w:cs="Arial" w:eastAsia="Arial" w:hAnsi="Arial"/>
          <w:sz w:val="22"/>
          <w:szCs w:val="22"/>
        </w:rPr>
        <w:t xml:space="preserve">. Ningún investigador del NT ha necesitado publicar anónimamente por temor a represalias. Esta asimetría dice algo sobre la naturaleza de los dos textos y de las dos tradiciones que los reivindican.</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8.5 John Wansbrough y la formación tardía del Corán</w:t>
      </w:r>
    </w:p>
    <w:p>
      <w:pPr>
        <w:spacing w:after="100" w:before="60" w:line="316"/>
        <w:jc w:val="both"/>
      </w:pPr>
      <w:r>
        <w:rPr>
          <w:rFonts w:ascii="Arial" w:cs="Arial" w:eastAsia="Arial" w:hAnsi="Arial"/>
          <w:sz w:val="22"/>
          <w:szCs w:val="22"/>
        </w:rPr>
        <w:t xml:space="preserve">El historiador británico John Wansbrough, en sus obras </w:t>
      </w:r>
      <w:r>
        <w:rPr>
          <w:rFonts w:ascii="Arial" w:cs="Arial" w:eastAsia="Arial" w:hAnsi="Arial"/>
          <w:i/>
          <w:iCs/>
          <w:sz w:val="22"/>
          <w:szCs w:val="22"/>
        </w:rPr>
        <w:t xml:space="preserve">Quranic Studies</w:t>
      </w:r>
      <w:r>
        <w:rPr>
          <w:rFonts w:ascii="Arial" w:cs="Arial" w:eastAsia="Arial" w:hAnsi="Arial"/>
          <w:sz w:val="22"/>
          <w:szCs w:val="22"/>
        </w:rPr>
        <w:t xml:space="preserve"> (1977) y </w:t>
      </w:r>
      <w:r>
        <w:rPr>
          <w:rFonts w:ascii="Arial" w:cs="Arial" w:eastAsia="Arial" w:hAnsi="Arial"/>
          <w:i/>
          <w:iCs/>
          <w:sz w:val="22"/>
          <w:szCs w:val="22"/>
        </w:rPr>
        <w:t xml:space="preserve">The Sectarian Milieu</w:t>
      </w:r>
      <w:r>
        <w:rPr>
          <w:rFonts w:ascii="Arial" w:cs="Arial" w:eastAsia="Arial" w:hAnsi="Arial"/>
          <w:sz w:val="22"/>
          <w:szCs w:val="22"/>
        </w:rPr>
        <w:t xml:space="preserve"> (1978), propuso la tesis más radical de la historia de los estudios coránicos: que el Corán alcanzó su forma definitiva no en el siglo VII sino </w:t>
      </w:r>
      <w:r>
        <w:rPr>
          <w:rFonts w:ascii="Arial" w:cs="Arial" w:eastAsia="Arial" w:hAnsi="Arial"/>
          <w:b/>
          <w:bCs/>
          <w:color w:val="000000"/>
          <w:sz w:val="22"/>
          <w:szCs w:val="22"/>
        </w:rPr>
        <w:t xml:space="preserve">en el siglo VIII o incluso IX</w:t>
      </w:r>
      <w:r>
        <w:rPr>
          <w:rFonts w:ascii="Arial" w:cs="Arial" w:eastAsia="Arial" w:hAnsi="Arial"/>
          <w:sz w:val="22"/>
          <w:szCs w:val="22"/>
        </w:rPr>
        <w:t xml:space="preserve">, como producto de las disputas sectarias del Islam naciente en el contexto del Oriente Próximo multicultural.</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Wansbrough arguye que el texto coránico muestra las marcas literarias de un corpus en formación tardía: </w:t>
      </w:r>
      <w:r>
        <w:rPr>
          <w:rFonts w:ascii="Arial" w:cs="Arial" w:eastAsia="Arial" w:hAnsi="Arial"/>
          <w:b/>
          <w:bCs/>
          <w:color w:val="000000"/>
          <w:sz w:val="22"/>
          <w:szCs w:val="22"/>
        </w:rPr>
        <w:t xml:space="preserve">inconsistencias narrativas</w:t>
      </w:r>
      <w:r>
        <w:rPr>
          <w:rFonts w:ascii="Arial" w:cs="Arial" w:eastAsia="Arial" w:hAnsi="Arial"/>
          <w:sz w:val="22"/>
          <w:szCs w:val="22"/>
        </w:rPr>
        <w:t xml:space="preserve"> que se explican por la yuxtaposición de fuentes independientes, </w:t>
      </w:r>
      <w:r>
        <w:rPr>
          <w:rFonts w:ascii="Arial" w:cs="Arial" w:eastAsia="Arial" w:hAnsi="Arial"/>
          <w:b/>
          <w:bCs/>
          <w:color w:val="000000"/>
          <w:sz w:val="22"/>
          <w:szCs w:val="22"/>
        </w:rPr>
        <w:t xml:space="preserve">variaciones de registro</w:t>
      </w:r>
      <w:r>
        <w:rPr>
          <w:rFonts w:ascii="Arial" w:cs="Arial" w:eastAsia="Arial" w:hAnsi="Arial"/>
          <w:sz w:val="22"/>
          <w:szCs w:val="22"/>
        </w:rPr>
        <w:t xml:space="preserve"> que corresponden a diferentes contextos de producción, y una </w:t>
      </w:r>
      <w:r>
        <w:rPr>
          <w:rFonts w:ascii="Arial" w:cs="Arial" w:eastAsia="Arial" w:hAnsi="Arial"/>
          <w:b/>
          <w:bCs/>
          <w:color w:val="000000"/>
          <w:sz w:val="22"/>
          <w:szCs w:val="22"/>
        </w:rPr>
        <w:t xml:space="preserve">dependencia de la tradición bíblica</w:t>
      </w:r>
      <w:r>
        <w:rPr>
          <w:rFonts w:ascii="Arial" w:cs="Arial" w:eastAsia="Arial" w:hAnsi="Arial"/>
          <w:sz w:val="22"/>
          <w:szCs w:val="22"/>
        </w:rPr>
        <w:t xml:space="preserve"> (tanto judía como cristiana) que sugiere composición en un contexto donde esas tradiciones eran vivas y presentes, no meramente conocidas de oídas.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texto del Corán es el resultado de un proceso redaccional prolongado que refleja las controversias sectarias del primer siglo y medio del Islam. Los materiales que lo componen proceden de tradiciones heterogéneas que fueron unificadas bajo la figura retrospectiva de Mahoma como profeta único y autor de la revelación.</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John Wansbrough, Quranic Studies: Sources and Methods of Scriptural Interpretation (Oxford University Press, 1977), p. 43-47</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tesis de Wansbrough fue considerada excesivamente escéptica por muchos especialistas: hoy el consenso académico sitúa la sustancia del texto coránico en el siglo VII, aunque con un proceso de fijación más largo del que la tradición islámica admite. Sin embargo, su </w:t>
      </w:r>
      <w:r>
        <w:rPr>
          <w:rFonts w:ascii="Arial" w:cs="Arial" w:eastAsia="Arial" w:hAnsi="Arial"/>
          <w:b/>
          <w:bCs/>
          <w:color w:val="000000"/>
          <w:sz w:val="22"/>
          <w:szCs w:val="22"/>
        </w:rPr>
        <w:t xml:space="preserve">metodología de análisis literario interno</w:t>
      </w:r>
      <w:r>
        <w:rPr>
          <w:rFonts w:ascii="Arial" w:cs="Arial" w:eastAsia="Arial" w:hAnsi="Arial"/>
          <w:sz w:val="22"/>
          <w:szCs w:val="22"/>
        </w:rPr>
        <w:t xml:space="preserve"> —estudiar el Corán como se estudia cualquier otro texto antiguo, sin presuponer su integridad— es hoy estándar en los Quranic Studies académicos.</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8.6 Patricia Crone y Michael Cook: el horizonte árabe-judío</w:t>
      </w:r>
    </w:p>
    <w:p>
      <w:pPr>
        <w:spacing w:after="100" w:before="60" w:line="316"/>
        <w:jc w:val="both"/>
      </w:pPr>
      <w:r>
        <w:rPr>
          <w:rFonts w:ascii="Arial" w:cs="Arial" w:eastAsia="Arial" w:hAnsi="Arial"/>
          <w:sz w:val="22"/>
          <w:szCs w:val="22"/>
        </w:rPr>
        <w:t xml:space="preserve">En su influyente obra conjunta </w:t>
      </w:r>
      <w:r>
        <w:rPr>
          <w:rFonts w:ascii="Arial" w:cs="Arial" w:eastAsia="Arial" w:hAnsi="Arial"/>
          <w:i/>
          <w:iCs/>
          <w:sz w:val="22"/>
          <w:szCs w:val="22"/>
        </w:rPr>
        <w:t xml:space="preserve">Hagarism: The Making of the Islamic World</w:t>
      </w:r>
      <w:r>
        <w:rPr>
          <w:rFonts w:ascii="Arial" w:cs="Arial" w:eastAsia="Arial" w:hAnsi="Arial"/>
          <w:sz w:val="22"/>
          <w:szCs w:val="22"/>
        </w:rPr>
        <w:t xml:space="preserve"> (1977), Patricia Crone y Michael Cook propusieron reconstruir los orígenes del Islam a partir de </w:t>
      </w:r>
      <w:r>
        <w:rPr>
          <w:rFonts w:ascii="Arial" w:cs="Arial" w:eastAsia="Arial" w:hAnsi="Arial"/>
          <w:b/>
          <w:bCs/>
          <w:color w:val="000000"/>
          <w:sz w:val="22"/>
          <w:szCs w:val="22"/>
        </w:rPr>
        <w:t xml:space="preserve">fuentes no islámicas contemporáneas</w:t>
      </w:r>
      <w:r>
        <w:rPr>
          <w:rFonts w:ascii="Arial" w:cs="Arial" w:eastAsia="Arial" w:hAnsi="Arial"/>
          <w:sz w:val="22"/>
          <w:szCs w:val="22"/>
        </w:rPr>
        <w:t xml:space="preserve"> —fuentes siríacas, armenias, griegas y coptas del siglo VII— prescindiendo metodológicamente de las fuentes islámicas, que son tardías y apologéticamente sesgadas.</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Sus conclusiones son demoledoras para la narrativa ortodoxa islámica: las fuentes no islámicas más tempranas describen el movimiento de Mahoma no como una religión nueva con un libro revelado, sino como un movimiento de reforma judía árabe, una corriente de monoteísmo hagareno (descendientes de Agar) que solo gradualmente adquirió su identidad diferenciada. El Corán, en este marco, sería el producto </w:t>
      </w:r>
      <w:r>
        <w:rPr>
          <w:rFonts w:ascii="Arial" w:cs="Arial" w:eastAsia="Arial" w:hAnsi="Arial"/>
          <w:b/>
          <w:bCs/>
          <w:color w:val="000000"/>
          <w:sz w:val="22"/>
          <w:szCs w:val="22"/>
        </w:rPr>
        <w:t xml:space="preserve">de la consolidación de esa identidad diferenciada</w:t>
      </w:r>
      <w:r>
        <w:rPr>
          <w:rFonts w:ascii="Arial" w:cs="Arial" w:eastAsia="Arial" w:hAnsi="Arial"/>
          <w:sz w:val="22"/>
          <w:szCs w:val="22"/>
        </w:rPr>
        <w:t xml:space="preserve">, un proceso de décadas o siglos, no el dictado instantáneo de un ángel a un profeta.</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No existe ninguna fuente no islámica del siglo VII que mencione el Corán como un libro establecido. Las primeras referencias externas al Islam lo describen como una secta monoteísta árabe sin un perfil escriturístico claramente diferenciado del judaísmo.</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Patricia Crone &amp; Michael Cook, Hagarism: The Making of the Islamic World (Cambridge University Press, 1977), pp. 17-18</w:t>
            </w:r>
          </w:p>
        </w:tc>
      </w:tr>
    </w:tbl>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8.7 Las evidencias internas del texto que apuntan a múltiples autores</w:t>
      </w:r>
    </w:p>
    <w:p>
      <w:pPr>
        <w:pStyle w:val="Heading3"/>
        <w:spacing w:after="100" w:before="200"/>
      </w:pPr>
      <w:r>
        <w:rPr>
          <w:rFonts w:ascii="Arial" w:cs="Arial" w:eastAsia="Arial" w:hAnsi="Arial"/>
          <w:b/>
          <w:bCs/>
          <w:color w:val="8B1A1A"/>
          <w:sz w:val="24"/>
          <w:szCs w:val="24"/>
        </w:rPr>
        <w:t xml:space="preserve">a) Cambios de persona gramatical sin transición</w:t>
      </w:r>
    </w:p>
    <w:p>
      <w:pPr>
        <w:spacing w:after="100" w:before="60" w:line="316"/>
        <w:jc w:val="both"/>
      </w:pPr>
      <w:r>
        <w:rPr>
          <w:rFonts w:ascii="Arial" w:cs="Arial" w:eastAsia="Arial" w:hAnsi="Arial"/>
          <w:sz w:val="22"/>
          <w:szCs w:val="22"/>
        </w:rPr>
        <w:t xml:space="preserve">El Corán cambia de forma inesperada entre primera persona singular de Dios («Yo soy Alá, no hay dios sino Yo»), primera persona plural mayestático («Nosotros revelamos»), segunda persona dirigida al Profeta («Di:...»), y tercera persona sobre el Profeta («Y Alá os envió un mensajero de entre vosotros»). Estos cambios de persona ocurren dentro de la misma sura, a veces en versículos consecutivos, sin transición narrativa que los justifique.</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«En verdad, Yo soy Alá, no hay dios sino Yo; adoradme y estableced la oración para Mi recuerdo. La Hora llegará — casi la oculto...» [20:14-15]
vs.
«Di: '¿Quién es el señor de los cielos y de la tierra?' Di: 'Alá'...» [13:16]</w:t>
            </w:r>
          </w:p>
        </w:tc>
      </w:tr>
      <w:tr>
        <w:tc>
          <w:tcPr>
            <w:tcW w:type="dxa" w:w="8800"/>
            <w:tcBorders>
              <w:top w:val="none" w:color="FFFFFF" w:sz="0"/>
              <w:left w:val="none" w:color="FFFFFF" w:sz="0"/>
              <w:bottom w:val="none" w:color="FFFFFF" w:sz="0"/>
              <w:right w:val="none" w:color="FFFFFF" w:sz="0"/>
            </w:tcBorders>
            <w:shd w:fill="FDF3D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Cambios de persona en el Corán — ejemplos de Sura 20 y Sura 13</w:t>
            </w:r>
          </w:p>
        </w:tc>
      </w:tr>
    </w:tbl>
    <w:p>
      <w:pPr>
        <w:spacing w:after="70" w:before="7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En la crítica literaria del AT, estos cambios de persona son uno de los criterios usados para identificar diferentes capas redaccionales (la Hipótesis Documental de Julius Wellhausen). Aplicados al Corán, sugieren </w:t>
      </w:r>
      <w:r>
        <w:rPr>
          <w:rFonts w:ascii="Arial" w:cs="Arial" w:eastAsia="Arial" w:hAnsi="Arial"/>
          <w:b/>
          <w:bCs/>
          <w:color w:val="000000"/>
          <w:sz w:val="22"/>
          <w:szCs w:val="22"/>
        </w:rPr>
        <w:t xml:space="preserve">yuxtaposición de materiales de distinto origen</w:t>
      </w:r>
      <w:r>
        <w:rPr>
          <w:rFonts w:ascii="Arial" w:cs="Arial" w:eastAsia="Arial" w:hAnsi="Arial"/>
          <w:sz w:val="22"/>
          <w:szCs w:val="22"/>
        </w:rPr>
        <w:t xml:space="preserve"> más que composición unitaria.</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b) Versículos que comentan versículos anteriores</w:t>
      </w:r>
    </w:p>
    <w:p>
      <w:pPr>
        <w:spacing w:after="100" w:before="60" w:line="316"/>
        <w:jc w:val="both"/>
      </w:pPr>
      <w:r>
        <w:rPr>
          <w:rFonts w:ascii="Arial" w:cs="Arial" w:eastAsia="Arial" w:hAnsi="Arial"/>
          <w:sz w:val="22"/>
          <w:szCs w:val="22"/>
        </w:rPr>
        <w:t xml:space="preserve">En varias suras, ciertos versículos parecen ser </w:t>
      </w:r>
      <w:r>
        <w:rPr>
          <w:rFonts w:ascii="Arial" w:cs="Arial" w:eastAsia="Arial" w:hAnsi="Arial"/>
          <w:b/>
          <w:bCs/>
          <w:color w:val="000000"/>
          <w:sz w:val="22"/>
          <w:szCs w:val="22"/>
        </w:rPr>
        <w:t xml:space="preserve">glosas redaccionales</w:t>
      </w:r>
      <w:r>
        <w:rPr>
          <w:rFonts w:ascii="Arial" w:cs="Arial" w:eastAsia="Arial" w:hAnsi="Arial"/>
          <w:sz w:val="22"/>
          <w:szCs w:val="22"/>
        </w:rPr>
        <w:t xml:space="preserve"> que aclaran o matizan versículos anteriores, sugiriendo que el texto que comentan ya existía en una forma previa. El ejemplo más llamativo es el del versículo 2:106:</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«Cualquier versículo que abrogamos u olvidamos, traemos otro mejor que él o igual.» (Sura 2:106)</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Sura Al-Baqara 2:106 — el único versículo del Corán que tematiza la sustitución de versículos anteriores</w:t>
            </w:r>
          </w:p>
        </w:tc>
      </w:tr>
    </w:tbl>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Este versículo solo tiene sentido si existe un proceso de </w:t>
      </w:r>
      <w:r>
        <w:rPr>
          <w:rFonts w:ascii="Arial" w:cs="Arial" w:eastAsia="Arial" w:hAnsi="Arial"/>
          <w:b/>
          <w:bCs/>
          <w:color w:val="000000"/>
          <w:sz w:val="22"/>
          <w:szCs w:val="22"/>
        </w:rPr>
        <w:t xml:space="preserve">revisión y sustitución de material previo</w:t>
      </w:r>
      <w:r>
        <w:rPr>
          <w:rFonts w:ascii="Arial" w:cs="Arial" w:eastAsia="Arial" w:hAnsi="Arial"/>
          <w:sz w:val="22"/>
          <w:szCs w:val="22"/>
        </w:rPr>
        <w:t xml:space="preserve"> dentro del propio texto. Es el Corán hablando de su propia inestabilidad redaccional. La tradición islámica ha intentado resolver esto con la doctrina de la abrogación (</w:t>
      </w:r>
      <w:r>
        <w:rPr>
          <w:rFonts w:ascii="Arial" w:cs="Arial" w:eastAsia="Arial" w:hAnsi="Arial"/>
          <w:i/>
          <w:iCs/>
          <w:sz w:val="22"/>
          <w:szCs w:val="22"/>
        </w:rPr>
        <w:t xml:space="preserve">naskh</w:t>
      </w:r>
      <w:r>
        <w:rPr>
          <w:rFonts w:ascii="Arial" w:cs="Arial" w:eastAsia="Arial" w:hAnsi="Arial"/>
          <w:sz w:val="22"/>
          <w:szCs w:val="22"/>
        </w:rPr>
        <w:t xml:space="preserve">), pero la abrogación presupone </w:t>
      </w:r>
      <w:r>
        <w:rPr>
          <w:rFonts w:ascii="Arial" w:cs="Arial" w:eastAsia="Arial" w:hAnsi="Arial"/>
          <w:b/>
          <w:bCs/>
          <w:color w:val="000000"/>
          <w:sz w:val="22"/>
          <w:szCs w:val="22"/>
        </w:rPr>
        <w:t xml:space="preserve">que el texto final combina material de diferentes momentos y contextos</w:t>
      </w:r>
      <w:r>
        <w:rPr>
          <w:rFonts w:ascii="Arial" w:cs="Arial" w:eastAsia="Arial" w:hAnsi="Arial"/>
          <w:sz w:val="22"/>
          <w:szCs w:val="22"/>
        </w:rPr>
        <w:t xml:space="preserve">, lo que es exactamente la hipótesis de las múltiples capas redaccionales.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8B1A1A"/>
          <w:sz w:val="24"/>
          <w:szCs w:val="24"/>
        </w:rPr>
        <w:t xml:space="preserve">c) El misterio de las Letras Crípticas (Fawatih al-Suwar)</w:t>
      </w:r>
    </w:p>
    <w:p>
      <w:pPr>
        <w:spacing w:after="100" w:before="60" w:line="316"/>
        <w:jc w:val="both"/>
      </w:pPr>
      <w:r>
        <w:rPr>
          <w:rFonts w:ascii="Arial" w:cs="Arial" w:eastAsia="Arial" w:hAnsi="Arial"/>
          <w:sz w:val="22"/>
          <w:szCs w:val="22"/>
        </w:rPr>
        <w:t xml:space="preserve">Veintinueve suras del Corán comienzan con uno o más caracteres aislados sin sentido aparente: Alif Lam Mim (</w:t>
      </w:r>
      <w:r>
        <w:rPr>
          <w:rFonts w:ascii="Arial" w:cs="Arial" w:eastAsia="Arial" w:hAnsi="Arial"/>
          <w:i/>
          <w:iCs/>
          <w:sz w:val="22"/>
          <w:szCs w:val="22"/>
        </w:rPr>
        <w:t xml:space="preserve">ALM</w:t>
      </w:r>
      <w:r>
        <w:rPr>
          <w:rFonts w:ascii="Arial" w:cs="Arial" w:eastAsia="Arial" w:hAnsi="Arial"/>
          <w:sz w:val="22"/>
          <w:szCs w:val="22"/>
        </w:rPr>
        <w:t xml:space="preserve">), Alif Lam Ra (</w:t>
      </w:r>
      <w:r>
        <w:rPr>
          <w:rFonts w:ascii="Arial" w:cs="Arial" w:eastAsia="Arial" w:hAnsi="Arial"/>
          <w:i/>
          <w:iCs/>
          <w:sz w:val="22"/>
          <w:szCs w:val="22"/>
        </w:rPr>
        <w:t xml:space="preserve">ALR</w:t>
      </w:r>
      <w:r>
        <w:rPr>
          <w:rFonts w:ascii="Arial" w:cs="Arial" w:eastAsia="Arial" w:hAnsi="Arial"/>
          <w:sz w:val="22"/>
          <w:szCs w:val="22"/>
        </w:rPr>
        <w:t xml:space="preserve">), Ha Mim (</w:t>
      </w:r>
      <w:r>
        <w:rPr>
          <w:rFonts w:ascii="Arial" w:cs="Arial" w:eastAsia="Arial" w:hAnsi="Arial"/>
          <w:i/>
          <w:iCs/>
          <w:sz w:val="22"/>
          <w:szCs w:val="22"/>
        </w:rPr>
        <w:t xml:space="preserve">HM</w:t>
      </w:r>
      <w:r>
        <w:rPr>
          <w:rFonts w:ascii="Arial" w:cs="Arial" w:eastAsia="Arial" w:hAnsi="Arial"/>
          <w:sz w:val="22"/>
          <w:szCs w:val="22"/>
        </w:rPr>
        <w:t xml:space="preserve">), Nun (</w:t>
      </w:r>
      <w:r>
        <w:rPr>
          <w:rFonts w:ascii="Arial" w:cs="Arial" w:eastAsia="Arial" w:hAnsi="Arial"/>
          <w:i/>
          <w:iCs/>
          <w:sz w:val="22"/>
          <w:szCs w:val="22"/>
        </w:rPr>
        <w:t xml:space="preserve">N</w:t>
      </w:r>
      <w:r>
        <w:rPr>
          <w:rFonts w:ascii="Arial" w:cs="Arial" w:eastAsia="Arial" w:hAnsi="Arial"/>
          <w:sz w:val="22"/>
          <w:szCs w:val="22"/>
        </w:rPr>
        <w:t xml:space="preserve">), Ya Sin (</w:t>
      </w:r>
      <w:r>
        <w:rPr>
          <w:rFonts w:ascii="Arial" w:cs="Arial" w:eastAsia="Arial" w:hAnsi="Arial"/>
          <w:i/>
          <w:iCs/>
          <w:sz w:val="22"/>
          <w:szCs w:val="22"/>
        </w:rPr>
        <w:t xml:space="preserve">YS</w:t>
      </w:r>
      <w:r>
        <w:rPr>
          <w:rFonts w:ascii="Arial" w:cs="Arial" w:eastAsia="Arial" w:hAnsi="Arial"/>
          <w:sz w:val="22"/>
          <w:szCs w:val="22"/>
        </w:rPr>
        <w:t xml:space="preserve">), etc. Estos </w:t>
      </w:r>
      <w:r>
        <w:rPr>
          <w:rFonts w:ascii="Arial" w:cs="Arial" w:eastAsia="Arial" w:hAnsi="Arial"/>
          <w:b/>
          <w:bCs/>
          <w:color w:val="000000"/>
          <w:sz w:val="22"/>
          <w:szCs w:val="22"/>
        </w:rPr>
        <w:t xml:space="preserve">huruf muqatta'at</w:t>
      </w:r>
      <w:r>
        <w:rPr>
          <w:rFonts w:ascii="Arial" w:cs="Arial" w:eastAsia="Arial" w:hAnsi="Arial"/>
          <w:sz w:val="22"/>
          <w:szCs w:val="22"/>
        </w:rPr>
        <w:t xml:space="preserve"> (letras separadas) no tienen interpretación consensuada en catorce siglos de exégesis islámica.</w:t>
      </w:r>
    </w:p>
    <w:p>
      <w:pPr>
        <w:spacing w:after="40" w:before="4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Los exégetas clásicos admiten unanimemente que su significado es «conocido solo por Dios».</w:t>
      </w:r>
    </w:p>
    <w:p>
      <w:pPr>
        <w:pStyle w:val="ListParagraph"/>
        <w:numPr>
          <w:ilvl w:val="0"/>
          <w:numId w:val="2"/>
        </w:numPr>
        <w:spacing w:after="80" w:before="60" w:line="300"/>
      </w:pPr>
      <w:r>
        <w:rPr>
          <w:rFonts w:ascii="Arial" w:cs="Arial" w:eastAsia="Arial" w:hAnsi="Arial"/>
          <w:sz w:val="22"/>
          <w:szCs w:val="22"/>
        </w:rPr>
        <w:t xml:space="preserve">Las propuestas académicas modernas incluyen: abreviaciones de títulos de compiladores, marcas de diferentes fuentes literarias, siglas de posesión de los manuscritos originales, o remanentes del rasm consonántico de sistemas de escritura anteriores.</w:t>
      </w:r>
    </w:p>
    <w:p>
      <w:pPr>
        <w:pStyle w:val="ListParagraph"/>
        <w:numPr>
          <w:ilvl w:val="0"/>
          <w:numId w:val="2"/>
        </w:numPr>
        <w:spacing w:after="80" w:before="60" w:line="300"/>
      </w:pPr>
      <w:r>
        <w:rPr>
          <w:rFonts w:ascii="Arial" w:cs="Arial" w:eastAsia="Arial" w:hAnsi="Arial"/>
          <w:sz w:val="22"/>
          <w:szCs w:val="22"/>
        </w:rPr>
        <w:t xml:space="preserve">Wansbrough propuso que son marcas editoriales de diferentes fuentes que el compilador final incluyó sin entender su función original.</w:t>
      </w:r>
    </w:p>
    <w:p>
      <w:pPr>
        <w:pStyle w:val="ListParagraph"/>
        <w:numPr>
          <w:ilvl w:val="0"/>
          <w:numId w:val="2"/>
        </w:numPr>
        <w:spacing w:after="80" w:before="60" w:line="300"/>
      </w:pPr>
      <w:r>
        <w:rPr>
          <w:rFonts w:ascii="Arial" w:cs="Arial" w:eastAsia="Arial" w:hAnsi="Arial"/>
          <w:sz w:val="22"/>
          <w:szCs w:val="22"/>
        </w:rPr>
        <w:t xml:space="preserve">Luxenberg sugirió que algunas podrían ser abreviaciones siríacas de frases litúrgicas.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«Alif. Lam. Mim. Ese es el Libro, sin duda alguna, guía para los temerosos de Dios...» (Sura 2:1-2)
«Alif. Lam. Mim. Sad. Un Libro que te ha sido revelado...» (Sura 7:1-2)
«Nun. Por el cálamo y lo que escriben...» (Sura 68:1)</w:t>
            </w:r>
          </w:p>
        </w:tc>
      </w:tr>
      <w:tr>
        <w:tc>
          <w:tcPr>
            <w:tcW w:type="dxa" w:w="8800"/>
            <w:tcBorders>
              <w:top w:val="none" w:color="FFFFFF" w:sz="0"/>
              <w:left w:val="none" w:color="FFFFFF" w:sz="0"/>
              <w:bottom w:val="none" w:color="FFFFFF" w:sz="0"/>
              <w:right w:val="none" w:color="FFFFFF" w:sz="0"/>
            </w:tcBorders>
            <w:shd w:fill="FDF3D0"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Ejemplos de huruf muqatta'at en el Corán — sin interpretacion consensuada tras 14 siglos</w:t>
            </w:r>
          </w:p>
        </w:tc>
      </w:tr>
    </w:tbl>
    <w:p>
      <w:pPr>
        <w:spacing w:after="70" w:before="7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hipótesis más parsimoniosa desde la crítica literaria es que las letras crípticas son </w:t>
      </w:r>
      <w:r>
        <w:rPr>
          <w:rFonts w:ascii="Arial" w:cs="Arial" w:eastAsia="Arial" w:hAnsi="Arial"/>
          <w:b/>
          <w:bCs/>
          <w:color w:val="000000"/>
          <w:sz w:val="22"/>
          <w:szCs w:val="22"/>
        </w:rPr>
        <w:t xml:space="preserve">marcas de diferente procedencia o autoría</w:t>
      </w:r>
      <w:r>
        <w:rPr>
          <w:rFonts w:ascii="Arial" w:cs="Arial" w:eastAsia="Arial" w:hAnsi="Arial"/>
          <w:sz w:val="22"/>
          <w:szCs w:val="22"/>
        </w:rPr>
        <w:t xml:space="preserve"> de los materiales compilados, equivalentes a las siglas con que los copistas medievales señalaban las fuentes de textos compilados. Si esto es correcto, el propio texto del Corán lleva impresas las huellas de su composición múltiple.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8.8 El problema de la ausencia de referencias externas contemporáneas al Corán</w:t>
      </w:r>
    </w:p>
    <w:p>
      <w:pPr>
        <w:spacing w:after="100" w:before="60" w:line="316"/>
        <w:jc w:val="both"/>
      </w:pPr>
      <w:r>
        <w:rPr>
          <w:rFonts w:ascii="Arial" w:cs="Arial" w:eastAsia="Arial" w:hAnsi="Arial"/>
          <w:sz w:val="22"/>
          <w:szCs w:val="22"/>
        </w:rPr>
        <w:t xml:space="preserve">Uno de los argumentos más potentes de la crítica escéptica es el llamado </w:t>
      </w:r>
      <w:r>
        <w:rPr>
          <w:rFonts w:ascii="Arial" w:cs="Arial" w:eastAsia="Arial" w:hAnsi="Arial"/>
          <w:b/>
          <w:bCs/>
          <w:color w:val="000000"/>
          <w:sz w:val="22"/>
          <w:szCs w:val="22"/>
        </w:rPr>
        <w:t xml:space="preserve">argumento del silencio documental</w:t>
      </w:r>
      <w:r>
        <w:rPr>
          <w:rFonts w:ascii="Arial" w:cs="Arial" w:eastAsia="Arial" w:hAnsi="Arial"/>
          <w:sz w:val="22"/>
          <w:szCs w:val="22"/>
        </w:rPr>
        <w:t xml:space="preserve">. Si el Corán fue completado y fijado en vida de Mahoma o inmediatamente después, deberíamos esperar referencias a él como texto establecido en fuentes </w:t>
      </w:r>
      <w:r>
        <w:rPr>
          <w:rFonts w:ascii="Arial" w:cs="Arial" w:eastAsia="Arial" w:hAnsi="Arial"/>
          <w:b/>
          <w:bCs/>
          <w:color w:val="000000"/>
          <w:sz w:val="22"/>
          <w:szCs w:val="22"/>
        </w:rPr>
        <w:t xml:space="preserve">no islámicas contemporáneas</w:t>
      </w:r>
      <w:r>
        <w:rPr>
          <w:rFonts w:ascii="Arial" w:cs="Arial" w:eastAsia="Arial" w:hAnsi="Arial"/>
          <w:sz w:val="22"/>
          <w:szCs w:val="22"/>
        </w:rPr>
        <w:t xml:space="preserve">. No las hay.</w:t>
      </w:r>
    </w:p>
    <w:p>
      <w:pPr>
        <w:spacing w:after="60" w:before="60"/>
      </w:pPr>
      <w:r>
        <w:rPr>
          <w:rFonts w:ascii="Arial" w:cs="Arial" w:eastAsia="Arial" w:hAnsi="Arial"/>
          <w:sz w:val="22"/>
          <w:szCs w:val="22"/>
        </w:rPr>
        <w:t xml:space="preserve"/>
      </w:r>
    </w:p>
    <w:p>
      <w:pPr>
        <w:pStyle w:val="ListParagraph"/>
        <w:numPr>
          <w:ilvl w:val="0"/>
          <w:numId w:val="2"/>
        </w:numPr>
        <w:spacing w:after="80" w:before="60" w:line="300"/>
      </w:pPr>
      <w:r>
        <w:rPr>
          <w:rFonts w:ascii="Arial" w:cs="Arial" w:eastAsia="Arial" w:hAnsi="Arial"/>
          <w:sz w:val="22"/>
          <w:szCs w:val="22"/>
        </w:rPr>
        <w:t xml:space="preserve">El monje siríaco Juan bar Penkaye, escribiendo ca. 687 d.C., describe el Islam pero no menciona el Corán como libro sagrado.</w:t>
      </w:r>
    </w:p>
    <w:p>
      <w:pPr>
        <w:pStyle w:val="ListParagraph"/>
        <w:numPr>
          <w:ilvl w:val="0"/>
          <w:numId w:val="2"/>
        </w:numPr>
        <w:spacing w:after="80" w:before="60" w:line="300"/>
      </w:pPr>
      <w:r>
        <w:rPr>
          <w:rFonts w:ascii="Arial" w:cs="Arial" w:eastAsia="Arial" w:hAnsi="Arial"/>
          <w:sz w:val="22"/>
          <w:szCs w:val="22"/>
        </w:rPr>
        <w:t xml:space="preserve">La Doctrina de Jacob (Doctrina Jacobi), texto cristiano griego ca. 634-640 d.C., menciona a Mahoma pero lo describe como un profeta árabe que predica la inminencia del mesías, sin referencia a un libro revelado.</w:t>
      </w:r>
    </w:p>
    <w:p>
      <w:pPr>
        <w:pStyle w:val="ListParagraph"/>
        <w:numPr>
          <w:ilvl w:val="0"/>
          <w:numId w:val="2"/>
        </w:numPr>
        <w:spacing w:after="80" w:before="60" w:line="300"/>
      </w:pPr>
      <w:r>
        <w:rPr>
          <w:rFonts w:ascii="Arial" w:cs="Arial" w:eastAsia="Arial" w:hAnsi="Arial"/>
          <w:sz w:val="22"/>
          <w:szCs w:val="22"/>
        </w:rPr>
        <w:t xml:space="preserve">El Apocalipsis siríaco del Pseudo-Metodio (ca. 690 d.C.) describe a los musulmanes pero sin referir su texto sagrado como entidad establecida.</w:t>
      </w:r>
    </w:p>
    <w:p>
      <w:pPr>
        <w:pStyle w:val="ListParagraph"/>
        <w:numPr>
          <w:ilvl w:val="0"/>
          <w:numId w:val="2"/>
        </w:numPr>
        <w:spacing w:after="80" w:before="60" w:line="300"/>
      </w:pPr>
      <w:r>
        <w:rPr>
          <w:rFonts w:ascii="Arial" w:cs="Arial" w:eastAsia="Arial" w:hAnsi="Arial"/>
          <w:sz w:val="22"/>
          <w:szCs w:val="22"/>
        </w:rPr>
        <w:t xml:space="preserve">Las primeras inscripciones árabes islámicas datadas (Domo de la Roca, Jerusalén, 691 d.C.) contienen versículos coránicos pero en una forma que difiere ligeramente del texto uthmaní estándar actual.</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Las inscripciones de la Cúpula de la Roca en Jerusalén (691 d.C.), los documentos islámicos más antiguos disponibles independientemente, contienen material coránico con variantes respecto al texto uthmaní estándar — demostrando que incluso 35 años después de la compilacion de Uthmán el texto no estaba aún completamente fijo.</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Jeremy Johns, 'Archaeology and the History of Early Islam', Journal of the Economic and Social History of the Orient 46/4 (2003), pp. 411-436</w:t>
            </w:r>
          </w:p>
        </w:tc>
      </w:tr>
    </w:tbl>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8.9 Síntesis: el modelo de tres períodos y su implicación</w:t>
      </w:r>
    </w:p>
    <w:p>
      <w:pPr>
        <w:spacing w:after="100" w:before="60" w:line="316"/>
        <w:jc w:val="both"/>
      </w:pPr>
      <w:r>
        <w:rPr>
          <w:rFonts w:ascii="Arial" w:cs="Arial" w:eastAsia="Arial" w:hAnsi="Arial"/>
          <w:sz w:val="22"/>
          <w:szCs w:val="22"/>
        </w:rPr>
        <w:t xml:space="preserve">La convergencia de los datos internos del texto, la crítica filológica, las fuentes externas contemporáneas y el análisis literario apunta a un modelo de formación del Corán que puede esquematizarse así:</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300"/>
      </w:tblGrid>
      <w:tr>
        <w:tc>
          <w:tcPr>
            <w:tcW w:type="dxa" w:w="20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Período</w:t>
            </w:r>
          </w:p>
        </w:tc>
        <w:tc>
          <w:tcPr>
            <w:tcW w:type="dxa" w:w="22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Fecha aprox.</w:t>
            </w:r>
          </w:p>
        </w:tc>
        <w:tc>
          <w:tcPr>
            <w:tcW w:type="dxa" w:w="23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Perfil del material</w:t>
            </w:r>
          </w:p>
        </w:tc>
        <w:tc>
          <w:tcPr>
            <w:tcW w:type="dxa" w:w="23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Posible origen</w:t>
            </w:r>
          </w:p>
        </w:tc>
      </w:tr>
      <w:tr>
        <w:tc>
          <w:tcPr>
            <w:tcW w:type="dxa" w:w="20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b/>
                <w:bCs/>
                <w:color w:val="000000"/>
                <w:sz w:val="22"/>
                <w:szCs w:val="22"/>
              </w:rPr>
              <w:t xml:space="preserve">Período I: Mequí temprano</w:t>
            </w:r>
          </w:p>
        </w:tc>
        <w:tc>
          <w:tcPr>
            <w:tcW w:type="dxa" w:w="22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sz w:val="22"/>
                <w:szCs w:val="22"/>
              </w:rPr>
              <w:t xml:space="preserve">ca. 610-619 d.C.</w:t>
            </w:r>
          </w:p>
        </w:tc>
        <w:tc>
          <w:tcPr>
            <w:tcW w:type="dxa" w:w="23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sz w:val="22"/>
                <w:szCs w:val="22"/>
              </w:rPr>
              <w:t xml:space="preserve">Poético, apocalíptico, escatológico, versículos cortos con rima</w:t>
            </w:r>
          </w:p>
        </w:tc>
        <w:tc>
          <w:tcPr>
            <w:tcW w:type="dxa" w:w="23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sz w:val="22"/>
                <w:szCs w:val="22"/>
              </w:rPr>
              <w:t xml:space="preserve">Himnos semíticos preexistentes (Lüling), predicación mequí de Mahoma, influencia cristiana arábiga</w:t>
            </w:r>
          </w:p>
        </w:tc>
      </w:tr>
      <w:tr>
        <w:tc>
          <w:tcPr>
            <w:tcW w:type="dxa" w:w="20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b/>
                <w:bCs/>
                <w:color w:val="000000"/>
                <w:sz w:val="22"/>
                <w:szCs w:val="22"/>
              </w:rPr>
              <w:t xml:space="preserve">Período II: Mequí tardío</w:t>
            </w:r>
          </w:p>
        </w:tc>
        <w:tc>
          <w:tcPr>
            <w:tcW w:type="dxa" w:w="2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ca. 619-622 d.C.</w:t>
            </w:r>
          </w:p>
        </w:tc>
        <w:tc>
          <w:tcPr>
            <w:tcW w:type="dxa" w:w="23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Narrativo, bíblico, versículos medianos, polémica creciente</w:t>
            </w:r>
          </w:p>
        </w:tc>
        <w:tc>
          <w:tcPr>
            <w:tcW w:type="dxa" w:w="23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Fuentes apócrifas judías y cristianas (Speyer, Reynolds), informantes de Medina</w:t>
            </w:r>
          </w:p>
        </w:tc>
      </w:tr>
      <w:tr>
        <w:tc>
          <w:tcPr>
            <w:tcW w:type="dxa" w:w="20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b/>
                <w:bCs/>
                <w:color w:val="000000"/>
                <w:sz w:val="22"/>
                <w:szCs w:val="22"/>
              </w:rPr>
              <w:t xml:space="preserve">Período III: Medinense</w:t>
            </w:r>
          </w:p>
        </w:tc>
        <w:tc>
          <w:tcPr>
            <w:tcW w:type="dxa" w:w="2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622-632 d.C. + redacciones post-632</w:t>
            </w:r>
          </w:p>
        </w:tc>
        <w:tc>
          <w:tcPr>
            <w:tcW w:type="dxa" w:w="23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Legal, administrativo, legislación de la umma, versículos muy largos</w:t>
            </w:r>
          </w:p>
        </w:tc>
        <w:tc>
          <w:tcPr>
            <w:tcW w:type="dxa" w:w="23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Predicación medinense de Mahoma + compilación redaccional post-mortem (Abu Bakr, Uthmán)</w:t>
            </w:r>
          </w:p>
        </w:tc>
      </w:tr>
    </w:tbl>
    <w:p>
      <w:pPr>
        <w:spacing w:after="100" w:before="10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modelo de tres períodos no requiere negar que Mahoma existió o que predicó: </w:t>
      </w:r>
      <w:r>
        <w:rPr>
          <w:rFonts w:ascii="Arial" w:cs="Arial" w:eastAsia="Arial" w:hAnsi="Arial"/>
          <w:b/>
          <w:bCs/>
          <w:color w:val="000000"/>
          <w:sz w:val="22"/>
          <w:szCs w:val="22"/>
        </w:rPr>
        <w:t xml:space="preserve">simplemente desagrega lo que la ortodoxia islámica presenta como un monolito</w:t>
      </w:r>
      <w:r>
        <w:rPr>
          <w:rFonts w:ascii="Arial" w:cs="Arial" w:eastAsia="Arial" w:hAnsi="Arial"/>
          <w:sz w:val="22"/>
          <w:szCs w:val="22"/>
        </w:rPr>
        <w:t xml:space="preserve">. El Corán sería el resultado de la predicación de Mahoma (real e histórica), más fuentes preexistentes que sus informantes le transmitieron, más el trabajo redaccional de los compiladores post-mortem, todo ello unificado bajo la voz gramatical de Dios en primera persona — </w:t>
      </w:r>
      <w:r>
        <w:rPr>
          <w:rFonts w:ascii="Arial" w:cs="Arial" w:eastAsia="Arial" w:hAnsi="Arial"/>
          <w:b/>
          <w:bCs/>
          <w:color w:val="000000"/>
          <w:sz w:val="22"/>
          <w:szCs w:val="22"/>
        </w:rPr>
        <w:t xml:space="preserve">una operación de pseudonimia colectiva a escala de libro sagrado</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8.10 Contrastre final: NT firmado, Corán anónimo</w:t>
      </w:r>
    </w:p>
    <w:p>
      <w:pPr>
        <w:spacing w:after="100" w:before="60" w:line="316"/>
        <w:jc w:val="both"/>
      </w:pPr>
      <w:r>
        <w:rPr>
          <w:rFonts w:ascii="Arial" w:cs="Arial" w:eastAsia="Arial" w:hAnsi="Arial"/>
          <w:sz w:val="22"/>
          <w:szCs w:val="22"/>
        </w:rPr>
        <w:t xml:space="preserve">El contraste con el NT en este punto es máximo. El NT es un corpus de textos </w:t>
      </w:r>
      <w:r>
        <w:rPr>
          <w:rFonts w:ascii="Arial" w:cs="Arial" w:eastAsia="Arial" w:hAnsi="Arial"/>
          <w:b/>
          <w:bCs/>
          <w:color w:val="000000"/>
          <w:sz w:val="22"/>
          <w:szCs w:val="22"/>
        </w:rPr>
        <w:t xml:space="preserve">firmados por autores humanos identificables</w:t>
      </w:r>
      <w:r>
        <w:rPr>
          <w:rFonts w:ascii="Arial" w:cs="Arial" w:eastAsia="Arial" w:hAnsi="Arial"/>
          <w:sz w:val="22"/>
          <w:szCs w:val="22"/>
        </w:rPr>
        <w:t xml:space="preserve">, que afirman escribir desde su experiencia personal o desde investigación testimonial verificable, y cuya relación con los hechos que describen puede ser datada y evaluada históricamente. Pablo dice quién es. Lucas dice que investigó. Juan dice que vio. Incluso los textos pseudoepigráficos del NT (cuya discusión es abierta en la academia) tienen </w:t>
      </w:r>
      <w:r>
        <w:rPr>
          <w:rFonts w:ascii="Arial" w:cs="Arial" w:eastAsia="Arial" w:hAnsi="Arial"/>
          <w:b/>
          <w:bCs/>
          <w:color w:val="000000"/>
          <w:sz w:val="22"/>
          <w:szCs w:val="22"/>
        </w:rPr>
        <w:t xml:space="preserve">un pretendido autor humano</w:t>
      </w:r>
      <w:r>
        <w:rPr>
          <w:rFonts w:ascii="Arial" w:cs="Arial" w:eastAsia="Arial" w:hAnsi="Arial"/>
          <w:sz w:val="22"/>
          <w:szCs w:val="22"/>
        </w:rPr>
        <w:t xml:space="preserve"> cuya existencia es verificable.</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Corán, en cambio, es un texto que </w:t>
      </w:r>
      <w:r>
        <w:rPr>
          <w:rFonts w:ascii="Arial" w:cs="Arial" w:eastAsia="Arial" w:hAnsi="Arial"/>
          <w:b/>
          <w:bCs/>
          <w:color w:val="000000"/>
          <w:sz w:val="22"/>
          <w:szCs w:val="22"/>
        </w:rPr>
        <w:t xml:space="preserve">niega tener autor humano</w:t>
      </w:r>
      <w:r>
        <w:rPr>
          <w:rFonts w:ascii="Arial" w:cs="Arial" w:eastAsia="Arial" w:hAnsi="Arial"/>
          <w:sz w:val="22"/>
          <w:szCs w:val="22"/>
        </w:rPr>
        <w:t xml:space="preserve"> (es la palabra directa de Dios), cuya atribución a Mahoma descansa en fuentes externas tardías, cuya historia de composición fue parcialmente destruida por decreto, y cuyo texto muestra marcas literarias de composición múltiple que la tradición ortodoxa no puede explicar satisfactoriamente sin apelar a la categoría no verificable de «milagro lingüístico» (</w:t>
      </w:r>
      <w:r>
        <w:rPr>
          <w:rFonts w:ascii="Arial" w:cs="Arial" w:eastAsia="Arial" w:hAnsi="Arial"/>
          <w:i/>
          <w:iCs/>
          <w:sz w:val="22"/>
          <w:szCs w:val="22"/>
        </w:rPr>
        <w:t xml:space="preserve">i'jaz al-Qur'an</w:t>
      </w:r>
      <w:r>
        <w:rPr>
          <w:rFonts w:ascii="Arial" w:cs="Arial" w:eastAsia="Arial" w:hAnsi="Arial"/>
          <w:sz w:val="22"/>
          <w:szCs w:val="22"/>
        </w:rPr>
        <w:t xml:space="preserve">).</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DF3D0"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La afirmación de que el Corán es milagrosamente inimitable (i'jaz) como argumento de autenticidad divina es circularmente dependiente de la autenticidad que pretende probar. En cambio, el NT no apela a su inimitabilidad literaria como prueba de verdad: apela a testigos, a hechos verificables, a una historia que puede ser evaluada. Esta diferencia epistemológica es irreductible.</w:t>
            </w:r>
          </w:p>
        </w:tc>
      </w:tr>
    </w:tbl>
    <w:p>
      <w:pPr>
        <w:spacing w:after="120" w:before="120"/>
      </w:pPr>
      <w:r>
        <w:rPr>
          <w:rFonts w:ascii="Arial" w:cs="Arial" w:eastAsia="Arial" w:hAnsi="Arial"/>
          <w:sz w:val="22"/>
          <w:szCs w:val="22"/>
        </w:rPr>
        <w:t xml:space="preserve"/>
      </w:r>
    </w:p>
    <w:p>
      <w:r>
        <w:br w:type="page"/>
      </w:r>
    </w:p>
    <w:p>
      <w:pPr>
        <w:pStyle w:val="Heading1"/>
        <w:spacing w:after="180" w:before="400"/>
      </w:pPr>
      <w:r>
        <w:rPr>
          <w:rFonts w:ascii="Arial" w:cs="Arial" w:eastAsia="Arial" w:hAnsi="Arial"/>
          <w:b/>
          <w:bCs/>
          <w:color w:val="1F3864"/>
          <w:sz w:val="34"/>
          <w:szCs w:val="34"/>
        </w:rPr>
        <w:t xml:space="preserve">IX. TEXTOS ISLÁMICOS SOBRE VERSOS PERDIDOS Y LA MEMORIA INCOMPLETA DEL CORÁN</w:t>
      </w:r>
    </w:p>
    <w:p>
      <w:pPr>
        <w:spacing w:after="60" w:before="6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Lo que sigue es un catálogo de </w:t>
      </w:r>
      <w:r>
        <w:rPr>
          <w:rFonts w:ascii="Arial" w:cs="Arial" w:eastAsia="Arial" w:hAnsi="Arial"/>
          <w:b/>
          <w:bCs/>
          <w:color w:val="000000"/>
          <w:sz w:val="22"/>
          <w:szCs w:val="22"/>
        </w:rPr>
        <w:t xml:space="preserve">textos procedentes de las fuentes islámicas canónicas</w:t>
      </w:r>
      <w:r>
        <w:rPr>
          <w:rFonts w:ascii="Arial" w:cs="Arial" w:eastAsia="Arial" w:hAnsi="Arial"/>
          <w:sz w:val="22"/>
          <w:szCs w:val="22"/>
        </w:rPr>
        <w:t xml:space="preserve"> —hadices clasificados por los propios ulemas, obras de tafsir y compilaciones de hadices consideradas las más fiables del Islam sunní— que documentan: (a) que ningún compañero del Profeta memorizó el Corán completo en vida de Mahoma, (b) que partes del Corán se perdieron, y (c) que versículos hoy ausentes del texto uthmaní existieron y fueron recitados como revelación divina. Todos los textos aquí citados son reconocidos como auténticos o «hasan» por los ulemas clásicos, y la mayoría aparecen en las colecciones consideradas más fiables del canon hadístico sunní.</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Nota previa: clasificación de la literatura hadísica</w:t>
      </w:r>
    </w:p>
    <w:p>
      <w:pPr>
        <w:spacing w:after="100" w:before="60" w:line="316"/>
        <w:jc w:val="both"/>
      </w:pPr>
      <w:r>
        <w:rPr>
          <w:rFonts w:ascii="Arial" w:cs="Arial" w:eastAsia="Arial" w:hAnsi="Arial"/>
          <w:sz w:val="22"/>
          <w:szCs w:val="22"/>
        </w:rPr>
        <w:t xml:space="preserve">Para entender el peso de los textos que se citan, conviene explicar la escala de autenticidad (</w:t>
      </w:r>
      <w:r>
        <w:rPr>
          <w:rFonts w:ascii="Arial" w:cs="Arial" w:eastAsia="Arial" w:hAnsi="Arial"/>
          <w:i/>
          <w:iCs/>
          <w:sz w:val="22"/>
          <w:szCs w:val="22"/>
        </w:rPr>
        <w:t xml:space="preserve">sihha</w:t>
      </w:r>
      <w:r>
        <w:rPr>
          <w:rFonts w:ascii="Arial" w:cs="Arial" w:eastAsia="Arial" w:hAnsi="Arial"/>
          <w:sz w:val="22"/>
          <w:szCs w:val="22"/>
        </w:rPr>
        <w:t xml:space="preserve">) que los propios ulemas islámicos aplican a los hadices:</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200"/>
      </w:tblGrid>
      <w:tr>
        <w:tc>
          <w:tcPr>
            <w:tcW w:type="dxa" w:w="16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Grado</w:t>
            </w:r>
          </w:p>
        </w:tc>
        <w:tc>
          <w:tcPr>
            <w:tcW w:type="dxa" w:w="30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Término árabe</w:t>
            </w:r>
          </w:p>
        </w:tc>
        <w:tc>
          <w:tcPr>
            <w:tcW w:type="dxa" w:w="42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Significado y vinculación</w:t>
            </w:r>
          </w:p>
        </w:tc>
      </w:tr>
      <w:tr>
        <w:tc>
          <w:tcPr>
            <w:tcW w:type="dxa" w:w="1600"/>
            <w:tcBorders>
              <w:top w:val="single" w:color="BBBBBB" w:sz="6"/>
              <w:left w:val="single" w:color="BBBBBB" w:sz="6"/>
              <w:bottom w:val="single" w:color="BBBBBB" w:sz="6"/>
              <w:right w:val="single" w:color="BBBBBB" w:sz="6"/>
            </w:tcBorders>
            <w:shd w:fill="D5E8D4" w:val="clear"/>
            <w:tcMar>
              <w:top w:type="dxa" w:w="80"/>
              <w:left w:type="dxa" w:w="120"/>
              <w:bottom w:type="dxa" w:w="80"/>
              <w:right w:type="dxa" w:w="120"/>
            </w:tcMar>
          </w:tcPr>
          <w:p>
            <w:r>
              <w:rPr>
                <w:rFonts w:ascii="Arial" w:cs="Arial" w:eastAsia="Arial" w:hAnsi="Arial"/>
                <w:b/>
                <w:bCs/>
                <w:color w:val="000000"/>
                <w:sz w:val="22"/>
                <w:szCs w:val="22"/>
              </w:rPr>
              <w:t xml:space="preserve">★★★ Máximo</w:t>
            </w:r>
          </w:p>
        </w:tc>
        <w:tc>
          <w:tcPr>
            <w:tcW w:type="dxa" w:w="3000"/>
            <w:tcBorders>
              <w:top w:val="single" w:color="BBBBBB" w:sz="6"/>
              <w:left w:val="single" w:color="BBBBBB" w:sz="6"/>
              <w:bottom w:val="single" w:color="BBBBBB" w:sz="6"/>
              <w:right w:val="single" w:color="BBBBBB" w:sz="6"/>
            </w:tcBorders>
            <w:shd w:fill="D5E8D4" w:val="clear"/>
            <w:tcMar>
              <w:top w:type="dxa" w:w="80"/>
              <w:left w:type="dxa" w:w="120"/>
              <w:bottom w:type="dxa" w:w="80"/>
              <w:right w:type="dxa" w:w="120"/>
            </w:tcMar>
          </w:tcPr>
          <w:p>
            <w:r>
              <w:rPr>
                <w:rFonts w:ascii="Arial" w:cs="Arial" w:eastAsia="Arial" w:hAnsi="Arial"/>
                <w:i/>
                <w:iCs/>
                <w:sz w:val="22"/>
                <w:szCs w:val="22"/>
              </w:rPr>
              <w:t xml:space="preserve">Sahīh</w:t>
            </w:r>
          </w:p>
        </w:tc>
        <w:tc>
          <w:tcPr>
            <w:tcW w:type="dxa" w:w="4200"/>
            <w:tcBorders>
              <w:top w:val="single" w:color="BBBBBB" w:sz="6"/>
              <w:left w:val="single" w:color="BBBBBB" w:sz="6"/>
              <w:bottom w:val="single" w:color="BBBBBB" w:sz="6"/>
              <w:right w:val="single" w:color="BBBBBB" w:sz="6"/>
            </w:tcBorders>
            <w:shd w:fill="D5E8D4" w:val="clear"/>
            <w:tcMar>
              <w:top w:type="dxa" w:w="80"/>
              <w:left w:type="dxa" w:w="120"/>
              <w:bottom w:type="dxa" w:w="80"/>
              <w:right w:type="dxa" w:w="120"/>
            </w:tcMar>
          </w:tcPr>
          <w:p>
            <w:pPr>
              <w:jc w:val="both"/>
            </w:pPr>
            <w:r>
              <w:rPr>
                <w:rFonts w:ascii="Arial" w:cs="Arial" w:eastAsia="Arial" w:hAnsi="Arial"/>
                <w:sz w:val="22"/>
                <w:szCs w:val="22"/>
              </w:rPr>
              <w:t xml:space="preserve">Auténtico. Cadena de transmisión ininterrumpida de transmisores fiables. Acatamiento obligatorio en fiqh y aqida. Las colecciones de Bujari y Muslim son las más prestigiosas.</w:t>
            </w:r>
          </w:p>
        </w:tc>
      </w:tr>
      <w:tr>
        <w:tc>
          <w:tcPr>
            <w:tcW w:type="dxa" w:w="16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b/>
                <w:bCs/>
                <w:color w:val="000000"/>
                <w:sz w:val="22"/>
                <w:szCs w:val="22"/>
              </w:rPr>
              <w:t xml:space="preserve">★★ Bueno</w:t>
            </w:r>
          </w:p>
        </w:tc>
        <w:tc>
          <w:tcPr>
            <w:tcW w:type="dxa" w:w="30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i/>
                <w:iCs/>
                <w:sz w:val="22"/>
                <w:szCs w:val="22"/>
              </w:rPr>
              <w:t xml:space="preserve">Hasan</w:t>
            </w:r>
          </w:p>
        </w:tc>
        <w:tc>
          <w:tcPr>
            <w:tcW w:type="dxa" w:w="4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pPr>
              <w:jc w:val="both"/>
            </w:pPr>
            <w:r>
              <w:rPr>
                <w:rFonts w:ascii="Arial" w:cs="Arial" w:eastAsia="Arial" w:hAnsi="Arial"/>
                <w:sz w:val="22"/>
                <w:szCs w:val="22"/>
              </w:rPr>
              <w:t xml:space="preserve">Bueno. Cadena completa pero algún transmisor de memoria menos precisa. Válido para ley islámica. Colecciones de Tirmidhi, Abu Dawud, Nasai.</w:t>
            </w:r>
          </w:p>
        </w:tc>
      </w:tr>
      <w:tr>
        <w:tc>
          <w:tcPr>
            <w:tcW w:type="dxa" w:w="16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b/>
                <w:bCs/>
                <w:color w:val="000000"/>
                <w:sz w:val="22"/>
                <w:szCs w:val="22"/>
              </w:rPr>
              <w:t xml:space="preserve">★ Débil</w:t>
            </w:r>
          </w:p>
        </w:tc>
        <w:tc>
          <w:tcPr>
            <w:tcW w:type="dxa" w:w="30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i/>
                <w:iCs/>
                <w:sz w:val="22"/>
                <w:szCs w:val="22"/>
              </w:rPr>
              <w:t xml:space="preserve">Da'if</w:t>
            </w:r>
          </w:p>
        </w:tc>
        <w:tc>
          <w:tcPr>
            <w:tcW w:type="dxa" w:w="4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jc w:val="both"/>
            </w:pPr>
            <w:r>
              <w:rPr>
                <w:rFonts w:ascii="Arial" w:cs="Arial" w:eastAsia="Arial" w:hAnsi="Arial"/>
                <w:sz w:val="22"/>
                <w:szCs w:val="22"/>
              </w:rPr>
              <w:t xml:space="preserve">Débil. Cadena defectuosa o transmisor poco fiable. No vinculante. Algunos ulemas aceptan para virtudes de actos, no para ley.</w:t>
            </w:r>
          </w:p>
        </w:tc>
      </w:tr>
      <w:tr>
        <w:tc>
          <w:tcPr>
            <w:tcW w:type="dxa" w:w="1600"/>
            <w:tcBorders>
              <w:top w:val="single" w:color="BBBBBB" w:sz="6"/>
              <w:left w:val="single" w:color="BBBBBB" w:sz="6"/>
              <w:bottom w:val="single" w:color="BBBBBB" w:sz="6"/>
              <w:right w:val="single" w:color="BBBBBB" w:sz="6"/>
            </w:tcBorders>
            <w:shd w:fill="F8D7DA" w:val="clear"/>
            <w:tcMar>
              <w:top w:type="dxa" w:w="80"/>
              <w:left w:type="dxa" w:w="120"/>
              <w:bottom w:type="dxa" w:w="80"/>
              <w:right w:type="dxa" w:w="120"/>
            </w:tcMar>
          </w:tcPr>
          <w:p>
            <w:r>
              <w:rPr>
                <w:rFonts w:ascii="Arial" w:cs="Arial" w:eastAsia="Arial" w:hAnsi="Arial"/>
                <w:b/>
                <w:bCs/>
                <w:color w:val="000000"/>
                <w:sz w:val="22"/>
                <w:szCs w:val="22"/>
              </w:rPr>
              <w:t xml:space="preserve">✗ Rechazado</w:t>
            </w:r>
          </w:p>
        </w:tc>
        <w:tc>
          <w:tcPr>
            <w:tcW w:type="dxa" w:w="3000"/>
            <w:tcBorders>
              <w:top w:val="single" w:color="BBBBBB" w:sz="6"/>
              <w:left w:val="single" w:color="BBBBBB" w:sz="6"/>
              <w:bottom w:val="single" w:color="BBBBBB" w:sz="6"/>
              <w:right w:val="single" w:color="BBBBBB" w:sz="6"/>
            </w:tcBorders>
            <w:shd w:fill="F8D7DA" w:val="clear"/>
            <w:tcMar>
              <w:top w:type="dxa" w:w="80"/>
              <w:left w:type="dxa" w:w="120"/>
              <w:bottom w:type="dxa" w:w="80"/>
              <w:right w:type="dxa" w:w="120"/>
            </w:tcMar>
          </w:tcPr>
          <w:p>
            <w:r>
              <w:rPr>
                <w:rFonts w:ascii="Arial" w:cs="Arial" w:eastAsia="Arial" w:hAnsi="Arial"/>
                <w:i/>
                <w:iCs/>
                <w:sz w:val="22"/>
                <w:szCs w:val="22"/>
              </w:rPr>
              <w:t xml:space="preserve">Mawdu' / Munkar</w:t>
            </w:r>
          </w:p>
        </w:tc>
        <w:tc>
          <w:tcPr>
            <w:tcW w:type="dxa" w:w="4200"/>
            <w:tcBorders>
              <w:top w:val="single" w:color="BBBBBB" w:sz="6"/>
              <w:left w:val="single" w:color="BBBBBB" w:sz="6"/>
              <w:bottom w:val="single" w:color="BBBBBB" w:sz="6"/>
              <w:right w:val="single" w:color="BBBBBB" w:sz="6"/>
            </w:tcBorders>
            <w:shd w:fill="F8D7DA" w:val="clear"/>
            <w:tcMar>
              <w:top w:type="dxa" w:w="80"/>
              <w:left w:type="dxa" w:w="120"/>
              <w:bottom w:type="dxa" w:w="80"/>
              <w:right w:type="dxa" w:w="120"/>
            </w:tcMar>
          </w:tcPr>
          <w:p>
            <w:pPr>
              <w:jc w:val="both"/>
            </w:pPr>
            <w:r>
              <w:rPr>
                <w:rFonts w:ascii="Arial" w:cs="Arial" w:eastAsia="Arial" w:hAnsi="Arial"/>
                <w:sz w:val="22"/>
                <w:szCs w:val="22"/>
              </w:rPr>
              <w:t xml:space="preserve">Fabricado o extremadamente irregular. No se puede invocar en ningún contexto legal o teológico.</w:t>
            </w:r>
          </w:p>
        </w:tc>
      </w:tr>
      <w:tr>
        <w:tc>
          <w:tcPr>
            <w:tcW w:type="dxa" w:w="16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b/>
                <w:bCs/>
                <w:color w:val="000000"/>
                <w:sz w:val="22"/>
                <w:szCs w:val="22"/>
              </w:rPr>
              <w:t xml:space="preserve">Categoría especial</w:t>
            </w:r>
          </w:p>
        </w:tc>
        <w:tc>
          <w:tcPr>
            <w:tcW w:type="dxa" w:w="30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r>
              <w:rPr>
                <w:rFonts w:ascii="Arial" w:cs="Arial" w:eastAsia="Arial" w:hAnsi="Arial"/>
                <w:i/>
                <w:iCs/>
                <w:sz w:val="22"/>
                <w:szCs w:val="22"/>
              </w:rPr>
              <w:t xml:space="preserve">Athar / Qawl Sahabi</w:t>
            </w:r>
          </w:p>
        </w:tc>
        <w:tc>
          <w:tcPr>
            <w:tcW w:type="dxa" w:w="4200"/>
            <w:tcBorders>
              <w:top w:val="single" w:color="BBBBBB" w:sz="6"/>
              <w:left w:val="single" w:color="BBBBBB" w:sz="6"/>
              <w:bottom w:val="single" w:color="BBBBBB" w:sz="6"/>
              <w:right w:val="single" w:color="BBBBBB" w:sz="6"/>
            </w:tcBorders>
            <w:shd w:fill="D6E4F0" w:val="clear"/>
            <w:tcMar>
              <w:top w:type="dxa" w:w="80"/>
              <w:left w:type="dxa" w:w="120"/>
              <w:bottom w:type="dxa" w:w="80"/>
              <w:right w:type="dxa" w:w="120"/>
            </w:tcMar>
          </w:tcPr>
          <w:p>
            <w:pPr>
              <w:jc w:val="both"/>
            </w:pPr>
            <w:r>
              <w:rPr>
                <w:rFonts w:ascii="Arial" w:cs="Arial" w:eastAsia="Arial" w:hAnsi="Arial"/>
                <w:sz w:val="22"/>
                <w:szCs w:val="22"/>
              </w:rPr>
              <w:t xml:space="preserve">Dicho o acción de un Compañero del Profeta (sahabi), no del Profeta mismo. No es un hadiz en sentido técnico pero tiene peso normativo muy significativo en fiqh; muchos ulemas lo equiparan al hadiz mursal (sin nombre del Profeta).</w:t>
            </w:r>
          </w:p>
        </w:tc>
      </w:tr>
    </w:tbl>
    <w:p>
      <w:pPr>
        <w:spacing w:after="100" w:before="10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9.1 «Ninguno de vosotros ha memorizado el Corán completo»</w:t>
      </w:r>
    </w:p>
    <w:p>
      <w:pPr>
        <w:spacing w:after="100" w:before="60" w:line="316"/>
        <w:jc w:val="both"/>
      </w:pPr>
      <w:r>
        <w:rPr>
          <w:rFonts w:ascii="Arial" w:cs="Arial" w:eastAsia="Arial" w:hAnsi="Arial"/>
          <w:sz w:val="22"/>
          <w:szCs w:val="22"/>
        </w:rPr>
        <w:t xml:space="preserve">El texto al que te refieres no es un hadiz en sentido técnico (</w:t>
      </w:r>
      <w:r>
        <w:rPr>
          <w:rFonts w:ascii="Arial" w:cs="Arial" w:eastAsia="Arial" w:hAnsi="Arial"/>
          <w:i/>
          <w:iCs/>
          <w:sz w:val="22"/>
          <w:szCs w:val="22"/>
        </w:rPr>
        <w:t xml:space="preserve">hadiz marfu'</w:t>
      </w:r>
      <w:r>
        <w:rPr>
          <w:rFonts w:ascii="Arial" w:cs="Arial" w:eastAsia="Arial" w:hAnsi="Arial"/>
          <w:sz w:val="22"/>
          <w:szCs w:val="22"/>
        </w:rPr>
        <w:t xml:space="preserve">, atribuido directamente al Profeta) sino un </w:t>
      </w:r>
      <w:r>
        <w:rPr>
          <w:rFonts w:ascii="Arial" w:cs="Arial" w:eastAsia="Arial" w:hAnsi="Arial"/>
          <w:b/>
          <w:bCs/>
          <w:color w:val="000000"/>
          <w:sz w:val="22"/>
          <w:szCs w:val="22"/>
        </w:rPr>
        <w:t xml:space="preserve">athar</w:t>
      </w:r>
      <w:r>
        <w:rPr>
          <w:rFonts w:ascii="Arial" w:cs="Arial" w:eastAsia="Arial" w:hAnsi="Arial"/>
          <w:sz w:val="22"/>
          <w:szCs w:val="22"/>
        </w:rPr>
        <w:t xml:space="preserve"> —un dicho de un Compañero del Profeta—, específicamente de </w:t>
      </w:r>
      <w:r>
        <w:rPr>
          <w:rFonts w:ascii="Arial" w:cs="Arial" w:eastAsia="Arial" w:hAnsi="Arial"/>
          <w:b/>
          <w:bCs/>
          <w:color w:val="000000"/>
          <w:sz w:val="22"/>
          <w:szCs w:val="22"/>
        </w:rPr>
        <w:t xml:space="preserve">'Abdallāh ibn 'Umar</w:t>
      </w:r>
      <w:r>
        <w:rPr>
          <w:rFonts w:ascii="Arial" w:cs="Arial" w:eastAsia="Arial" w:hAnsi="Arial"/>
          <w:sz w:val="22"/>
          <w:szCs w:val="22"/>
        </w:rPr>
        <w:t xml:space="preserve"> (hijo del califa 'Umar ibn al-Jattāb, m. 693 d.C.), transmitido por la vía de Mālik ibn Anas en la </w:t>
      </w:r>
      <w:r>
        <w:rPr>
          <w:rFonts w:ascii="Arial" w:cs="Arial" w:eastAsia="Arial" w:hAnsi="Arial"/>
          <w:i/>
          <w:iCs/>
          <w:sz w:val="22"/>
          <w:szCs w:val="22"/>
        </w:rPr>
        <w:t xml:space="preserve">Muwatta'</w:t>
      </w:r>
      <w:r>
        <w:rPr>
          <w:rFonts w:ascii="Arial" w:cs="Arial" w:eastAsia="Arial" w:hAnsi="Arial"/>
          <w:sz w:val="22"/>
          <w:szCs w:val="22"/>
        </w:rPr>
        <w:t xml:space="preserve">, la obra más antigua de hadices sunníes compilada de forma sistemática (ca. 760–795 d.C.).</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«Nadie de vosotros debe decir: 'He aprendido el Corán entero.' ¿Y qué sabe él de lo que era el Corán entero? Gran parte del Corán ha desaparecido (dhahaba). Que diga: 'He aprendido de él lo que ha llegado hasta nosotros' [mā qad dhahara minhu].»</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Mālik ibn Anas, al-Muwatta', Libro 15 (Kitāb al-Qur'an), hadiz 15.1.1 — Athar de 'Abdallāh ibn 'Umar. Clasificación: Athar Sahīh (auténtico según cadena de Mālik); presente también en al-Suyūtī, al-Itqān fī 'Ulūm al-Qur'an, vol. 2, p. 25.</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Este texto es apologéticamente devastador por su propia procedencia: </w:t>
      </w:r>
      <w:r>
        <w:rPr>
          <w:rFonts w:ascii="Arial" w:cs="Arial" w:eastAsia="Arial" w:hAnsi="Arial"/>
          <w:b/>
          <w:bCs/>
          <w:color w:val="000000"/>
          <w:sz w:val="22"/>
          <w:szCs w:val="22"/>
        </w:rPr>
        <w:t xml:space="preserve">'Abdallāh ibn 'Umar no era un enemigo del Islam ni un escéptico</w:t>
      </w:r>
      <w:r>
        <w:rPr>
          <w:rFonts w:ascii="Arial" w:cs="Arial" w:eastAsia="Arial" w:hAnsi="Arial"/>
          <w:sz w:val="22"/>
          <w:szCs w:val="22"/>
        </w:rPr>
        <w:t xml:space="preserve">. Era hijo del segundo califa, compañero del Profeta desde niño y una de las autoridades hadísicas más respetadas del Islam. Su declaración —</w:t>
      </w:r>
      <w:r>
        <w:rPr>
          <w:rFonts w:ascii="Arial" w:cs="Arial" w:eastAsia="Arial" w:hAnsi="Arial"/>
          <w:i/>
          <w:iCs/>
          <w:sz w:val="22"/>
          <w:szCs w:val="22"/>
        </w:rPr>
        <w:t xml:space="preserve">dhahaba kathirun min al-Qur'an</w:t>
      </w:r>
      <w:r>
        <w:rPr>
          <w:rFonts w:ascii="Arial" w:cs="Arial" w:eastAsia="Arial" w:hAnsi="Arial"/>
          <w:sz w:val="22"/>
          <w:szCs w:val="22"/>
        </w:rPr>
        <w:t xml:space="preserve">, «gran parte del Corán ha desaparecido»— no puede ser descartada como hostilidad externa: es el testimonio interno de un sahabi de primer orden.</w:t>
      </w:r>
    </w:p>
    <w:p>
      <w:pPr>
        <w:spacing w:after="100" w:before="60" w:line="316"/>
        <w:jc w:val="both"/>
      </w:pPr>
      <w:r>
        <w:rPr>
          <w:rFonts w:ascii="Arial" w:cs="Arial" w:eastAsia="Arial" w:hAnsi="Arial"/>
          <w:sz w:val="22"/>
          <w:szCs w:val="22"/>
        </w:rPr>
        <w:t xml:space="preserve">La </w:t>
      </w:r>
      <w:r>
        <w:rPr>
          <w:rFonts w:ascii="Arial" w:cs="Arial" w:eastAsia="Arial" w:hAnsi="Arial"/>
          <w:i/>
          <w:iCs/>
          <w:sz w:val="22"/>
          <w:szCs w:val="22"/>
        </w:rPr>
        <w:t xml:space="preserve">Muwatta'</w:t>
      </w:r>
      <w:r>
        <w:rPr>
          <w:rFonts w:ascii="Arial" w:cs="Arial" w:eastAsia="Arial" w:hAnsi="Arial"/>
          <w:sz w:val="22"/>
          <w:szCs w:val="22"/>
        </w:rPr>
        <w:t xml:space="preserve"> de Mālik es considerada por muchos ulemas más fiable que el propio Bujari en algunos hadices, y está en la base de toda la escuela malikita de derecho islámico. </w:t>
      </w:r>
      <w:r>
        <w:rPr>
          <w:rFonts w:ascii="Arial" w:cs="Arial" w:eastAsia="Arial" w:hAnsi="Arial"/>
          <w:b/>
          <w:bCs/>
          <w:color w:val="000000"/>
          <w:sz w:val="22"/>
          <w:szCs w:val="22"/>
        </w:rPr>
        <w:t xml:space="preserve">El athar tiene estatus de sahīh</w:t>
      </w:r>
      <w:r>
        <w:rPr>
          <w:rFonts w:ascii="Arial" w:cs="Arial" w:eastAsia="Arial" w:hAnsi="Arial"/>
          <w:sz w:val="22"/>
          <w:szCs w:val="22"/>
        </w:rPr>
        <w:t xml:space="preserve"> por la continuidad y fiabilidad de su cadena (Mālik ← Nāfi' ← Ibn 'Umar).</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9.2 El versículo de la lapidación (Āyat al-Rajm)</w:t>
      </w:r>
    </w:p>
    <w:p>
      <w:pPr>
        <w:spacing w:after="100" w:before="60" w:line="316"/>
        <w:jc w:val="both"/>
      </w:pPr>
      <w:r>
        <w:rPr>
          <w:rFonts w:ascii="Arial" w:cs="Arial" w:eastAsia="Arial" w:hAnsi="Arial"/>
          <w:sz w:val="22"/>
          <w:szCs w:val="22"/>
        </w:rPr>
        <w:t xml:space="preserve">El llamado «versículo de la lapidación» es uno de los casos mejor documentados de material que los Compañeros del Profeta reconocían como revelación coránica pero que no está en el Corán uthmaní. La documentación procede de las fuentes hadísicas más elevadas: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«'Umar ibn al-Jattāb dijo: 'Alá envió a Mahoma con la verdad y le reveló el Libro. Entre lo que le fue revelado estaba el versículo de la lapidación. Lo leímos, lo comprendimos y lo memorizamos. El Mensajero de Alá aplicó la lapidación y nosotros lo aplicamos después de él. Temo que con el paso del tiempo alguien diga: 'No encontramos la lapidación en el Libro de Alá', y así abandonen un precepto que Alá ha revelado. La lapidación está en el Libro de Alá y es un castigo para quien fornica siendo casado, hombre o mujer, cuando hay prueba o embarazo o confesión.'»</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al-Hudūd, hadiz 6829 — GRADO: Sahīh. También en Sahīh Muslim, Kitāb al-Hudūd, hadiz 1691.</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En el mismo discurso —transmitido en Sahīh al-Bujārī y en versión más extensa en el Musnad de Ahmad y en Sunan al-Bayhaqī— ʿUmar explica con total claridad por qué, a pesar de reconocer que es revelación divina, </w:t>
      </w:r>
      <w:r>
        <w:rPr>
          <w:rFonts w:ascii="Arial" w:cs="Arial" w:eastAsia="Arial" w:hAnsi="Arial"/>
          <w:b/>
          <w:bCs/>
          <w:color w:val="000000"/>
          <w:sz w:val="22"/>
          <w:szCs w:val="22"/>
        </w:rPr>
        <w:t xml:space="preserve">decidió no incluirlo en el Corán escrito</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«Por Alá, si no fuera porque la gente diría: ʿUmar ha añadido al Libro de Alá lo que no estaba en él [zāda ʿUmar fī kitāb Allāh mā laysa minhu], lo habría escrito de mi propia mano. La lapidación está en el Libro de Alá y es verdadera.»</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al-Hudūd, hadiz 6829 (versión extensa); Musnad Ahmad, vol. 1, p. 47 (hadiz de Ibn ʻAbbās); Sunan al-Bayhaqī al-Kubrā, vol. 8, p. 211 — GRADO: Sahīh en todas sus vías. La frase árabe zāda fī kitāb Allāh mā laysa minhu («ha añadido al Libro de Alá lo que no estaba en él») es la admisión explícita de que la razón de la exclusión fue el miedo a la acusación de falsificación, no la duda sobre la autenticidad del versículo.</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paradoja que ʿUmar mismo formula es irresoluble: </w:t>
      </w:r>
      <w:r>
        <w:rPr>
          <w:rFonts w:ascii="Arial" w:cs="Arial" w:eastAsia="Arial" w:hAnsi="Arial"/>
          <w:b/>
          <w:bCs/>
          <w:color w:val="000000"/>
          <w:sz w:val="22"/>
          <w:szCs w:val="22"/>
        </w:rPr>
        <w:t xml:space="preserve">el califa cree que el versículo es revelación auténtica de Alá</w:t>
      </w:r>
      <w:r>
        <w:rPr>
          <w:rFonts w:ascii="Arial" w:cs="Arial" w:eastAsia="Arial" w:hAnsi="Arial"/>
          <w:sz w:val="22"/>
          <w:szCs w:val="22"/>
        </w:rPr>
        <w:t xml:space="preserve">, </w:t>
      </w:r>
      <w:r>
        <w:rPr>
          <w:rFonts w:ascii="Arial" w:cs="Arial" w:eastAsia="Arial" w:hAnsi="Arial"/>
          <w:b/>
          <w:bCs/>
          <w:color w:val="000000"/>
          <w:sz w:val="22"/>
          <w:szCs w:val="22"/>
        </w:rPr>
        <w:t xml:space="preserve">no lo incluye en el Corán por miedo a que le acusen de falsificar el Corán</w:t>
      </w:r>
      <w:r>
        <w:rPr>
          <w:rFonts w:ascii="Arial" w:cs="Arial" w:eastAsia="Arial" w:hAnsi="Arial"/>
          <w:sz w:val="22"/>
          <w:szCs w:val="22"/>
        </w:rPr>
        <w:t xml:space="preserve">, y al mismo tiempo el Corán que se distribuye queda sin ese versículo. El criterio que determinó el contenido del Corán canónico no fue, por tanto, «¿es esto revelación de Alá?» sino «¿nos acusarán de manipulación si lo incluimos?». Es el propio ʿUmar quien lo declara en fuente </w:t>
      </w:r>
      <w:r>
        <w:rPr>
          <w:rFonts w:ascii="Arial" w:cs="Arial" w:eastAsia="Arial" w:hAnsi="Arial"/>
          <w:i/>
          <w:iCs/>
          <w:sz w:val="22"/>
          <w:szCs w:val="22"/>
        </w:rPr>
        <w:t xml:space="preserve">sahīh</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texto del versículo perdido, tal como la tradición lo preserva fuera del Corán, es: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«Al-shaykhu wa-l-shaykhatu idhā zanayā fa-rjumūhumā al-battata nakālan min Allāh wa-Allāhu 'Azīzun Hakīm.»
«El hombre mayor y la mujer mayor, cuando forniquen, lapidadlos ciertamente, como castigo de Alá. Y Alá es Poderoso, Sabio.»</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Māja, Sunan, Kitāb al-Hudūd, hadiz 2553 — GRADO: Hasan Sahīh. Confirmado por múltiples vías en Sunan al-Bayhaqī y Musnad Ahmad.</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propio 'Umar declara explícitamente que no lo incluyó en el Corán uthmaní por miedo a que la gente dijera que </w:t>
      </w:r>
      <w:r>
        <w:rPr>
          <w:rFonts w:ascii="Arial" w:cs="Arial" w:eastAsia="Arial" w:hAnsi="Arial"/>
          <w:i/>
          <w:iCs/>
          <w:sz w:val="22"/>
          <w:szCs w:val="22"/>
        </w:rPr>
        <w:t xml:space="preserve">zāda fī kitāb Allāh mā laysa minhu</w:t>
      </w:r>
      <w:r>
        <w:rPr>
          <w:rFonts w:ascii="Arial" w:cs="Arial" w:eastAsia="Arial" w:hAnsi="Arial"/>
          <w:sz w:val="22"/>
          <w:szCs w:val="22"/>
        </w:rPr>
        <w:t xml:space="preserve"> («añadieron al Libro de Alá lo que no era de él»). Pero al mismo tiempo afirma que </w:t>
      </w:r>
      <w:r>
        <w:rPr>
          <w:rFonts w:ascii="Arial" w:cs="Arial" w:eastAsia="Arial" w:hAnsi="Arial"/>
          <w:b/>
          <w:bCs/>
          <w:color w:val="000000"/>
          <w:sz w:val="22"/>
          <w:szCs w:val="22"/>
        </w:rPr>
        <w:t xml:space="preserve">es revelación de Alá</w:t>
      </w:r>
      <w:r>
        <w:rPr>
          <w:rFonts w:ascii="Arial" w:cs="Arial" w:eastAsia="Arial" w:hAnsi="Arial"/>
          <w:sz w:val="22"/>
          <w:szCs w:val="22"/>
        </w:rPr>
        <w:t xml:space="preserve">. La contradicción es insalvable dentro del marco islámico: si es revelación, debería estar en el Corán; si no está en el Corán, ¿cómo puede ser revelación? 'Umar mismo no resuelve la paradoja.</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9.3 El versículo de la cabra (Āyat al-Rada'a wa-l-Rajm)</w:t>
      </w:r>
    </w:p>
    <w:p>
      <w:pPr>
        <w:spacing w:after="100" w:before="60" w:line="316"/>
        <w:jc w:val="both"/>
      </w:pPr>
      <w:r>
        <w:rPr>
          <w:rFonts w:ascii="Arial" w:cs="Arial" w:eastAsia="Arial" w:hAnsi="Arial"/>
          <w:sz w:val="22"/>
          <w:szCs w:val="22"/>
        </w:rPr>
        <w:t xml:space="preserve">Uno de los testimonios más impactantes sobre la pérdida de material coránico es el narrado por la esposa del Profeta </w:t>
      </w:r>
      <w:r>
        <w:rPr>
          <w:rFonts w:ascii="Arial" w:cs="Arial" w:eastAsia="Arial" w:hAnsi="Arial"/>
          <w:b/>
          <w:bCs/>
          <w:color w:val="000000"/>
          <w:sz w:val="22"/>
          <w:szCs w:val="22"/>
        </w:rPr>
        <w:t xml:space="preserve">'Ā'isha bint Abī Bakr</w:t>
      </w:r>
      <w:r>
        <w:rPr>
          <w:rFonts w:ascii="Arial" w:cs="Arial" w:eastAsia="Arial" w:hAnsi="Arial"/>
          <w:sz w:val="22"/>
          <w:szCs w:val="22"/>
        </w:rPr>
        <w:t xml:space="preserve"> (m. 678 d.C.), la transmisora hadísica femenina más importante del Islam sunní:</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«'Ā'isha dijo: 'Entre lo que fue revelado del Corán estaban diez mamadas [lactancias] conocidas que producen [el efecto jurídico de la] prohibición matrimonial; luego fueron abrogadas por cinco mamadas conocidas. El Mensajero de Alá murió y estas [cinco mamadas] eran lo que se recitaba del Corán.' [La narradora añade:] Yahyā ibn Sa'īd dijo: 'Zuhra ibn Ma'bad me informó de que estaba sentado con al-Qāsim ibn Muhammad cuando entró una mujer... y dijo que aún recitaba ese versículo. Y al-Qāsim le dijo: No lo recitamos así.'»</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Muslim, Kitāb al-Radā', hadiz 1452 — GRADO: Sahīh. El hadiz de 'Ā'isha sobre las lactancias es uno de los más citados en fiqh islámico.</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testimonio de 'Ā'isha menciona que este versículo —o estos versículos— se recitaban como Corán </w:t>
      </w:r>
      <w:r>
        <w:rPr>
          <w:rFonts w:ascii="Arial" w:cs="Arial" w:eastAsia="Arial" w:hAnsi="Arial"/>
          <w:b/>
          <w:bCs/>
          <w:color w:val="000000"/>
          <w:sz w:val="22"/>
          <w:szCs w:val="22"/>
        </w:rPr>
        <w:t xml:space="preserve">hasta la muerte del Profeta</w:t>
      </w:r>
      <w:r>
        <w:rPr>
          <w:rFonts w:ascii="Arial" w:cs="Arial" w:eastAsia="Arial" w:hAnsi="Arial"/>
          <w:sz w:val="22"/>
          <w:szCs w:val="22"/>
        </w:rPr>
        <w:t xml:space="preserve">. La versión más desarrollada de esta tradición incluye la famosa narración de que el pergamino donde estaba escrito el versículo de la lactancia y el de la lapidación fue comido por una cabra mientras la familia del Profeta estaba ocupada con su funeral:</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«'Ā'isha dijo: 'El versículo de la lapidación y el versículo de la lactancia de diez mamadas fueron revelados, y estaban escritos en una hoja [sahīfa] bajo mi cama [sarīrī]. Cuando el Mensajero de Alá murió y estábamos ocupados con su muerte, entró una cabra doméstica [dājin] y se lo comió.'»</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Māja, Sunan, Kitāb al-Nikāh, hadiz 1944 — GRADO: Discutido; algunos ulemas lo clasifican como Hasan, otros lo rechazan por la transmisora Mukhbita bint al-Zubayr. Sin embargo, el contenido doctrinal (la pérdida de los versículos) está confirmado por Sahīh Muslim hadiz 1452, que es Sahīh sin controversia.</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reacción islámica estándar es señalar que el versículo de la lactancia fue «abrogado en su recitación pero no en su aplicación legal» (</w:t>
      </w:r>
      <w:r>
        <w:rPr>
          <w:rFonts w:ascii="Arial" w:cs="Arial" w:eastAsia="Arial" w:hAnsi="Arial"/>
          <w:i/>
          <w:iCs/>
          <w:sz w:val="22"/>
          <w:szCs w:val="22"/>
        </w:rPr>
        <w:t xml:space="preserve">mansūkh al-tilāwa bāqī al-hukm</w:t>
      </w:r>
      <w:r>
        <w:rPr>
          <w:rFonts w:ascii="Arial" w:cs="Arial" w:eastAsia="Arial" w:hAnsi="Arial"/>
          <w:sz w:val="22"/>
          <w:szCs w:val="22"/>
        </w:rPr>
        <w:t xml:space="preserve">). Esta respuesta, sin embargo, genera un problema mayor: confirma que el Corán escrito actual </w:t>
      </w:r>
      <w:r>
        <w:rPr>
          <w:rFonts w:ascii="Arial" w:cs="Arial" w:eastAsia="Arial" w:hAnsi="Arial"/>
          <w:b/>
          <w:bCs/>
          <w:color w:val="000000"/>
          <w:sz w:val="22"/>
          <w:szCs w:val="22"/>
        </w:rPr>
        <w:t xml:space="preserve">carece de material cuya aplicación legal sigue vigente en el Islam</w:t>
      </w:r>
      <w:r>
        <w:rPr>
          <w:rFonts w:ascii="Arial" w:cs="Arial" w:eastAsia="Arial" w:hAnsi="Arial"/>
          <w:sz w:val="22"/>
          <w:szCs w:val="22"/>
        </w:rPr>
        <w:t xml:space="preserve">. La sharia islámica aplica hoy normas cuya base coránica </w:t>
      </w:r>
      <w:r>
        <w:rPr>
          <w:rFonts w:ascii="Arial" w:cs="Arial" w:eastAsia="Arial" w:hAnsi="Arial"/>
          <w:b/>
          <w:bCs/>
          <w:color w:val="000000"/>
          <w:sz w:val="22"/>
          <w:szCs w:val="22"/>
        </w:rPr>
        <w:t xml:space="preserve">no está en el Corán que se imprime y distribuye</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9.4 Una sura tan larga como Al-Baqara que se ha perdido</w:t>
      </w:r>
    </w:p>
    <w:p>
      <w:pPr>
        <w:spacing w:after="100" w:before="60" w:line="316"/>
        <w:jc w:val="both"/>
      </w:pPr>
      <w:r>
        <w:rPr>
          <w:rFonts w:ascii="Arial" w:cs="Arial" w:eastAsia="Arial" w:hAnsi="Arial"/>
          <w:sz w:val="22"/>
          <w:szCs w:val="22"/>
        </w:rPr>
        <w:t xml:space="preserve">Al-Baqara (sura 2) es la sura más larga del Corán, con 286 versículos. La siguiente tradición, atribuida a Abū Mūsā al-Ash'arī —otro de los compañeros más respetados del Profeta— afirma que existió material coránico de extensión similar que ha desaparecido:</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«Abū Mūsā al-Ash'arī convocó a los lectores del Corán de Basora, que eran trescientos hombres. Tomó el Corán y dijo: 'Esta sura [que recitáis] era tan larga como Al-Baqara o más larga, y hemos olvidado de ella [solo] este versículo: «Si el hijo de Adán tuviera dos valles llenos de riqueza, desearía un tercero; y no saciará el vientre del hijo de Adán sino la tierra. Y Alá acepta el arrepentimiento de quien se arrepiente.»'»</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Muslim, Kitāb al-Zakāt, hadiz 1050 — GRADO: Sahīh. Confirmado también en Sahīh al-Bujārī, Kitāb al-Riqāq, hadiz 6440, con formulación ligeramente diferente.</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Este hadiz implica que </w:t>
      </w:r>
      <w:r>
        <w:rPr>
          <w:rFonts w:ascii="Arial" w:cs="Arial" w:eastAsia="Arial" w:hAnsi="Arial"/>
          <w:b/>
          <w:bCs/>
          <w:color w:val="000000"/>
          <w:sz w:val="22"/>
          <w:szCs w:val="22"/>
        </w:rPr>
        <w:t xml:space="preserve">existió una sura completa de más de 286 versículos que ha desaparecido totalmente del Corán</w:t>
      </w:r>
      <w:r>
        <w:rPr>
          <w:rFonts w:ascii="Arial" w:cs="Arial" w:eastAsia="Arial" w:hAnsi="Arial"/>
          <w:sz w:val="22"/>
          <w:szCs w:val="22"/>
        </w:rPr>
        <w:t xml:space="preserve">, excepto por este único verso que Abū Mūsā recuerda de memoria. El verso recordado —sobre el hijo de Adán y los dos valles— es también mencionado por Ibn 'Abbās en otras transmisiones:</w:t>
      </w:r>
    </w:p>
    <w:p>
      <w:pPr>
        <w:spacing w:after="40" w:before="4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«Ibn 'Abbās dijo: 'Escuché al Mensajero de Alá decir: «Si el hijo de Adán tuviera una cuenca llena de oro, desearía dos cuencas; y no llenará su boca sino la tierra. Y Alá acepta el arrepentimiento de quien se arrepiente.»' Ibn 'Abbās dijo: 'No sé si esto es del Corán o no.'»</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al-Riqāq, hadiz 6439 — GRADO: Sahīh. La declaración de Ibn 'Abbās de que 'no sé si esto es del Corán o no' es ella misma una admisión extraordinaria.</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declaración de Ibn 'Abbās —</w:t>
      </w:r>
      <w:r>
        <w:rPr>
          <w:rFonts w:ascii="Arial" w:cs="Arial" w:eastAsia="Arial" w:hAnsi="Arial"/>
          <w:i/>
          <w:iCs/>
          <w:sz w:val="22"/>
          <w:szCs w:val="22"/>
        </w:rPr>
        <w:t xml:space="preserve">lā adrī a-huwa min al-Qur'ān am lā</w:t>
      </w:r>
      <w:r>
        <w:rPr>
          <w:rFonts w:ascii="Arial" w:cs="Arial" w:eastAsia="Arial" w:hAnsi="Arial"/>
          <w:sz w:val="22"/>
          <w:szCs w:val="22"/>
        </w:rPr>
        <w:t xml:space="preserve">, «no sé si esto es del Corán o no»— es, viniendo del primo del Profeta y uno de los intérpretes coránicos más reputados del Islam, una </w:t>
      </w:r>
      <w:r>
        <w:rPr>
          <w:rFonts w:ascii="Arial" w:cs="Arial" w:eastAsia="Arial" w:hAnsi="Arial"/>
          <w:b/>
          <w:bCs/>
          <w:color w:val="000000"/>
          <w:sz w:val="22"/>
          <w:szCs w:val="22"/>
        </w:rPr>
        <w:t xml:space="preserve">confesión de ignorancia sobre los límites del texto coránico</w:t>
      </w:r>
      <w:r>
        <w:rPr>
          <w:rFonts w:ascii="Arial" w:cs="Arial" w:eastAsia="Arial" w:hAnsi="Arial"/>
          <w:sz w:val="22"/>
          <w:szCs w:val="22"/>
        </w:rPr>
        <w:t xml:space="preserve"> que ningún apologista islámico ha resuelto satisfactoriamente.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9.5 La sura Al-Ahzāb: comparable a la sura de Al-Baqara</w:t>
      </w:r>
    </w:p>
    <w:p>
      <w:pPr>
        <w:spacing w:after="100" w:before="60" w:line="316"/>
        <w:jc w:val="both"/>
      </w:pPr>
      <w:r>
        <w:rPr>
          <w:rFonts w:ascii="Arial" w:cs="Arial" w:eastAsia="Arial" w:hAnsi="Arial"/>
          <w:sz w:val="22"/>
          <w:szCs w:val="22"/>
        </w:rPr>
        <w:t xml:space="preserve">La sura 33 (Al-Ahzāb) tiene actualmente 73 versículos en el Corán uthmaní. Sin embargo, el Compañero </w:t>
      </w:r>
      <w:r>
        <w:rPr>
          <w:rFonts w:ascii="Arial" w:cs="Arial" w:eastAsia="Arial" w:hAnsi="Arial"/>
          <w:b/>
          <w:bCs/>
          <w:color w:val="000000"/>
          <w:sz w:val="22"/>
          <w:szCs w:val="22"/>
        </w:rPr>
        <w:t xml:space="preserve">Hudhayfa ibn al-Yamān</w:t>
      </w:r>
      <w:r>
        <w:rPr>
          <w:rFonts w:ascii="Arial" w:cs="Arial" w:eastAsia="Arial" w:hAnsi="Arial"/>
          <w:sz w:val="22"/>
          <w:szCs w:val="22"/>
        </w:rPr>
        <w:t xml:space="preserve">, uno de los más cercanos al Profeta, transmitió que la sura original era mucho más extensa:</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«Hudhayfa ibn al-Yamān dijo: 'Vosotros leéis la sura Al-Ahzāb como si fuera un cuarto [de lo que debería ser]. Yo la recité con el Mensajero de Alá y era igual de larga que la sura Al-Baqara, y en ella estaba el versículo de la lapidación.'»</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Abi Dawud, Kitāb al-Masāhif, p. 23 — GRADO: El texto es Hasan; la cadena pasa por Zurāra ibn Awfā, considerado fiable. Citado también por al-Suyūtī en al-Itqān, vol. 2, p. 25, y por al-Zarkashī en al-Burhān, vol. 2, p. 35.</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Si Hudhayfa tiene razón, la sura Al-Ahzāb original tenía una extensión comparable a la sura Al-Baqara (286 versículos), pero el Corán uthmaní solo preserva 73. </w:t>
      </w:r>
      <w:r>
        <w:rPr>
          <w:rFonts w:ascii="Arial" w:cs="Arial" w:eastAsia="Arial" w:hAnsi="Arial"/>
          <w:b/>
          <w:bCs/>
          <w:color w:val="000000"/>
          <w:sz w:val="22"/>
          <w:szCs w:val="22"/>
        </w:rPr>
        <w:t xml:space="preserve">Habrían desaparecido más de 200 versículos de una sola sura</w:t>
      </w:r>
      <w:r>
        <w:rPr>
          <w:rFonts w:ascii="Arial" w:cs="Arial" w:eastAsia="Arial" w:hAnsi="Arial"/>
          <w:sz w:val="22"/>
          <w:szCs w:val="22"/>
        </w:rPr>
        <w:t xml:space="preserve">. Este testimonio, combinado con el de Abū Mūsā sobre la sura perdida semejante a Al-Baqara, apunta a una pérdida de material coránico de magnitud considerable.</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9.6 Las suras Al-Khal' y Al-Hafd de Ubayy ibn Ka'b</w:t>
      </w:r>
    </w:p>
    <w:p>
      <w:pPr>
        <w:spacing w:after="100" w:before="60" w:line="316"/>
        <w:jc w:val="both"/>
      </w:pPr>
      <w:r>
        <w:rPr>
          <w:rFonts w:ascii="Arial" w:cs="Arial" w:eastAsia="Arial" w:hAnsi="Arial"/>
          <w:sz w:val="22"/>
          <w:szCs w:val="22"/>
        </w:rPr>
        <w:t xml:space="preserve">Como se señaló en la sección IV, el compañero </w:t>
      </w:r>
      <w:r>
        <w:rPr>
          <w:rFonts w:ascii="Arial" w:cs="Arial" w:eastAsia="Arial" w:hAnsi="Arial"/>
          <w:b/>
          <w:bCs/>
          <w:color w:val="000000"/>
          <w:sz w:val="22"/>
          <w:szCs w:val="22"/>
        </w:rPr>
        <w:t xml:space="preserve">Ubayy ibn Ka'b</w:t>
      </w:r>
      <w:r>
        <w:rPr>
          <w:rFonts w:ascii="Arial" w:cs="Arial" w:eastAsia="Arial" w:hAnsi="Arial"/>
          <w:sz w:val="22"/>
          <w:szCs w:val="22"/>
        </w:rPr>
        <w:t xml:space="preserve"> tenía en su código dos suras completas que no están en el Corán uthmaní. Lo que añade esta fuente adicional es el texto completo de ambas suras, que los ulemas han debatido durante siglos: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«Sura Al-Khal' [La Separación]: 'O Alá, Te pedimos ayuda y Te pedimos perdón, y Te alabamos y no somos ingratos a Ti. Abandonamos y dejamos a quien Te desobedece. O Alá, a Ti solo adoramos, y a Ti rezamos y a Ti nos prosternamos. Hacia Ti corremos y a Ti servimos. Esperamos Tu misericordia y tememos Tu castigo. Ciertamente Tu castigo alcanzará a los incrédulos.'
Sura Al-Hafd [La Prisa]: 'O Alá, ciertamente Te adoramos y a Ti rezamos y nos prosternamos. Hacia Ti caminamos y corremos. Esperamos Tu misericordia y tememos Tu castigo. Ciertamente Tu castigo alcanzará a los que no creen en Ti.'»</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Ibn Abi Dawud, Kitāb al-Masāhif, pp. 180-181 (s. IX-X d.C.) — GRADO: Hasan. Texto citado también por al-Baghawī en Sharh al-Sunna y por al-Suyūtī en al-Itqān, vol. 1, pp. 226-227. Ubayy ibn Ka'b es uno de los cuatro compañeros que el propio Profeta designó como maestros del Corán (Sahīh Bujārī 3999).</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respuesta islámica estándar es que estas suras son </w:t>
      </w:r>
      <w:r>
        <w:rPr>
          <w:rFonts w:ascii="Arial" w:cs="Arial" w:eastAsia="Arial" w:hAnsi="Arial"/>
          <w:i/>
          <w:iCs/>
          <w:sz w:val="22"/>
          <w:szCs w:val="22"/>
        </w:rPr>
        <w:t xml:space="preserve">du'ā'</w:t>
      </w:r>
      <w:r>
        <w:rPr>
          <w:rFonts w:ascii="Arial" w:cs="Arial" w:eastAsia="Arial" w:hAnsi="Arial"/>
          <w:sz w:val="22"/>
          <w:szCs w:val="22"/>
        </w:rPr>
        <w:t xml:space="preserve"> (oraciones), no Corán. Pero esto no resuelve el problema: si un compañero designado por el Profeta como maestro coránico las incluía en su código como Corán, </w:t>
      </w:r>
      <w:r>
        <w:rPr>
          <w:rFonts w:ascii="Arial" w:cs="Arial" w:eastAsia="Arial" w:hAnsi="Arial"/>
          <w:b/>
          <w:bCs/>
          <w:color w:val="000000"/>
          <w:sz w:val="22"/>
          <w:szCs w:val="22"/>
        </w:rPr>
        <w:t xml:space="preserve">¿con qué criterio se excluyen del Corán uthmaní?</w:t>
      </w:r>
      <w:r>
        <w:rPr>
          <w:rFonts w:ascii="Arial" w:cs="Arial" w:eastAsia="Arial" w:hAnsi="Arial"/>
          <w:sz w:val="22"/>
          <w:szCs w:val="22"/>
        </w:rPr>
        <w:t xml:space="preserve"> El único criterio disponible es la decisión del comité de 'Uthmān —un criterio político, no revelacional.</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9.7 Versículos que el propio Profeta olvidó</w:t>
      </w:r>
    </w:p>
    <w:p>
      <w:pPr>
        <w:spacing w:after="100" w:before="60" w:line="316"/>
        <w:jc w:val="both"/>
      </w:pPr>
      <w:r>
        <w:rPr>
          <w:rFonts w:ascii="Arial" w:cs="Arial" w:eastAsia="Arial" w:hAnsi="Arial"/>
          <w:sz w:val="22"/>
          <w:szCs w:val="22"/>
        </w:rPr>
        <w:t xml:space="preserve">La tradición islámica registra con notable honestidad que el propio Mahoma olvidó versículos que le habían sido revelados. Esto crea un problema teológico mayor: si el receptor de la revelación podía olvidar versículos, ¿con qué garantía se afirma que el texto conservado es completo?</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«'Ā'isha dijo: El Mensajero de Alá escuchó a un hombre recitar el Corán por la noche y dijo: 'Que Alá tenga misericordia de él, me ha recordado tal y tal versículo que yo había olvidado [ansaytuhā] de tal sura.'»</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fadā'il al-Qur'ān, hadiz 5038 — GRADO: Sahīh.</w:t>
            </w:r>
          </w:p>
        </w:tc>
      </w:tr>
    </w:tbl>
    <w:p>
      <w:pPr>
        <w:spacing w:after="80" w:before="8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Mensajero de Alá oyó a un hombre recitar en la mezquita y dijo: 'Que Alá tenga misericordia de él, me ha recordado un versículo que yo había olvidado [kuntu unsītu].'»</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Muslim, Kitāb Salāt al-Musāfirīn, hadiz 788 — GRADO: Sahīh.</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El término árabe </w:t>
      </w:r>
      <w:r>
        <w:rPr>
          <w:rFonts w:ascii="Arial" w:cs="Arial" w:eastAsia="Arial" w:hAnsi="Arial"/>
          <w:i/>
          <w:iCs/>
          <w:sz w:val="22"/>
          <w:szCs w:val="22"/>
        </w:rPr>
        <w:t xml:space="preserve">ansītu / unsītu</w:t>
      </w:r>
      <w:r>
        <w:rPr>
          <w:rFonts w:ascii="Arial" w:cs="Arial" w:eastAsia="Arial" w:hAnsi="Arial"/>
          <w:sz w:val="22"/>
          <w:szCs w:val="22"/>
        </w:rPr>
        <w:t xml:space="preserve"> es inequívoco: significa «lo había olvidado». No es el olvido-abrogación (</w:t>
      </w:r>
      <w:r>
        <w:rPr>
          <w:rFonts w:ascii="Arial" w:cs="Arial" w:eastAsia="Arial" w:hAnsi="Arial"/>
          <w:i/>
          <w:iCs/>
          <w:sz w:val="22"/>
          <w:szCs w:val="22"/>
        </w:rPr>
        <w:t xml:space="preserve">naskh</w:t>
      </w:r>
      <w:r>
        <w:rPr>
          <w:rFonts w:ascii="Arial" w:cs="Arial" w:eastAsia="Arial" w:hAnsi="Arial"/>
          <w:sz w:val="22"/>
          <w:szCs w:val="22"/>
        </w:rPr>
        <w:t xml:space="preserve">) que la teología islámica usa para versículos intencionalmente retirados por Dios: es el olvido humano ordinario. </w:t>
      </w:r>
      <w:r>
        <w:rPr>
          <w:rFonts w:ascii="Arial" w:cs="Arial" w:eastAsia="Arial" w:hAnsi="Arial"/>
          <w:b/>
          <w:bCs/>
          <w:color w:val="000000"/>
          <w:sz w:val="22"/>
          <w:szCs w:val="22"/>
        </w:rPr>
        <w:t xml:space="preserve">El propio Profeta olvidaba versículos hasta que alguien se los recordaba</w:t>
      </w:r>
      <w:r>
        <w:rPr>
          <w:rFonts w:ascii="Arial" w:cs="Arial" w:eastAsia="Arial" w:hAnsi="Arial"/>
          <w:sz w:val="22"/>
          <w:szCs w:val="22"/>
        </w:rPr>
        <w:t xml:space="preserve">. Lo que este hadiz —clasificado </w:t>
      </w:r>
      <w:r>
        <w:rPr>
          <w:rFonts w:ascii="Arial" w:cs="Arial" w:eastAsia="Arial" w:hAnsi="Arial"/>
          <w:i/>
          <w:iCs/>
          <w:sz w:val="22"/>
          <w:szCs w:val="22"/>
        </w:rPr>
        <w:t xml:space="preserve">sahīh</w:t>
      </w:r>
      <w:r>
        <w:rPr>
          <w:rFonts w:ascii="Arial" w:cs="Arial" w:eastAsia="Arial" w:hAnsi="Arial"/>
          <w:sz w:val="22"/>
          <w:szCs w:val="22"/>
        </w:rPr>
        <w:t xml:space="preserve"> por Bujari y Muslim simultáneamente— no puede responder es: ¿qué versículos olvidó el Profeta y no hubo nadie que se los recordara?</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9.8 «El Corán completo se fue con los que se fueron»</w:t>
      </w:r>
    </w:p>
    <w:p>
      <w:pPr>
        <w:spacing w:after="100" w:before="60" w:line="316"/>
        <w:jc w:val="both"/>
      </w:pPr>
      <w:r>
        <w:rPr>
          <w:rFonts w:ascii="Arial" w:cs="Arial" w:eastAsia="Arial" w:hAnsi="Arial"/>
          <w:sz w:val="22"/>
          <w:szCs w:val="22"/>
        </w:rPr>
        <w:t xml:space="preserve">Otro testimonio de peso, procedente de nuevo de fuentes islámicas consideradas fiables: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«'Umar ibn al-Jattāb dijo al final de su vida: 'Quien quiera preguntar sobre el Corán que acuda a Ubayy ibn Ka'b; quien quiera preguntar sobre las leyes de herencia que acuda a Zayd ibn Thābit; quien quiera preguntar sobre el fiqh que acuda a Mu'ādh ibn Jabal; y quien quiera preguntar sobre la riqueza que acuda a Abu 'Ubayda.' [El transmisor añade:] 'Y cuando estos murieron, nadie reclamó haber memorizado lo que ellos memorizaban.'»</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Al-Hākim, al-Mustadrak 'alā al-Sahīhayn, vol. 3, p. 271 — GRADO: Sahīh según al-Hākim; Hasan según al-Dhahabī. Citado también por Ibn 'Abd al-Barr en al-Istī'āb.</w:t>
            </w:r>
          </w:p>
        </w:tc>
      </w:tr>
    </w:tbl>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9.9 Anas ibn Mālik: «Hemos olvidado muchas cosas que se revelaron»</w:t>
      </w:r>
    </w:p>
    <w:p>
      <w:pPr>
        <w:spacing w:after="100" w:before="60" w:line="316"/>
        <w:jc w:val="both"/>
      </w:pPr>
      <w:r>
        <w:rPr>
          <w:rFonts w:ascii="Arial" w:cs="Arial" w:eastAsia="Arial" w:hAnsi="Arial"/>
          <w:sz w:val="22"/>
          <w:szCs w:val="22"/>
        </w:rPr>
        <w:t xml:space="preserve">El Compañero </w:t>
      </w:r>
      <w:r>
        <w:rPr>
          <w:rFonts w:ascii="Arial" w:cs="Arial" w:eastAsia="Arial" w:hAnsi="Arial"/>
          <w:b/>
          <w:bCs/>
          <w:color w:val="000000"/>
          <w:sz w:val="22"/>
          <w:szCs w:val="22"/>
        </w:rPr>
        <w:t xml:space="preserve">Anas ibn Mālik</w:t>
      </w:r>
      <w:r>
        <w:rPr>
          <w:rFonts w:ascii="Arial" w:cs="Arial" w:eastAsia="Arial" w:hAnsi="Arial"/>
          <w:sz w:val="22"/>
          <w:szCs w:val="22"/>
        </w:rPr>
        <w:t xml:space="preserve"> (m. 711 d.C.), que sirvió al Profeta durante diez años y es uno de los transmisores de hadices más prolíficos del Islam, hace una afirmación de amplitud devastadora:</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«Anas ibn Mālik dijo: 'Uno de los combatientes de Bi'r Ma'ūna fue muerto y nosotros creímos que [el versículo revelado sobre él] era del Corán hasta que fue abrogado. Era: «Comunicad a nuestro pueblo de nuestra parte que hemos encontrado a nuestro Señor y estamos satisfechos con Él y Él está satisfecho con nosotros.» Hemos olvidado muchas cosas que fueron reveladas [nasīnā ashyā'an kathīratan mimmā unzila].'»</w:t>
            </w:r>
          </w:p>
        </w:tc>
      </w:tr>
      <w:tr>
        <w:tc>
          <w:tcPr>
            <w:tcW w:type="dxa" w:w="8800"/>
            <w:tcBorders>
              <w:top w:val="none" w:color="FFFFFF" w:sz="0"/>
              <w:left w:val="none" w:color="FFFFFF" w:sz="0"/>
              <w:bottom w:val="none" w:color="FFFFFF" w:sz="0"/>
              <w:right w:val="none" w:color="FFFFFF" w:sz="0"/>
            </w:tcBorders>
            <w:shd w:fill="FAE5E5" w:val="clear"/>
            <w:tcMar>
              <w:top w:type="dxa" w:w="0"/>
              <w:left w:type="dxa" w:w="220"/>
              <w:bottom w:type="dxa" w:w="120"/>
              <w:right w:type="dxa" w:w="220"/>
            </w:tcMar>
          </w:tcPr>
          <w:p>
            <w:pPr>
              <w:jc w:val="right"/>
            </w:pPr>
            <w:r>
              <w:rPr>
                <w:rFonts w:ascii="Arial" w:cs="Arial" w:eastAsia="Arial" w:hAnsi="Arial"/>
                <w:b/>
                <w:bCs/>
                <w:color w:val="555555"/>
                <w:sz w:val="20"/>
                <w:szCs w:val="20"/>
              </w:rPr>
              <w:t xml:space="preserve">— Sahīh al-Bujārī, Kitāb al-Maghāzī, hadiz 4090 — GRADO: Sahīh. La frase 'hemos olvidado muchas cosas que fueron reveladas' es una declaración genérica de pérdida, no limitada a este versículo concreto.</w:t>
            </w:r>
          </w:p>
        </w:tc>
      </w:tr>
    </w:tbl>
    <w:p>
      <w:pPr>
        <w:spacing w:after="80" w:before="80"/>
      </w:pPr>
      <w:r>
        <w:rPr>
          <w:rFonts w:ascii="Arial" w:cs="Arial" w:eastAsia="Arial" w:hAnsi="Arial"/>
          <w:sz w:val="22"/>
          <w:szCs w:val="22"/>
        </w:rPr>
        <w:t xml:space="preserve"/>
      </w:r>
    </w:p>
    <w:p>
      <w:pPr>
        <w:spacing w:after="100" w:before="60" w:line="316"/>
        <w:jc w:val="both"/>
      </w:pPr>
      <w:r>
        <w:rPr>
          <w:rFonts w:ascii="Arial" w:cs="Arial" w:eastAsia="Arial" w:hAnsi="Arial"/>
          <w:sz w:val="22"/>
          <w:szCs w:val="22"/>
        </w:rPr>
        <w:t xml:space="preserve">La frase </w:t>
      </w:r>
      <w:r>
        <w:rPr>
          <w:rFonts w:ascii="Arial" w:cs="Arial" w:eastAsia="Arial" w:hAnsi="Arial"/>
          <w:i/>
          <w:iCs/>
          <w:sz w:val="22"/>
          <w:szCs w:val="22"/>
        </w:rPr>
        <w:t xml:space="preserve">nasīnā ashyā'an kathīratan mimmā unzila</w:t>
      </w:r>
      <w:r>
        <w:rPr>
          <w:rFonts w:ascii="Arial" w:cs="Arial" w:eastAsia="Arial" w:hAnsi="Arial"/>
          <w:sz w:val="22"/>
          <w:szCs w:val="22"/>
        </w:rPr>
        <w:t xml:space="preserve"> —«hemos olvidado muchas cosas de lo que fue revelado»— es de una contundencia extraordinaria. </w:t>
      </w:r>
      <w:r>
        <w:rPr>
          <w:rFonts w:ascii="Arial" w:cs="Arial" w:eastAsia="Arial" w:hAnsi="Arial"/>
          <w:b/>
          <w:bCs/>
          <w:color w:val="000000"/>
          <w:sz w:val="22"/>
          <w:szCs w:val="22"/>
        </w:rPr>
        <w:t xml:space="preserve">Anas ibn Mālik no está hablando de una sola pérdida puntual: está generalizando</w:t>
      </w:r>
      <w:r>
        <w:rPr>
          <w:rFonts w:ascii="Arial" w:cs="Arial" w:eastAsia="Arial" w:hAnsi="Arial"/>
          <w:sz w:val="22"/>
          <w:szCs w:val="22"/>
        </w:rPr>
        <w:t xml:space="preserve">. Y lo hace en el marco del hadiz de mayor clasificación posible: el Sahīh de Bujari.</w:t>
      </w:r>
    </w:p>
    <w:p>
      <w:pPr>
        <w:spacing w:after="80" w:before="8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9.10 Síntesis: el cuadro completo de las pérdidas documentadas</w:t>
      </w:r>
    </w:p>
    <w:p>
      <w:pPr>
        <w:spacing w:after="50" w:before="5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3700"/>
      </w:tblGrid>
      <w:tr>
        <w:tc>
          <w:tcPr>
            <w:tcW w:type="dxa" w:w="22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perdido</w:t>
            </w:r>
          </w:p>
        </w:tc>
        <w:tc>
          <w:tcPr>
            <w:tcW w:type="dxa" w:w="15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c>
          <w:tcPr>
            <w:tcW w:type="dxa" w:w="14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Grado</w:t>
            </w:r>
          </w:p>
        </w:tc>
        <w:tc>
          <w:tcPr>
            <w:tcW w:type="dxa" w:w="3700"/>
            <w:tcBorders>
              <w:top w:val="single" w:color="BBBBBB" w:sz="6"/>
              <w:left w:val="single" w:color="BBBBBB" w:sz="6"/>
              <w:bottom w:val="single" w:color="BBBBBB" w:sz="6"/>
              <w:right w:val="single" w:color="BBBBBB"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Transmisor y colección</w:t>
            </w:r>
          </w:p>
        </w:tc>
      </w:tr>
      <w:tr>
        <w:tc>
          <w:tcPr>
            <w:tcW w:type="dxa" w:w="2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«Gran parte del Corán ha desaparecido»</w:t>
            </w:r>
          </w:p>
        </w:tc>
        <w:tc>
          <w:tcPr>
            <w:tcW w:type="dxa" w:w="15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i/>
                <w:iCs/>
                <w:sz w:val="22"/>
                <w:szCs w:val="22"/>
              </w:rPr>
              <w:t xml:space="preserve">Muwatta' 15.1.1</w:t>
            </w:r>
          </w:p>
        </w:tc>
        <w:tc>
          <w:tcPr>
            <w:tcW w:type="dxa" w:w="1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Athar Sahīh</w:t>
            </w:r>
          </w:p>
        </w:tc>
        <w:tc>
          <w:tcPr>
            <w:tcW w:type="dxa" w:w="37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'Abdallāh ibn 'Umar via Mālik ibn Anas</w:t>
            </w:r>
          </w:p>
        </w:tc>
      </w:tr>
      <w:tr>
        <w:tc>
          <w:tcPr>
            <w:tcW w:type="dxa" w:w="2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Versículo de la lapidación (fuera del Corán)</w:t>
            </w:r>
          </w:p>
        </w:tc>
        <w:tc>
          <w:tcPr>
            <w:tcW w:type="dxa" w:w="15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i/>
                <w:iCs/>
                <w:sz w:val="22"/>
                <w:szCs w:val="22"/>
              </w:rPr>
              <w:t xml:space="preserve">Bujārī 6829, Muslim 1691</w:t>
            </w:r>
          </w:p>
        </w:tc>
        <w:tc>
          <w:tcPr>
            <w:tcW w:type="dxa" w:w="14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Sahīh</w:t>
            </w:r>
          </w:p>
        </w:tc>
        <w:tc>
          <w:tcPr>
            <w:tcW w:type="dxa" w:w="37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'Umar ibn al-Jattāb — reconocido como revelación, excluido del texto</w:t>
            </w:r>
          </w:p>
        </w:tc>
      </w:tr>
      <w:tr>
        <w:tc>
          <w:tcPr>
            <w:tcW w:type="dxa" w:w="2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Versículo de la cabra/lactancia: comido por una cabra</w:t>
            </w:r>
          </w:p>
        </w:tc>
        <w:tc>
          <w:tcPr>
            <w:tcW w:type="dxa" w:w="15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i/>
                <w:iCs/>
                <w:sz w:val="22"/>
                <w:szCs w:val="22"/>
              </w:rPr>
              <w:t xml:space="preserve">Muslim 1452, Ibn Māja 1944</w:t>
            </w:r>
          </w:p>
        </w:tc>
        <w:tc>
          <w:tcPr>
            <w:tcW w:type="dxa" w:w="1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Sahīh / Hasan</w:t>
            </w:r>
          </w:p>
        </w:tc>
        <w:tc>
          <w:tcPr>
            <w:tcW w:type="dxa" w:w="37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'Ā'isha bint Abī Bakr — esposa del Profeta, transmisora de primer rango</w:t>
            </w:r>
          </w:p>
        </w:tc>
      </w:tr>
      <w:tr>
        <w:tc>
          <w:tcPr>
            <w:tcW w:type="dxa" w:w="2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Sura tan larga como Al-Baqara completamente perdida</w:t>
            </w:r>
          </w:p>
        </w:tc>
        <w:tc>
          <w:tcPr>
            <w:tcW w:type="dxa" w:w="15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i/>
                <w:iCs/>
                <w:sz w:val="22"/>
                <w:szCs w:val="22"/>
              </w:rPr>
              <w:t xml:space="preserve">Muslim 1050, Bujārī 6440</w:t>
            </w:r>
          </w:p>
        </w:tc>
        <w:tc>
          <w:tcPr>
            <w:tcW w:type="dxa" w:w="14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Sahīh</w:t>
            </w:r>
          </w:p>
        </w:tc>
        <w:tc>
          <w:tcPr>
            <w:tcW w:type="dxa" w:w="37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Abū Mūsā al-Ash'arī + Ibn 'Abbās: «no sé si esto es del Corán o no»</w:t>
            </w:r>
          </w:p>
        </w:tc>
      </w:tr>
      <w:tr>
        <w:tc>
          <w:tcPr>
            <w:tcW w:type="dxa" w:w="2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Sura Al-Ahzāb original: tan larga como Al-Baqara, solo quedan 73 versículos de ~286</w:t>
            </w:r>
          </w:p>
        </w:tc>
        <w:tc>
          <w:tcPr>
            <w:tcW w:type="dxa" w:w="15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i/>
                <w:iCs/>
                <w:sz w:val="22"/>
                <w:szCs w:val="22"/>
              </w:rPr>
              <w:t xml:space="preserve">Ibn Abi Dawud, Masāhif p. 23</w:t>
            </w:r>
          </w:p>
        </w:tc>
        <w:tc>
          <w:tcPr>
            <w:tcW w:type="dxa" w:w="1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Hasan</w:t>
            </w:r>
          </w:p>
        </w:tc>
        <w:tc>
          <w:tcPr>
            <w:tcW w:type="dxa" w:w="37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Hudhayfa ibn al-Yamān — citado por al-Suyūtī en al-Itqān y al-Zarkashī en al-Burhān</w:t>
            </w:r>
          </w:p>
        </w:tc>
      </w:tr>
      <w:tr>
        <w:tc>
          <w:tcPr>
            <w:tcW w:type="dxa" w:w="2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Suras Al-Khal' y Al-Hafd: dos suras completas no en el Corán uthmaní</w:t>
            </w:r>
          </w:p>
        </w:tc>
        <w:tc>
          <w:tcPr>
            <w:tcW w:type="dxa" w:w="15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i/>
                <w:iCs/>
                <w:sz w:val="22"/>
                <w:szCs w:val="22"/>
              </w:rPr>
              <w:t xml:space="preserve">Ibn Abi Dawud pp. 180-181</w:t>
            </w:r>
          </w:p>
        </w:tc>
        <w:tc>
          <w:tcPr>
            <w:tcW w:type="dxa" w:w="14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Hasan</w:t>
            </w:r>
          </w:p>
        </w:tc>
        <w:tc>
          <w:tcPr>
            <w:tcW w:type="dxa" w:w="37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Ubayy ibn Ka'b — uno de los 4 maestros coránicos designados por el Profeta (Bujārī 3999)</w:t>
            </w:r>
          </w:p>
        </w:tc>
      </w:tr>
      <w:tr>
        <w:tc>
          <w:tcPr>
            <w:tcW w:type="dxa" w:w="22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El propio Profeta olvidó versículos hasta que alguien se los recordó</w:t>
            </w:r>
          </w:p>
        </w:tc>
        <w:tc>
          <w:tcPr>
            <w:tcW w:type="dxa" w:w="15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i/>
                <w:iCs/>
                <w:sz w:val="22"/>
                <w:szCs w:val="22"/>
              </w:rPr>
              <w:t xml:space="preserve">Bujārī 5038, Muslim 788</w:t>
            </w:r>
          </w:p>
        </w:tc>
        <w:tc>
          <w:tcPr>
            <w:tcW w:type="dxa" w:w="14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Sahīh</w:t>
            </w:r>
          </w:p>
        </w:tc>
        <w:tc>
          <w:tcPr>
            <w:tcW w:type="dxa" w:w="3700"/>
            <w:tcBorders>
              <w:top w:val="single" w:color="BBBBBB" w:sz="6"/>
              <w:left w:val="single" w:color="BBBBBB" w:sz="6"/>
              <w:bottom w:val="single" w:color="BBBBBB" w:sz="6"/>
              <w:right w:val="single" w:color="BBBBBB" w:sz="6"/>
            </w:tcBorders>
            <w:shd w:fill="FAE5E5" w:val="clear"/>
            <w:tcMar>
              <w:top w:type="dxa" w:w="80"/>
              <w:left w:type="dxa" w:w="120"/>
              <w:bottom w:type="dxa" w:w="80"/>
              <w:right w:type="dxa" w:w="120"/>
            </w:tcMar>
          </w:tcPr>
          <w:p>
            <w:r>
              <w:rPr>
                <w:rFonts w:ascii="Arial" w:cs="Arial" w:eastAsia="Arial" w:hAnsi="Arial"/>
                <w:sz w:val="22"/>
                <w:szCs w:val="22"/>
              </w:rPr>
              <w:t xml:space="preserve">'Ā'isha — transmisión doble en las dos colecciones más fiables del Islam</w:t>
            </w:r>
          </w:p>
        </w:tc>
      </w:tr>
      <w:tr>
        <w:tc>
          <w:tcPr>
            <w:tcW w:type="dxa" w:w="22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«Hemos olvidado muchas cosas de lo que fue revelado»</w:t>
            </w:r>
          </w:p>
        </w:tc>
        <w:tc>
          <w:tcPr>
            <w:tcW w:type="dxa" w:w="15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i/>
                <w:iCs/>
                <w:sz w:val="22"/>
                <w:szCs w:val="22"/>
              </w:rPr>
              <w:t xml:space="preserve">Bujārī 4090</w:t>
            </w:r>
          </w:p>
        </w:tc>
        <w:tc>
          <w:tcPr>
            <w:tcW w:type="dxa" w:w="14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Sahīh</w:t>
            </w:r>
          </w:p>
        </w:tc>
        <w:tc>
          <w:tcPr>
            <w:tcW w:type="dxa" w:w="3700"/>
            <w:tcBorders>
              <w:top w:val="single" w:color="BBBBBB" w:sz="6"/>
              <w:left w:val="single" w:color="BBBBBB" w:sz="6"/>
              <w:bottom w:val="single" w:color="BBBBBB" w:sz="6"/>
              <w:right w:val="single" w:color="BBBBBB" w:sz="6"/>
            </w:tcBorders>
            <w:shd w:fill="FDF3D0" w:val="clear"/>
            <w:tcMar>
              <w:top w:type="dxa" w:w="80"/>
              <w:left w:type="dxa" w:w="120"/>
              <w:bottom w:type="dxa" w:w="80"/>
              <w:right w:type="dxa" w:w="120"/>
            </w:tcMar>
          </w:tcPr>
          <w:p>
            <w:r>
              <w:rPr>
                <w:rFonts w:ascii="Arial" w:cs="Arial" w:eastAsia="Arial" w:hAnsi="Arial"/>
                <w:sz w:val="22"/>
                <w:szCs w:val="22"/>
              </w:rPr>
              <w:t xml:space="preserve">Anas ibn Mālik — declaración genérica, no limitada a un versículo concreto</w:t>
            </w:r>
          </w:p>
        </w:tc>
      </w:tr>
    </w:tbl>
    <w:p>
      <w:pPr>
        <w:spacing w:after="100" w:before="100"/>
      </w:pPr>
      <w:r>
        <w:rPr>
          <w:rFonts w:ascii="Arial" w:cs="Arial" w:eastAsia="Arial" w:hAnsi="Arial"/>
          <w:sz w:val="22"/>
          <w:szCs w:val="22"/>
        </w:rPr>
        <w:t xml:space="preserve"/>
      </w:r>
    </w:p>
    <w:p>
      <w:pPr>
        <w:pStyle w:val="Heading2"/>
        <w:pBdr>
          <w:bottom w:val="single" w:color="C8A951" w:sz="4" w:space="2"/>
        </w:pBdr>
        <w:spacing w:after="140" w:before="280"/>
      </w:pPr>
      <w:r>
        <w:rPr>
          <w:rFonts w:ascii="Arial" w:cs="Arial" w:eastAsia="Arial" w:hAnsi="Arial"/>
          <w:b/>
          <w:bCs/>
          <w:color w:val="1F3864"/>
          <w:sz w:val="27"/>
          <w:szCs w:val="27"/>
        </w:rPr>
        <w:t xml:space="preserve">9.11 Conclusión: el Corán no afirma ser completo; sus propios garantes lo desmientan</w:t>
      </w:r>
    </w:p>
    <w:p>
      <w:pPr>
        <w:spacing w:after="100" w:before="60" w:line="316"/>
        <w:jc w:val="both"/>
      </w:pPr>
      <w:r>
        <w:rPr>
          <w:rFonts w:ascii="Arial" w:cs="Arial" w:eastAsia="Arial" w:hAnsi="Arial"/>
          <w:sz w:val="22"/>
          <w:szCs w:val="22"/>
        </w:rPr>
        <w:t xml:space="preserve">Lo que la acumulación de estos textos —todos procedentes de las fuentes islámicas más respetadas, varios de ellos clasificados </w:t>
      </w:r>
      <w:r>
        <w:rPr>
          <w:rFonts w:ascii="Arial" w:cs="Arial" w:eastAsia="Arial" w:hAnsi="Arial"/>
          <w:i/>
          <w:iCs/>
          <w:sz w:val="22"/>
          <w:szCs w:val="22"/>
        </w:rPr>
        <w:t xml:space="preserve">sahīh</w:t>
      </w:r>
      <w:r>
        <w:rPr>
          <w:rFonts w:ascii="Arial" w:cs="Arial" w:eastAsia="Arial" w:hAnsi="Arial"/>
          <w:sz w:val="22"/>
          <w:szCs w:val="22"/>
        </w:rPr>
        <w:t xml:space="preserve"> por Bujari y Muslim simultáneamente— establece sin posibilidad de refutación interna es:</w:t>
      </w:r>
    </w:p>
    <w:p>
      <w:pPr>
        <w:spacing w:after="50" w:before="50"/>
      </w:pPr>
      <w:r>
        <w:rPr>
          <w:rFonts w:ascii="Arial" w:cs="Arial" w:eastAsia="Arial" w:hAnsi="Arial"/>
          <w:sz w:val="22"/>
          <w:szCs w:val="22"/>
        </w:rPr>
        <w:t xml:space="preserve"/>
      </w:r>
    </w:p>
    <w:p>
      <w:pPr>
        <w:pStyle w:val="ListParagraph"/>
        <w:numPr>
          <w:ilvl w:val="0"/>
          <w:numId w:val="3"/>
        </w:numPr>
        <w:spacing w:after="80" w:before="60" w:line="300"/>
      </w:pPr>
      <w:r>
        <w:rPr>
          <w:rFonts w:ascii="Arial" w:cs="Arial" w:eastAsia="Arial" w:hAnsi="Arial"/>
          <w:sz w:val="22"/>
          <w:szCs w:val="22"/>
        </w:rPr>
        <w:t xml:space="preserve">Los propios compañeros del Profeta designados por Mahoma como maestros del Corán tenían versiones distintas entre sí e incompletas respecto a la totalidad de lo revelado.</w:t>
      </w:r>
    </w:p>
    <w:p>
      <w:pPr>
        <w:pStyle w:val="ListParagraph"/>
        <w:numPr>
          <w:ilvl w:val="0"/>
          <w:numId w:val="3"/>
        </w:numPr>
        <w:spacing w:after="80" w:before="60" w:line="300"/>
      </w:pPr>
      <w:r>
        <w:rPr>
          <w:rFonts w:ascii="Arial" w:cs="Arial" w:eastAsia="Arial" w:hAnsi="Arial"/>
          <w:sz w:val="22"/>
          <w:szCs w:val="22"/>
        </w:rPr>
        <w:t xml:space="preserve">Material reconocido como revelación coránica —el versículo de la lapidación, los versículos de la lactancia, las suras de Ubayy— quedó fuera del canon uthmaní por razones que van desde el miedo político hasta el accidente (la cabra de 'Ā'isha).</w:t>
      </w:r>
    </w:p>
    <w:p>
      <w:pPr>
        <w:pStyle w:val="ListParagraph"/>
        <w:numPr>
          <w:ilvl w:val="0"/>
          <w:numId w:val="3"/>
        </w:numPr>
        <w:spacing w:after="80" w:before="60" w:line="300"/>
      </w:pPr>
      <w:r>
        <w:rPr>
          <w:rFonts w:ascii="Arial" w:cs="Arial" w:eastAsia="Arial" w:hAnsi="Arial"/>
          <w:sz w:val="22"/>
          <w:szCs w:val="22"/>
        </w:rPr>
        <w:t xml:space="preserve">La extensión del material perdido es enorme: una sura completa tan larga como Al-Baqara según Abū Mūsā; más de 200 versículos de la sura Al-Ahzāb según Hudhayfa; cantidades indeterminadas según Anas ibn Mālik.</w:t>
      </w:r>
    </w:p>
    <w:p>
      <w:pPr>
        <w:pStyle w:val="ListParagraph"/>
        <w:numPr>
          <w:ilvl w:val="0"/>
          <w:numId w:val="3"/>
        </w:numPr>
        <w:spacing w:after="80" w:before="60" w:line="300"/>
      </w:pPr>
      <w:r>
        <w:rPr>
          <w:rFonts w:ascii="Arial" w:cs="Arial" w:eastAsia="Arial" w:hAnsi="Arial"/>
          <w:sz w:val="22"/>
          <w:szCs w:val="22"/>
        </w:rPr>
        <w:t xml:space="preserve">El Profeta mismo olvidaba versículos. Si el receptor humano de la revelación podía olvidar, los transmisores intermedios podían olvidar con mayor razón.</w:t>
      </w:r>
    </w:p>
    <w:p>
      <w:pPr>
        <w:pStyle w:val="ListParagraph"/>
        <w:numPr>
          <w:ilvl w:val="0"/>
          <w:numId w:val="3"/>
        </w:numPr>
        <w:spacing w:after="80" w:before="60" w:line="300"/>
      </w:pPr>
      <w:r>
        <w:rPr>
          <w:rFonts w:ascii="Arial" w:cs="Arial" w:eastAsia="Arial" w:hAnsi="Arial"/>
          <w:sz w:val="22"/>
          <w:szCs w:val="22"/>
        </w:rPr>
        <w:t xml:space="preserve">El criterio de selección uthmaní fue político, no revelacional: determinó qué entraba y qué quedaba fuera el comité de un califa, no la cadena de transmisión apostólica de múltiples testigos independientes.</w:t>
      </w:r>
    </w:p>
    <w:p>
      <w:pPr>
        <w:spacing w:after="60" w:before="6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AE5E5" w:val="clear"/>
            <w:tcMar>
              <w:top w:type="dxa" w:w="100"/>
              <w:left w:type="dxa" w:w="220"/>
              <w:bottom w:type="dxa" w:w="60"/>
              <w:right w:type="dxa" w:w="220"/>
            </w:tcMar>
          </w:tcPr>
          <w:p>
            <w:pPr>
              <w:spacing w:line="300"/>
              <w:jc w:val="both"/>
            </w:pPr>
            <w:r>
              <w:rPr>
                <w:rFonts w:ascii="Arial" w:cs="Arial" w:eastAsia="Arial" w:hAnsi="Arial"/>
                <w:i/>
                <w:iCs/>
                <w:color w:val="222222"/>
                <w:sz w:val="21"/>
                <w:szCs w:val="21"/>
              </w:rPr>
              <w:t xml:space="preserve">El Corán que hoy se imprime no es «el Corán» en el sentido de la totalidad de lo que los compañeros más autorizados del Profeta reconocían como revelación divina. Es el Corán de 'Uthmān: la selección de un comité estatal del siglo VII que destruyó las evidencias alternativas. Esto no lo dice ningún orientalista hostil: lo dicen 'Umar, 'Ā'isha, Anas ibn Mālik, Abū Mūsā al-Ash'arī, Hudhayfa ibn al-Yamān e Ibn 'Umar — los pilares de la transmisión hadísica islámica.</w:t>
            </w:r>
          </w:p>
        </w:tc>
      </w:tr>
    </w:tbl>
    <w:p>
      <w:pPr>
        <w:spacing w:after="120" w:before="120"/>
      </w:pPr>
      <w:r>
        <w:rPr>
          <w:rFonts w:ascii="Arial" w:cs="Arial" w:eastAsia="Arial" w:hAnsi="Arial"/>
          <w:sz w:val="22"/>
          <w:szCs w:val="22"/>
        </w:rPr>
        <w:t xml:space="preserve"/>
      </w:r>
    </w:p>
    <w:p>
      <w:pPr>
        <w:pBdr>
          <w:top w:val="single" w:color="C8A951" w:sz="6" w:space="3"/>
        </w:pBdr>
        <w:spacing w:after="100" w:before="200"/>
        <w:jc w:val="center"/>
      </w:pPr>
      <w:r>
        <w:rPr>
          <w:rFonts w:ascii="Arial" w:cs="Arial" w:eastAsia="Arial" w:hAnsi="Arial"/>
          <w:i/>
          <w:iCs/>
          <w:color w:val="888888"/>
          <w:sz w:val="20"/>
          <w:szCs w:val="20"/>
        </w:rPr>
        <w:t xml:space="preserve">— Fin del documento —</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2026-06-08T09:02:19.166Z</dcterms:created>
  <dcterms:modified xsi:type="dcterms:W3CDTF">2026-06-08T09:02:19.178Z</dcterms:modified>
</cp:coreProperties>
</file>

<file path=docProps/custom.xml><?xml version="1.0" encoding="utf-8"?>
<Properties xmlns="http://schemas.openxmlformats.org/officeDocument/2006/custom-properties" xmlns:vt="http://schemas.openxmlformats.org/officeDocument/2006/docPropsVTypes"/>
</file>