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75jtsfe0s1j" w:id="0"/>
      <w:bookmarkEnd w:id="0"/>
      <w:r w:rsidDel="00000000" w:rsidR="00000000" w:rsidRPr="00000000">
        <w:rPr>
          <w:rtl w:val="0"/>
        </w:rPr>
        <w:t xml:space="preserve">Biggest changes added in this version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You can now adjust cruise speed and landing speed on the fly after running the program, using the action group buttons 1,2,3,4.  Thus you should be able to use the same program for different aircraft with different stable slow speed characteristics.</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You can now hide the visual vector displays with the 5 key.</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When it notices it used up 50% of the runway and still hasn’t touched down yet, it now performs a go-around retry.</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Panic mode! - when it notices it’s climbing or diving way outside the expected rate, it ignores the heading and just tries to level the bank and concentrate entirely on flattening out.  Once the climb or descent rate is less out of whack, it then goes back to normal mode (and starts trying to bank to change heading).  This mode is because if you’re in a steep bank it can be harder to pull out of a dive that way.</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Bank limit reduced to 45deg.  It was 65, which was acrobatic and all, but confused the software when you cross the threshold where the controls switch meaning (i.e. rudder now does pitch and elevator now does yaw).</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