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rFonts w:ascii="Droid Sans"/>
        </w:rPr>
      </w:pPr>
      <w:r>
        <w:rPr>
          <w:rFonts w:ascii="Droid Sans"/>
        </w:rPr>
        <w:t xml:space="preserve">El </w:t>
      </w:r>
      <w:r>
        <w:rPr>
          <w:rFonts w:ascii="Droid Sans"/>
        </w:rPr>
        <w:t xml:space="preserve">tren </w:t>
      </w:r>
      <w:r>
        <w:rPr>
          <w:rFonts w:ascii="Droid Sans"/>
        </w:rPr>
        <w:t xml:space="preserve">de </w:t>
      </w:r>
      <w:r>
        <w:rPr>
          <w:rFonts w:ascii="Droid Sans"/>
        </w:rPr>
        <w:t xml:space="preserve">todos: </w:t>
      </w:r>
      <w:r>
        <w:rPr>
          <w:rFonts w:ascii="Droid Sans"/>
        </w:rPr>
        <w:t xml:space="preserve">Ferro </w:t>
      </w:r>
      <w:r>
        <w:rPr>
          <w:rFonts w:ascii="Droid Sans"/>
        </w:rPr>
        <w:t>abierto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medio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una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crisis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institucional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generalizada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entre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clubes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futbol,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surgen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pregunta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 sobre 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Club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Atlético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Ferro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Carril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Oeste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Buenos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Aires.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Un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problema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específico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presenta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en 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relación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sus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socios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con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club: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distancia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y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presencia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.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Bajo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ese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punto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análisis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s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presenta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un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r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azona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miento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que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ensaya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una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propuesta: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situación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club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"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verdolaga"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puede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mejorarse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mediante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fortalecimiento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su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vida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social.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Acudir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socios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club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significa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llegar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ellos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y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convocarlos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reconstruir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aquel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lugar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que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alberg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pasión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por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colores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verde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y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violeta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.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Los 14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mil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inchas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que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componen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padrón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encuentran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dispersos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través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toda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geografía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capital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federal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y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más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allá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tambien.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Lograr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que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vuelvan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actividad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social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d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Ferro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podría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ser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una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estrategia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clave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y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llegar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hasta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sus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hogares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herramienta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para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lograrlo. 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C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on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la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intervención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de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programadore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s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y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disenadores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y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comunicadores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se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 xml:space="preserve">proceso </w:t>
      </w:r>
      <w:r>
        <w:rPr>
          <w:b w:val="0"/>
          <w:i w:val="0"/>
          <w:u w:val="none"/>
          <w:vertAlign w:val="baseline"/>
          <w:sz w:val="22.0"/>
          <w:szCs w:val="22.0"/>
          <w:color w:val="000000"/>
          <w:rFonts w:ascii="Droid Sans"/>
          <w:shadow w:val="0"/>
        </w:rPr>
        <w:t>la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información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sobre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compoci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on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padrón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Fe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rro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.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Plasmar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ubicación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ca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verdolaga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un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mapa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software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abierto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permitió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visibilizar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su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disposición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dentro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y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fuera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territorio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porteño.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Esto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demostró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que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todos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integrantes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están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más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dispersos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pensado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y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luego,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que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talvez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esta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distancia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represente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un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obstáculo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para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integración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actividades. 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Resulta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crusial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entonces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generar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acciones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que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convoquen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para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que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refloresca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integración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socios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club.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Propuestas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posible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son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que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club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establezca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viculos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con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otras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instituciones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para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ofrecer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beneficios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aún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cuando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sus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integrantes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encuentren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lejos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instalaciones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y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así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relación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vea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fortalecido. 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hombres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socios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son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más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9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mil.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mujeres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representan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casi 5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mil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socias,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y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aunque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son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menos,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el 60%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ellas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viven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menos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20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cuadras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club.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Además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alentar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Ferro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cuando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mete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goles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la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cancha,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todos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ellos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participan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la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actividades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club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partir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otros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deportes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igual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importantes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: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baloncesto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,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HOCKEY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de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pista,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natación,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voleibol,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béisbol,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atletismo,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taekwondo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y 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>teni</w:t>
      </w:r>
      <w:r>
        <w:rPr>
          <w:b w:val="0"/>
          <w:i w:val="0"/>
          <w:vertAlign w:val="baseline"/>
          <w:sz w:val="22.0"/>
          <w:color w:val="000000"/>
          <w:rFonts w:ascii="Droid Sans"/>
        </w:rPr>
        <w:t xml:space="preserve">s. </w:t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b w:val="0"/>
          <w:i w:val="0"/>
          <w:vertAlign w:val="baseline"/>
          <w:sz w:val="22.0"/>
          <w:color w:val="000000"/>
          <w:rFonts w:ascii="Droid Sans"/>
        </w:rPr>
      </w:pPr>
      <w:r>
        <w:rPr>
          <w:b w:val="0"/>
          <w:i w:val="0"/>
          <w:vertAlign w:val="baseline"/>
          <w:sz w:val="22.0"/>
          <w:color w:val="000000"/>
          <w:rFonts w:ascii="Droid Sans"/>
        </w:rPr>
      </w:r>
    </w:p>
    <w:p>
      <w:pPr>
        <w:rPr>
          <w:rFonts w:ascii="Droid Sans"/>
        </w:rPr>
      </w:pP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2016-10-06T18:41:44Z</dcterms:created>
  <dcterms:modified xsi:type="dcterms:W3CDTF">2016-10-06T18:41:44Z</dcterms:modified>
</cp:coreProperties>
</file>