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spacing w:after="120"/>
        <w:jc w:val="center"/>
      </w:pPr>
      <w:r>
        <w:rPr>
          <w:rFonts w:ascii="Arial" w:eastAsia="黑体" w:hAnsi="Arial"/>
          <w:b/>
          <w:bCs/>
          <w:sz w:val="40"/>
          <w:szCs w:val="40"/>
        </w:rPr>
        <w:t xml:space="preserve">Web 应用开发技术</w:t>
      </w:r>
    </w:p>
    <w:p>
      <w:pPr>
        <w:spacing w:after="600"/>
        <w:jc w:val="center"/>
      </w:pPr>
      <w:r>
        <w:rPr>
          <w:rFonts w:ascii="Arial" w:eastAsia="黑体" w:hAnsi="Arial"/>
          <w:b/>
          <w:bCs/>
          <w:color w:val="555555"/>
          <w:sz w:val="30"/>
          <w:szCs w:val="30"/>
        </w:rPr>
        <w:t xml:space="preserve">课程大作业 · 辅助文档</w:t>
      </w:r>
    </w:p>
    <w:p>
      <w:pPr>
        <w:spacing w:after="100"/>
        <w:jc w:val="center"/>
      </w:pPr>
      <w:r>
        <w:rPr>
          <w:rFonts w:ascii="Times New Roman" w:eastAsia="楷体" w:hAnsi="Times New Roman"/>
          <w:color w:val="B14BFF"/>
          <w:sz w:val="28"/>
          <w:szCs w:val="28"/>
        </w:rPr>
        <w:t xml:space="preserve">PaperWeave · 研究型论文助手</w:t>
      </w:r>
    </w:p>
    <w:p>
      <w:pPr>
        <w:spacing w:after="700"/>
        <w:jc w:val="center"/>
      </w:pPr>
      <w:r>
        <w:rPr>
          <w:rFonts w:ascii="Times New Roman" w:eastAsia="楷体" w:hAnsi="Times New Roman"/>
          <w:color w:val="777777"/>
          <w:sz w:val="22"/>
          <w:szCs w:val="22"/>
        </w:rPr>
        <w:t xml:space="preserve">检索 → 精读 → 梳理 → 立论 → 撰写 → 制图</w:t>
      </w:r>
    </w:p>
    <w:p>
      <w:pPr>
        <w:spacing w:after="120"/>
        <w:jc w:val="center"/>
      </w:pPr>
      <w:r>
        <w:rPr>
          <w:rFonts w:ascii="Arial" w:eastAsia="黑体" w:hAnsi="Arial"/>
          <w:b/>
          <w:bCs/>
          <w:color w:val="311B92"/>
          <w:sz w:val="52"/>
          <w:szCs w:val="52"/>
        </w:rPr>
        <w:t xml:space="preserve">API 接口说明文档</w:t>
      </w:r>
    </w:p>
    <w:p>
      <w:pPr>
        <w:spacing w:after="900"/>
        <w:jc w:val="center"/>
      </w:pPr>
      <w:r>
        <w:rPr>
          <w:rFonts w:ascii="Times New Roman" w:eastAsia="楷体" w:hAnsi="Times New Roman"/>
          <w:color w:val="666666"/>
          <w:sz w:val="24"/>
          <w:szCs w:val="24"/>
        </w:rPr>
        <w:t xml:space="preserve">PaperWeave 后端 Route Handlers · 28 个接口规格与公共机制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课程名称：</w:t>
      </w:r>
      <w:r>
        <w:rPr>
          <w:rFonts w:ascii="Times New Roman" w:eastAsia="宋体" w:hAnsi="Times New Roman"/>
          <w:sz w:val="24"/>
          <w:szCs w:val="24"/>
        </w:rPr>
        <w:t xml:space="preserve">Web 应用开发技术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项目名称：</w:t>
      </w:r>
      <w:r>
        <w:rPr>
          <w:rFonts w:ascii="Times New Roman" w:eastAsia="宋体" w:hAnsi="Times New Roman"/>
          <w:sz w:val="24"/>
          <w:szCs w:val="24"/>
        </w:rPr>
        <w:t xml:space="preserve">PaperWeave 论文精读与研究推进工作台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姓名：</w:t>
      </w:r>
      <w:r>
        <w:rPr>
          <w:rFonts w:ascii="Times New Roman" w:eastAsia="宋体" w:hAnsi="Times New Roman"/>
          <w:sz w:val="24"/>
          <w:szCs w:val="24"/>
        </w:rPr>
        <w:t xml:space="preserve">郭子豪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学号：</w:t>
      </w:r>
      <w:r>
        <w:rPr>
          <w:rFonts w:ascii="Times New Roman" w:eastAsia="宋体" w:hAnsi="Times New Roman"/>
          <w:sz w:val="24"/>
          <w:szCs w:val="24"/>
        </w:rPr>
        <w:t xml:space="preserve">1191230428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专业班级：</w:t>
      </w:r>
      <w:r>
        <w:rPr>
          <w:rFonts w:ascii="Times New Roman" w:eastAsia="宋体" w:hAnsi="Times New Roman"/>
          <w:sz w:val="24"/>
          <w:szCs w:val="24"/>
        </w:rPr>
        <w:t xml:space="preserve">数字媒体技术 2304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指导教师：</w:t>
      </w:r>
      <w:r>
        <w:rPr>
          <w:rFonts w:ascii="Times New Roman" w:eastAsia="宋体" w:hAnsi="Times New Roman"/>
          <w:sz w:val="24"/>
          <w:szCs w:val="24"/>
        </w:rPr>
        <w:t xml:space="preserve">范超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线上地址：</w:t>
      </w:r>
      <w:r>
        <w:rPr>
          <w:rFonts w:ascii="Times New Roman" w:eastAsia="宋体" w:hAnsi="Times New Roman"/>
          <w:sz w:val="24"/>
          <w:szCs w:val="24"/>
        </w:rPr>
        <w:t xml:space="preserve">https://www.z1ha0.com</w:t>
      </w:r>
    </w:p>
    <w:p>
      <w:pPr>
        <w:spacing w:after="80"/>
        <w:jc w:val="center"/>
      </w:pPr>
      <w:r>
        <w:rPr>
          <w:rFonts w:ascii="Arial" w:eastAsia="黑体" w:hAnsi="Arial"/>
          <w:sz w:val="24"/>
          <w:szCs w:val="24"/>
        </w:rPr>
        <w:t xml:space="preserve">完成日期：</w:t>
      </w:r>
      <w:r>
        <w:rPr>
          <w:rFonts w:ascii="Times New Roman" w:eastAsia="宋体" w:hAnsi="Times New Roman"/>
          <w:sz w:val="24"/>
          <w:szCs w:val="24"/>
        </w:rPr>
        <w:t xml:space="preserve">2026 年 6 月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一、总览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PaperWeave 的后端由 Next.js App Router 的 Route Handlers 构成，运行于 Node.js 运行时，共 28 个接口。它的定位是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只做编排、不持有业务状态</w:t>
      </w:r>
      <w:r>
        <w:rPr>
          <w:rFonts w:ascii="Times New Roman" w:eastAsia="宋体" w:hAnsi="Times New Roman"/>
          <w:sz w:val="24"/>
          <w:szCs w:val="24"/>
        </w:rPr>
        <w:t xml:space="preserve">：真正的业务数据保存在浏览器本地，后端负责多源检索聚合、大模型调用与流式输出、PDF 代理、只读分享与指标聚合。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所有接口与站点同源，前缀为 /api，例如 https://www.z1ha0.com/api/paper-search。除文件上传与代理外，POST 接口一律接收 application/json；普通接口返回 JSON，成功为 success 为 true 并附 data，失败为 success 为 false 并附 error。AI 生成类接口以 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text/plain 流式</w:t>
      </w:r>
      <w:r>
        <w:rPr>
          <w:rFonts w:ascii="Times New Roman" w:eastAsia="宋体" w:hAnsi="Times New Roman"/>
          <w:sz w:val="24"/>
          <w:szCs w:val="24"/>
        </w:rPr>
        <w:t xml:space="preserve"> 分块返回，前端按 ReadableStream 边收边渲染。错误约定为：参数错误返回 400，触发限流返回 429 并带 Retry-After 头，上游或服务端异常返回 500，缺少必要配置（如分享未启用）则返回相应提示。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鉴权方面，公开且无需密钥的接口（检索、引文、PDF 代理、导入、分享等）可直接调用；需要大模型的接口采用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访客自带密钥（BYOK）</w:t>
      </w:r>
      <w:r>
        <w:rPr>
          <w:rFonts w:ascii="Times New Roman" w:eastAsia="宋体" w:hAnsi="Times New Roman"/>
          <w:sz w:val="24"/>
          <w:szCs w:val="24"/>
        </w:rPr>
        <w:t xml:space="preserve">：调用方通过请求头传入密钥，服务端不持久化，若请求头未带则回退到服务端环境变量。系统默认按 DeepSeek、OpenAI、Gemini 的顺序自动回退；ZenMux 为聚合网关，填入其密钥并通过 x-zenmux-model 头指定模型后即以该模型为主供应商（可解锁 Claude、GPT、Gemini、DeepSeek、Qwen 等更高级模型），失败再回退默认链路。涉及的请求头如下：</w:t>
      </w:r>
    </w:p>
    <w:p>
      <w:pPr>
        <w:pBdr>
          <w:top w:val="single" w:color="E0E0E0" w:sz="4" w:space="4"/>
        </w:pBd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x-deepseek-key:   &lt;DeepSeek 密钥&gt;</w:t>
      </w:r>
    </w:p>
    <w:p>
      <w:pP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x-openai-key:     &lt;OpenAI 密钥&gt;</w:t>
      </w:r>
    </w:p>
    <w:p>
      <w:pP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x-gemini-key:     &lt;Gemini 密钥&gt;</w:t>
      </w:r>
    </w:p>
    <w:p>
      <w:pP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x-zenmux-key:     &lt;ZenMux 密钥&gt;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 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此外，公开且无需密钥的接口统一施加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基于客户端 IP 的滑动窗口限流</w:t>
      </w:r>
      <w:r>
        <w:rPr>
          <w:rFonts w:ascii="Times New Roman" w:eastAsia="宋体" w:hAnsi="Times New Roman"/>
          <w:sz w:val="24"/>
          <w:szCs w:val="24"/>
        </w:rPr>
        <w:t xml:space="preserve">（每分钟为单位），超出阈值返回 429。各接口的方法、是否流式、是否免密钥与限流阈值，可先看下一章的分类总表，再到第三章查具体字段。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二、接口分类总表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28 个接口按职责归并为六类。下表给出路径、方法、是否流式、是否免密钥、限流与用途，作为速查索引。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2.1 文献检索与图谱（4）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60"/>
        <w:gridCol w:w="720"/>
        <w:gridCol w:w="760"/>
        <w:gridCol w:w="900"/>
        <w:gridCol w:w="2336"/>
      </w:tblGrid>
      <w:tr>
        <w:trPr>
          <w:tblHeader/>
        </w:trP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路径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方法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流式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免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限流/min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/api/paper-search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30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多源并发检索 + 查询扩展 + 重排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/api/paper-search/hot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GET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热门检索词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/api/citation-graph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20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引文网络（参考 + 被引）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/api/research-genealogy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8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研究脉络发展谱系</w:t>
            </w:r>
          </w:p>
        </w:tc>
      </w:tr>
    </w:tbl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2.2 AI 工作流与分析（14）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60"/>
        <w:gridCol w:w="720"/>
        <w:gridCol w:w="760"/>
        <w:gridCol w:w="900"/>
        <w:gridCol w:w="2336"/>
      </w:tblGrid>
      <w:tr>
        <w:trPr>
          <w:tblHeader/>
        </w:trP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路径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方法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流式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免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限流/min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/api/idea-generator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创新点立论（提出→批判→精修）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/api/idea-generator/diagnose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研究态势诊断（结构化）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/api/paper-writer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论文结构与段落脚手架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/api/compare-papers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12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2–6 篇横向对比矩阵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/api/markdown-summarize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结构化精读 + 创新算子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/api/figure-prompt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文生图科研示意图提示词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/api/figure-drawio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AI 直出 draw.io 图 XML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/api/skill-maker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生成 Claude Code SKILL.md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/api/chunk-it-up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研究任务分解为 Runbook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/api/summarize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网页文献速览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/api/quick-summaries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批量一句话总结 + 定位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/api/explain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选中文段 AI 解释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/api/analyze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论文正文抽取结构化信息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/api/analyze-paper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标题 / 摘要抽取结构化信息</w:t>
            </w:r>
          </w:p>
        </w:tc>
      </w:tr>
    </w:tbl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2.3 文库问答 / RAG（2）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60"/>
        <w:gridCol w:w="720"/>
        <w:gridCol w:w="760"/>
        <w:gridCol w:w="900"/>
        <w:gridCol w:w="2336"/>
      </w:tblGrid>
      <w:tr>
        <w:trPr>
          <w:tblHeader/>
        </w:trP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路径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方法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流式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免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限流/min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/api/library-qa/answer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20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据上下文生成带 [n] 引用答案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/api/library-qa/embed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30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文本向量化（语义检索）</w:t>
            </w:r>
          </w:p>
        </w:tc>
      </w:tr>
    </w:tbl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2.4 论文导入与格式转换（3）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60"/>
        <w:gridCol w:w="720"/>
        <w:gridCol w:w="760"/>
        <w:gridCol w:w="900"/>
        <w:gridCol w:w="2336"/>
      </w:tblGrid>
      <w:tr>
        <w:trPr>
          <w:tblHeader/>
        </w:trP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路径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方法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流式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免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限流/min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/api/papers/import/arxiv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按 arXiv 编号抓取并入库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/api/papers/import/pdf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解析本地 PDF（≤50MB）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/api/markdown-convert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Word/PDF/HTML → Markdown</w:t>
            </w:r>
          </w:p>
        </w:tc>
      </w:tr>
    </w:tbl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2.5 资源代理（1）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60"/>
        <w:gridCol w:w="720"/>
        <w:gridCol w:w="760"/>
        <w:gridCol w:w="900"/>
        <w:gridCol w:w="2336"/>
      </w:tblGrid>
      <w:tr>
        <w:trPr>
          <w:tblHeader/>
        </w:trP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路径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方法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流式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免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限流/min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/api/pdf-proxy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GET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40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带 SSRF 防护的 PDF 代理</w:t>
            </w:r>
          </w:p>
        </w:tc>
      </w:tr>
    </w:tbl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2.6 分享与指标（4）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760"/>
        <w:gridCol w:w="720"/>
        <w:gridCol w:w="760"/>
        <w:gridCol w:w="900"/>
        <w:gridCol w:w="2336"/>
      </w:tblGrid>
      <w:tr>
        <w:trPr>
          <w:tblHeader/>
        </w:trP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路径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方法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流式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免 key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限流/min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/api/share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POST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10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创建只读分享快照（30 天）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/api/share/[token]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GET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60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按 token 读取分享快照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/api/share/status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GET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查询分享功能是否启用</w:t>
            </w:r>
          </w:p>
        </w:tc>
      </w:tr>
      <w:tr>
        <w:tc>
          <w:tcPr>
            <w:tcW w:type="dxa" w:w="25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/api/metrics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GET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是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—</w:t>
            </w:r>
          </w:p>
        </w:tc>
        <w:tc>
          <w:tcPr>
            <w:tcW w:type="dxa" w:w="23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聚合指标快照（可选 token）</w:t>
            </w:r>
          </w:p>
        </w:tc>
      </w:tr>
    </w:tbl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三、逐接口详述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以下按分类逐一说明每个接口的用途、请求与响应；字段类型取自源码中的 zod 校验或解构，名称后带问号表示可选。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3.1 文献检索与图谱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/api/paper-search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从关键词或研究目标出发做多源并发检索，支持 LLM 查询扩展与综合重排，是整条工作流的入口。该接口 返回 JSON，免密钥；如启用查询扩展或 AI 重排则需 AI 密钥，限流 30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application/json，field, keywords（string，领域与关键词）；mustHaveKeywords?, excludeKeywords?（string，必含 / 排除词）；researchGoal?, methodHints?（string，研究目标 / 方法线索，供查询扩展使用）；startYear?, endYear?, venues?（number / string[]，年份与会议过滤）；maxResults（number 1–100）；sortBy（排序方式）；sources?, expand?, llmRerank?（string[] / boolean，指定源、是否查询扩展、是否 AI 重排）。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为去重重排后的 papers 数组，并附 failedSources、expanded、subqueryCount、reranked、cached 等元信息。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调用示例：</w:t>
      </w:r>
    </w:p>
    <w:p>
      <w:pPr>
        <w:pBdr>
          <w:top w:val="single" w:color="E0E0E0" w:sz="4" w:space="4"/>
        </w:pBd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curl -X POST https://www.z1ha0.com/api/paper-search \</w:t>
      </w:r>
    </w:p>
    <w:p>
      <w:pP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  -H 'Content-Type: application/json' \</w:t>
      </w:r>
    </w:p>
    <w:p>
      <w:pP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  -H 'x-deepseek-key: &lt;KEY&gt;'  # 仅启用扩展/重排时需要 \</w:t>
      </w:r>
    </w:p>
    <w:p>
      <w:pP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  -d '{"keywords":"Mamba medical image segmentation","maxResults":20,"expand":true}'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 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GET /api/paper-search/hot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返回缓存中的热门检索词，用于检索页空态展示。该接口 返回 JSON，免密钥。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无参数。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为 [{ label, count }] 数组。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/api/citation-graph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基于 OpenAlex 构建一篇论文的引用网络，含其参考文献与被引文献，供 D3 力导向图渲染。该接口 返回 JSON，免密钥，限流 20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application/json，id? / openAlexId?（string，论文标识）；maxRefs?, maxCiting?（number，参考 / 被引数量上限）。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nodes 与 edges。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/api/research-genealogy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基于 OpenAlex 构建一个研究方向的发展谱系，从奠基到前沿并核验引文边。该接口 返回 JSON，需 AI 密钥，限流 8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application/json，direction（string，研究方向）；maxNodes?（number 6–24，节点数上限）。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field、nodes（LineageNode）与 edges（LineageEdge）。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3.2 AI 工作流与分析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/api/idea-generator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在参考论文之上立起带差异化假设、最小验证实验与风险清单的创新点，内部采用提出→批判→精修循环，优先使用 DeepSeek reasoner。该接口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application/json，direction（string，研究方向）；references?, baseline?, resources?（string，参考 / 基线 / 资源约束）；selectedGaps?, selectedLenses?（string[]，选中的空白点与创新透镜）。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流式文本，先输出分析，再输出候选创新点（含 JSON 段）。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/api/idea-generator/diagnose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诊断研究态势结构，供立论第一阶段使用。该接口 返回 JSON，需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application/json，direction（string）；references?, baseline?, resources?（string）。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JSON，含 grounded、contributions、assumptions、gaps。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/api/paper-writer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把创新点与素材组织成论文结构与逐段写作脚手架，只搭骨架不代写正文，优先使用 DeepSeek reasoner。该接口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application/json，topic（string，主题）；innovation?, references?（string，创新点与参考）；venueType?, sections?（string / string[]，会议类型与章节）；audience?, language（string，读者与语言，取值 zh / zh-en / both）。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流式文本，含故事线、章节大纲、段落脚手架、Related Work 分组与投稿自查清单。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/api/compare-papers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对 2–6 篇论文生成横向对比矩阵。该接口 以 text/plain 流式返回，需 AI 密钥，限流 12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application/json，papers（对象数组，2–6 篇，含 title 等字段）。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流式文本（Markdown 对比矩阵）。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/api/markdown-summarize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对一篇论文 Markdown 做结构化精读，并用创新算子衍生可验证新方向。该接口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application/json，markdown（string，论文 Markdown）；focus（取值 balanced / method / experiment / related / innovation）。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流式文本（结构化精读结果）。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/api/figure-prompt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把主题与内容组织成可粘贴给文生图模型的科研示意图提示词。该接口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application/json，subject, content（string，主题与内容）；figureType, layout?, palette?, style?（string，图型 / 布局 / 配色 / 风格）；lang（zh / en）；model（generic / midjourney / dalle / jimeng）。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流式文本（图形摘要提示词）。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/api/figure-drawio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由描述直接生成 draw.io 图 XML。该接口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application/json，subject, description（string）；diagramType, direction, palette?（string，图类型 / 方向 / 配色）；lang（zh / en）。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流式文本（draw.io mxfile XML）。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/api/skill-maker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由需求描述生成可落地的 Claude Code 技能定义文件。该接口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application/json，name（kebab-case 名称）；trigger, capability（string，触发场景与能力）；tools?（string[]，允许使用的工具）。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流式文本（SKILL.md 内容）。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/api/chunk-it-up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把复杂任务分解为原子子任务（Least-to-Most），产出可执行 Runbook。该接口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application/json，task（string，任务描述）；executor（agent / small-llm / human-team）；maxChunks（number 4–12）；domain?（string，领域）。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流式文本（Markdown Runbook）。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/api/summarize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抓取并速览一个网页文献，输出要点与关键引述。该接口 以 text/plain 流式返回，需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application/json，url（string，网页地址）；length（short / medium / long）。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流式文本（结构化摘要）。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/api/quick-summaries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为多篇论文批量生成一句话总结与方向定位。该接口 返回 JSON，需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application/json，papers（对象数组（≤30），含 id / title / abstract?）。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为 paperId 到 { summary, position? } 的映射。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/api/explain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为选中文段生成 AI 解释。该接口 返回 JSON，需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application/json，text（string，待解释文本）。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为解释文本。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/api/analyze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从论文正文抽取结构化元数据。该接口 返回 JSON，需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application/json，text（string，论文正文）。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raw 与解析后的字段。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/api/analyze-paper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从标题与摘要抽取结构化信息。该接口 返回 JSON，需 AI 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application/json，title, abstract, authors（string，标题 / 摘要 / 作者）。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为原始分析结果。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3.3 文库问答 / RAG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/api/library-qa/answer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根据检索到的论文上下文生成带 [n] 引用、可溯源的答案。该接口 以 text/plain 流式返回，需 AI 密钥，限流 20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application/json，question（string，用户问题）；contexts（数组 [{ n, title, text }]，检索到的上下文）。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流式文本（带 [n] 引用的答案）。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/api/library-qa/embed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对文本做向量化以支持语义检索，DeepSeek 不支持嵌入。该接口 返回 JSON，需 OpenAI 或 Gemini 密钥，限流 30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application/json，texts（string[]（≤100），待向量化文本）。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JSON，含 model 与 vectors（number[][]）。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3.4 论文导入与格式转换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/api/papers/import/arxiv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按 arXiv 编号抓取元数据并返回论文数据，含代理后的 PDF 路径。该接口 返回 JSON，免密钥。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application/json，arxivId（string，arXiv 编号）。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id、title、abstract、authors、sourceType（ARXIV）、pdfPath 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/api/papers/import/pdf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解析上传的 PDF 并抽取文本，单文件不超过 50MB。该接口 返回 JSON，免密钥。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multipart/form-data，字段 file，file（File，PDF 文件）。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id、title、abstract、sourceType（LOCAL）等。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/api/markdown-convert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将文档转换为带 LaTeX 公式与表格的干净 Markdown。该接口 返回 text/markdown，免密钥。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multipart/form-data（file）或 application/json（url），file（File，docx / pdf / html / txt / md）；url, name?（string，远程文档地址，与 file 二选一）。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纯文本 Markdown。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3.5 资源代理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GET /api/pdf-proxy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带 SSRF 防护（含 DNS rebinding 校验）的 PDF 代理，供阅读器跨域加载 PDF。该接口 以 text/plain 流式返回，免密钥，限流 40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query 参数，url（string，目标 PDF 地址，受域名白名单限制）。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PDF 二进制流。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调用示例：</w:t>
      </w:r>
    </w:p>
    <w:p>
      <w:pPr>
        <w:pBdr>
          <w:top w:val="single" w:color="E0E0E0" w:sz="4" w:space="4"/>
        </w:pBdr>
        <w:shd w:fill="F5F5F5" w:val="clear"/>
        <w:spacing w:after="0" w:line="264"/>
        <w:ind w:left="240" w:right="240"/>
      </w:pPr>
      <w:r>
        <w:rPr>
          <w:rFonts w:ascii="Consolas" w:eastAsia="宋体" w:hAnsi="Consolas"/>
          <w:sz w:val="20"/>
          <w:szCs w:val="20"/>
        </w:rPr>
        <w:t xml:space="preserve">GET https://www.z1ha0.com/api/pdf-proxy?url=&lt;PDF_URL&gt;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 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3.6 分享与指标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POST /api/share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创建只读分享快照，有效期 30 天。该接口 返回 JSON，免密钥，但需已配置 Supabase，限流 10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application/json，kind（paper / library）；title?（string）；data（object，快照内容）。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JSON，含 token 与 expiresAt。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GET /api/share/[token]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按 token 读取分享快照，并异步累加浏览数。该接口 返回 JSON，免密钥，限流 60 次/分。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路径参数 token，token（string，分享标识，位于路径段）。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kind、title、snapshot、views、createdAt 等。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GET /api/share/status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查询分享功能是否启用，取决于是否配置 Supabase。该接口 返回 JSON，免密钥。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无参数。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JSON，含 enabled 布尔值。</w:t>
      </w:r>
    </w:p>
    <w:p>
      <w:pPr>
        <w:pStyle w:val="Heading3"/>
        <w:spacing w:after="120" w:before="200"/>
      </w:pPr>
      <w:r>
        <w:rPr>
          <w:rFonts w:ascii="Arial" w:eastAsia="黑体" w:hAnsi="Arial"/>
          <w:b/>
          <w:bCs/>
          <w:color w:val="1A1A1A"/>
          <w:sz w:val="24"/>
          <w:szCs w:val="24"/>
        </w:rPr>
        <w:t xml:space="preserve">GET /api/metrics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返回聚合后的接口运行指标快照。该接口 返回 JSON，可选 METRICS_TOKEN 校验。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请求：</w:t>
      </w:r>
      <w:r>
        <w:rPr>
          <w:rFonts w:ascii="Times New Roman" w:eastAsia="宋体" w:hAnsi="Times New Roman"/>
          <w:sz w:val="24"/>
          <w:szCs w:val="24"/>
        </w:rPr>
        <w:t xml:space="preserve">query 参数（可选 token），token?（string，配置了 METRICS_TOKEN 时校验）。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b/>
          <w:bCs/>
          <w:sz w:val="24"/>
          <w:szCs w:val="24"/>
        </w:rPr>
        <w:t xml:space="preserve">响应：</w:t>
      </w:r>
      <w:r>
        <w:rPr>
          <w:rFonts w:ascii="Times New Roman" w:eastAsia="宋体" w:hAnsi="Times New Roman"/>
          <w:sz w:val="24"/>
          <w:szCs w:val="24"/>
        </w:rPr>
        <w:t xml:space="preserve">JSON，data 含 callVolume、errorRate、latency 等。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四、公共机制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4.1 限流助手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限流逻辑集中在 lib/api/http.ts，由 enforceRateLimit(req, name, bucket) 实现。它是一个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进程内滑动窗口</w:t>
      </w:r>
      <w:r>
        <w:rPr>
          <w:rFonts w:ascii="Times New Roman" w:eastAsia="宋体" w:hAnsi="Times New Roman"/>
          <w:sz w:val="24"/>
          <w:szCs w:val="24"/>
        </w:rPr>
        <w:t xml:space="preserve">，不依赖外部组件；计数键为路由名加客户端 IP（IP 取自 x-forwarded-for 或 x-real-ip），即形如 routeName:clientIp。当请求超过该路由的每分钟阈值时返回 429 并带 Retry-After 头，否则放行。各路由阈值分别设定，区间约为每分钟 8 到 60 次，具体见第二章总表。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4.2 大模型回退助手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大模型调用集中在 lib/ai/client.ts，非流式入口为 chatCompletion(messages, options?, keys?)，流式入口为 lib/ai/stream.ts 的 streamChat。回退顺序为 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ZenMux（用户所选模型）→ DeepSeek（deepseek-chat）→ OpenAI（gpt-4o-mini）→ Gemini（gemini-2.0-flash）</w:t>
      </w:r>
      <w:r>
        <w:rPr>
          <w:rFonts w:ascii="Times New Roman" w:eastAsia="宋体" w:hAnsi="Times New Roman"/>
          <w:sz w:val="24"/>
          <w:szCs w:val="24"/>
        </w:rPr>
        <w:t xml:space="preserve">，每次尝试有 30 秒超时，任一供应商失败即自动切到下一家，直到最后一家用尽。密钥解析由 lib/ai/keys.ts 的 resolveKeys 负责：优先取请求头中的自带密钥，缺省回退环境变量，并会校验密钥真实性、拒绝占位符。两路输出中，chatCompletion 返回完整字符串，streamChat 则边生成边推送。</w:t>
      </w:r>
    </w:p>
    <w:p>
      <w:pPr>
        <w:pStyle w:val="Heading2"/>
        <w:spacing w:after="160" w:before="260"/>
      </w:pPr>
      <w:r>
        <w:rPr>
          <w:rFonts w:ascii="Arial" w:eastAsia="黑体" w:hAnsi="Arial"/>
          <w:b/>
          <w:bCs/>
          <w:color w:val="1A1A1A"/>
          <w:sz w:val="28"/>
          <w:szCs w:val="28"/>
        </w:rPr>
        <w:t xml:space="preserve">4.3 PDF 代理的 SSRF 防护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/api/pdf-proxy 在抓取目标地址前会做安全校验：限定域名白名单，并进行 DNS rebinding 检查，阻断指向内网或云元数据地址的请求，从而防止服务端请求伪造（SSRF）。这是该接口虽然免密钥、却仍需谨慎放行的原因。</w:t>
      </w:r>
    </w:p>
    <w:p>
      <w:pPr>
        <w:pStyle w:val="Heading1"/>
        <w:spacing w:after="200" w:before="360"/>
      </w:pPr>
      <w:r>
        <w:rPr>
          <w:rFonts w:ascii="Arial" w:eastAsia="黑体" w:hAnsi="Arial"/>
          <w:b/>
          <w:bCs/>
          <w:color w:val="1A1A1A"/>
          <w:sz w:val="32"/>
          <w:szCs w:val="32"/>
        </w:rPr>
        <w:t xml:space="preserve">五、附录：环境变量与接口可用性</w:t>
      </w:r>
    </w:p>
    <w:p>
      <w:pPr>
        <w:spacing w:after="120" w:line="360"/>
        <w:ind w:firstLine="480"/>
        <w:jc w:val="both"/>
      </w:pPr>
      <w:r>
        <w:rPr>
          <w:rFonts w:ascii="Times New Roman" w:eastAsia="宋体" w:hAnsi="Times New Roman"/>
          <w:sz w:val="24"/>
          <w:szCs w:val="24"/>
        </w:rPr>
        <w:t xml:space="preserve">系统遵循</w:t>
      </w:r>
      <w:r>
        <w:rPr>
          <w:rFonts w:ascii="Times New Roman" w:eastAsia="宋体" w:hAnsi="Times New Roman"/>
          <w:b/>
          <w:bCs/>
          <w:sz w:val="24"/>
          <w:szCs w:val="24"/>
        </w:rPr>
        <w:t xml:space="preserve">零配置原则</w:t>
      </w:r>
      <w:r>
        <w:rPr>
          <w:rFonts w:ascii="Times New Roman" w:eastAsia="宋体" w:hAnsi="Times New Roman"/>
          <w:sz w:val="24"/>
          <w:szCs w:val="24"/>
        </w:rPr>
        <w:t xml:space="preserve">：不配置任何环境变量也能完整构建与运行，外部依赖一律惰性加载或可空降级。下表给出关键环境变量缺省时的行为及其影响的接口，取自仓库 .env.example。</w:t>
      </w:r>
    </w:p>
    <w:tbl>
      <w:tblPr>
        <w:tblW w:type="dxa" w:w="8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2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环境变量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缺省时的行为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Arial" w:eastAsia="黑体" w:hAnsi="Arial"/>
                <w:b/>
                <w:bCs/>
                <w:color w:val="311B92"/>
                <w:sz w:val="22"/>
                <w:szCs w:val="22"/>
              </w:rPr>
              <w:t xml:space="preserve">受影响接口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DEEPSEEK_API_KEY 等 AI 密钥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AI 接口改由请求头自带密钥；都没有则相应功能不可用，但检索、导入、代理照常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AI 工作流、RAG、查询扩展与重排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OPENAI_API_KEY / GOOGLE_API_KEY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无嵌入密钥时文库问答降级为本地 BM25 关键词检索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/api/library-qa/embed 及其检索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NEXT_PUBLIC_SUPABASE_URL / ANON_KEY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不启用登录与云同步；分享接口判定为未启用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/api/share 系列、云同步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METRICS_TOKEN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指标接口不强制校验 token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21"/>
                <w:szCs w:val="21"/>
              </w:rPr>
              <w:t xml:space="preserve">/api/metrics</w:t>
            </w:r>
          </w:p>
        </w:tc>
      </w:tr>
    </w:tbl>
    <w:p>
      <w:pPr>
        <w:spacing w:after="160" w:before="60"/>
        <w:jc w:val="center"/>
      </w:pPr>
      <w:r>
        <w:rPr>
          <w:rFonts w:ascii="Times New Roman" w:eastAsia="楷体" w:hAnsi="Times New Roman"/>
          <w:color w:val="555555"/>
          <w:sz w:val="21"/>
          <w:szCs w:val="21"/>
        </w:rPr>
        <w:t xml:space="preserve">表 1  关键环境变量与接口可用性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999999"/>
        <w:sz w:val="18"/>
        <w:szCs w:val="18"/>
      </w:rPr>
      <w:t xml:space="preserve">第 </w:t>
    </w:r>
    <w:r>
      <w:rPr>
        <w:rFonts w:ascii="Times New Roman" w:eastAsia="宋体" w:hAnsi="Times New Roma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jc w:val="right"/>
    </w:pPr>
    <w:r>
      <w:rPr>
        <w:rFonts w:ascii="Times New Roman" w:eastAsia="楷体" w:hAnsi="Times New Roman"/>
        <w:color w:val="999999"/>
        <w:sz w:val="18"/>
        <w:szCs w:val="18"/>
      </w:rPr>
      <w:t xml:space="preserve">PaperWeave · API 接口说明文档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接口说明文档</dc:title>
  <dc:creator>郭子豪</dc:creator>
  <cp:lastModifiedBy>Un-named</cp:lastModifiedBy>
  <cp:revision>1</cp:revision>
  <dcterms:created xsi:type="dcterms:W3CDTF">2026-06-23T13:40:58.787Z</dcterms:created>
  <dcterms:modified xsi:type="dcterms:W3CDTF">2026-06-23T13:40:58.788Z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