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000000"/>
          <w:sz w:val="44"/>
          <w:rFonts w:eastAsia="楷体" w:ascii="楷体" w:hAnsi="楷体" w:cs="楷体"/>
        </w:rPr>
        <w:t>Web 应用开发技术</w:t>
      </w:r>
    </w:p>
    <w:p>
      <w:pPr>
        <w:jc w:val="center"/>
      </w:pPr>
      <w:r>
        <w:rPr>
          <w:b/>
          <w:i w:val="0"/>
          <w:color w:val="000000"/>
          <w:sz w:val="36"/>
          <w:rFonts w:eastAsia="楷体" w:ascii="楷体" w:hAnsi="楷体" w:cs="楷体"/>
        </w:rPr>
        <w:t>课程大作业实验报告</w:t>
      </w:r>
    </w:p>
    <w:p/>
    <w:p>
      <w:pPr>
        <w:jc w:val="center"/>
      </w:pPr>
      <w:r>
        <w:rPr>
          <w:b/>
          <w:i w:val="0"/>
          <w:color w:val="000000"/>
          <w:sz w:val="30"/>
          <w:rFonts w:eastAsia="楷体" w:ascii="楷体" w:hAnsi="楷体" w:cs="楷体"/>
        </w:rPr>
        <w:t>PaperWeave · 研究型论文助手</w:t>
      </w:r>
    </w:p>
    <w:p>
      <w:pPr>
        <w:jc w:val="center"/>
      </w:pPr>
      <w:r>
        <w:rPr>
          <w:b w:val="0"/>
          <w:i w:val="0"/>
          <w:color w:val="000000"/>
          <w:sz w:val="24"/>
          <w:rFonts w:eastAsia="楷体" w:ascii="楷体" w:hAnsi="楷体" w:cs="楷体"/>
        </w:rPr>
        <w:t>检索 → 精读 → 梳理 → 立论 → 撰写 → 制图</w:t>
      </w:r>
    </w:p>
    <w:p>
      <w:pPr>
        <w:jc w:val="center"/>
      </w:pPr>
      <w:r>
        <w:rPr>
          <w:b w:val="0"/>
          <w:i/>
          <w:color w:val="000000"/>
          <w:sz w:val="22"/>
          <w:rFonts w:eastAsia="楷体" w:ascii="楷体" w:hAnsi="楷体" w:cs="楷体"/>
        </w:rPr>
        <w:t>From papers, to polished stories.</w:t>
      </w:r>
    </w:p>
    <w:p>
      <w:pPr>
        <w:spacing w:before="280"/>
        <w:jc w:val="center"/>
      </w:pPr>
      <w:r>
        <w:drawing>
          <wp:inline xmlns:a="http://schemas.openxmlformats.org/drawingml/2006/main" xmlns:pic="http://schemas.openxmlformats.org/drawingml/2006/picture">
            <wp:extent cx="3291840" cy="2194560"/>
            <wp:docPr id="1" name="Picture 1"/>
            <wp:cNvGraphicFramePr>
              <a:graphicFrameLocks noChangeAspect="1"/>
            </wp:cNvGraphicFramePr>
            <a:graphic>
              <a:graphicData uri="http://schemas.openxmlformats.org/drawingml/2006/picture">
                <pic:pic>
                  <pic:nvPicPr>
                    <pic:cNvPr id="0" name="hero.png"/>
                    <pic:cNvPicPr/>
                  </pic:nvPicPr>
                  <pic:blipFill>
                    <a:blip r:embed="rId10"/>
                    <a:stretch>
                      <a:fillRect/>
                    </a:stretch>
                  </pic:blipFill>
                  <pic:spPr>
                    <a:xfrm>
                      <a:off x="0" y="0"/>
                      <a:ext cx="3291840" cy="2194560"/>
                    </a:xfrm>
                    <a:prstGeom prst="rect"/>
                  </pic:spPr>
                </pic:pic>
              </a:graphicData>
            </a:graphic>
          </wp:inline>
        </w:drawing>
      </w:r>
    </w:p>
    <w:p/>
    <w:p/>
    <w:p>
      <w:pPr>
        <w:spacing w:after="80"/>
        <w:jc w:val="center"/>
      </w:pPr>
      <w:r>
        <w:rPr>
          <w:b/>
          <w:i w:val="0"/>
          <w:color w:val="000000"/>
          <w:sz w:val="26"/>
          <w:rFonts w:eastAsia="楷体" w:ascii="楷体" w:hAnsi="楷体" w:cs="楷体"/>
        </w:rPr>
        <w:t>课程名称：</w:t>
      </w:r>
      <w:r>
        <w:rPr>
          <w:b w:val="0"/>
          <w:i w:val="0"/>
          <w:color w:val="000000"/>
          <w:sz w:val="26"/>
          <w:rFonts w:eastAsia="楷体" w:ascii="楷体" w:hAnsi="楷体" w:cs="楷体"/>
        </w:rPr>
        <w:t>Web 应用开发技术</w:t>
      </w:r>
    </w:p>
    <w:p>
      <w:pPr>
        <w:spacing w:after="80"/>
        <w:jc w:val="center"/>
      </w:pPr>
      <w:r>
        <w:rPr>
          <w:b/>
          <w:i w:val="0"/>
          <w:color w:val="000000"/>
          <w:sz w:val="26"/>
          <w:rFonts w:eastAsia="楷体" w:ascii="楷体" w:hAnsi="楷体" w:cs="楷体"/>
        </w:rPr>
        <w:t>项目名称：</w:t>
      </w:r>
      <w:r>
        <w:rPr>
          <w:b w:val="0"/>
          <w:i w:val="0"/>
          <w:color w:val="000000"/>
          <w:sz w:val="26"/>
          <w:rFonts w:eastAsia="楷体" w:ascii="楷体" w:hAnsi="楷体" w:cs="楷体"/>
        </w:rPr>
        <w:t>PaperWeave 论文精读与研究推进工作台</w:t>
      </w:r>
    </w:p>
    <w:p>
      <w:pPr>
        <w:spacing w:after="80"/>
        <w:jc w:val="center"/>
      </w:pPr>
      <w:r>
        <w:rPr>
          <w:b/>
          <w:i w:val="0"/>
          <w:color w:val="000000"/>
          <w:sz w:val="26"/>
          <w:rFonts w:eastAsia="楷体" w:ascii="楷体" w:hAnsi="楷体" w:cs="楷体"/>
        </w:rPr>
        <w:t>姓　　名：</w:t>
      </w:r>
      <w:r>
        <w:rPr>
          <w:b w:val="0"/>
          <w:i w:val="0"/>
          <w:color w:val="000000"/>
          <w:sz w:val="26"/>
          <w:rFonts w:eastAsia="楷体" w:ascii="楷体" w:hAnsi="楷体" w:cs="楷体"/>
        </w:rPr>
        <w:t>【请填写姓名】</w:t>
      </w:r>
    </w:p>
    <w:p>
      <w:pPr>
        <w:spacing w:after="80"/>
        <w:jc w:val="center"/>
      </w:pPr>
      <w:r>
        <w:rPr>
          <w:b/>
          <w:i w:val="0"/>
          <w:color w:val="000000"/>
          <w:sz w:val="26"/>
          <w:rFonts w:eastAsia="楷体" w:ascii="楷体" w:hAnsi="楷体" w:cs="楷体"/>
        </w:rPr>
        <w:t>学　　号：</w:t>
      </w:r>
      <w:r>
        <w:rPr>
          <w:b w:val="0"/>
          <w:i w:val="0"/>
          <w:color w:val="000000"/>
          <w:sz w:val="26"/>
          <w:rFonts w:eastAsia="楷体" w:ascii="楷体" w:hAnsi="楷体" w:cs="楷体"/>
        </w:rPr>
        <w:t>【请填写学号】</w:t>
      </w:r>
    </w:p>
    <w:p>
      <w:pPr>
        <w:spacing w:after="80"/>
        <w:jc w:val="center"/>
      </w:pPr>
      <w:r>
        <w:rPr>
          <w:b/>
          <w:i w:val="0"/>
          <w:color w:val="000000"/>
          <w:sz w:val="26"/>
          <w:rFonts w:eastAsia="楷体" w:ascii="楷体" w:hAnsi="楷体" w:cs="楷体"/>
        </w:rPr>
        <w:t>专业班级：</w:t>
      </w:r>
      <w:r>
        <w:rPr>
          <w:b w:val="0"/>
          <w:i w:val="0"/>
          <w:color w:val="000000"/>
          <w:sz w:val="26"/>
          <w:rFonts w:eastAsia="楷体" w:ascii="楷体" w:hAnsi="楷体" w:cs="楷体"/>
        </w:rPr>
        <w:t>【请填写专业班级】</w:t>
      </w:r>
    </w:p>
    <w:p>
      <w:pPr>
        <w:spacing w:after="80"/>
        <w:jc w:val="center"/>
      </w:pPr>
      <w:r>
        <w:rPr>
          <w:b/>
          <w:i w:val="0"/>
          <w:color w:val="000000"/>
          <w:sz w:val="26"/>
          <w:rFonts w:eastAsia="楷体" w:ascii="楷体" w:hAnsi="楷体" w:cs="楷体"/>
        </w:rPr>
        <w:t>指导教师：</w:t>
      </w:r>
      <w:r>
        <w:rPr>
          <w:b w:val="0"/>
          <w:i w:val="0"/>
          <w:color w:val="000000"/>
          <w:sz w:val="26"/>
          <w:rFonts w:eastAsia="楷体" w:ascii="楷体" w:hAnsi="楷体" w:cs="楷体"/>
        </w:rPr>
        <w:t>【请填写指导教师】</w:t>
      </w:r>
    </w:p>
    <w:p>
      <w:pPr>
        <w:spacing w:after="80"/>
        <w:jc w:val="center"/>
      </w:pPr>
      <w:r>
        <w:rPr>
          <w:b/>
          <w:i w:val="0"/>
          <w:color w:val="000000"/>
          <w:sz w:val="26"/>
          <w:rFonts w:eastAsia="楷体" w:ascii="楷体" w:hAnsi="楷体" w:cs="楷体"/>
        </w:rPr>
        <w:t>线上地址：</w:t>
      </w:r>
      <w:r>
        <w:rPr>
          <w:b w:val="0"/>
          <w:i w:val="0"/>
          <w:color w:val="000000"/>
          <w:sz w:val="26"/>
          <w:rFonts w:eastAsia="楷体" w:ascii="楷体" w:hAnsi="楷体" w:cs="楷体"/>
        </w:rPr>
        <w:t>https://www.z1ha0.com</w:t>
      </w:r>
    </w:p>
    <w:p>
      <w:pPr>
        <w:spacing w:after="80"/>
        <w:jc w:val="center"/>
      </w:pPr>
      <w:r>
        <w:rPr>
          <w:b/>
          <w:i w:val="0"/>
          <w:color w:val="000000"/>
          <w:sz w:val="26"/>
          <w:rFonts w:eastAsia="楷体" w:ascii="楷体" w:hAnsi="楷体" w:cs="楷体"/>
        </w:rPr>
        <w:t>完成日期：</w:t>
      </w:r>
      <w:r>
        <w:rPr>
          <w:b w:val="0"/>
          <w:i w:val="0"/>
          <w:color w:val="000000"/>
          <w:sz w:val="26"/>
          <w:rFonts w:eastAsia="楷体" w:ascii="楷体" w:hAnsi="楷体" w:cs="楷体"/>
        </w:rPr>
        <w:t>2026 年 6 月</w:t>
      </w:r>
    </w:p>
    <w:p>
      <w:r>
        <w:br w:type="page"/>
      </w:r>
    </w:p>
    <w:p>
      <w:pPr>
        <w:pStyle w:val="Heading1"/>
      </w:pPr>
      <w:r>
        <w:rPr>
          <w:b/>
          <w:i w:val="0"/>
          <w:color w:val="000000"/>
          <w:sz w:val="38"/>
          <w:rFonts w:eastAsia="楷体" w:ascii="楷体" w:hAnsi="楷体" w:cs="楷体"/>
        </w:rPr>
        <w:t>摘要</w:t>
      </w:r>
    </w:p>
    <w:p>
      <w:pPr>
        <w:spacing w:after="120"/>
        <w:ind w:firstLine="480"/>
      </w:pPr>
      <w:r>
        <w:rPr>
          <w:b w:val="0"/>
          <w:i w:val="0"/>
          <w:color w:val="000000"/>
          <w:sz w:val="24"/>
          <w:rFonts w:eastAsia="楷体" w:ascii="楷体" w:hAnsi="楷体" w:cs="楷体"/>
        </w:rPr>
        <w:t>本报告设计并实现了一个具有实际应用价值的 Web 应用 PaperWeave。它是一个</w:t>
      </w:r>
      <w:r>
        <w:rPr>
          <w:b/>
          <w:i w:val="0"/>
          <w:color w:val="000000"/>
          <w:sz w:val="24"/>
          <w:rFonts w:eastAsia="楷体" w:ascii="楷体" w:hAnsi="楷体" w:cs="楷体"/>
        </w:rPr>
        <w:t>本地优先（local-first）</w:t>
      </w:r>
      <w:r>
        <w:rPr>
          <w:b w:val="0"/>
          <w:i w:val="0"/>
          <w:color w:val="000000"/>
          <w:sz w:val="24"/>
          <w:rFonts w:eastAsia="楷体" w:ascii="楷体" w:hAnsi="楷体" w:cs="楷体"/>
        </w:rPr>
        <w:t>的论文精读与科研推进工作台，目标是把研究者从检索文献、阅读批注、整理要点、提出观点、撰写到绘图的完整过程，集中到同一个应用之中，并以浏览器内的论文库作为</w:t>
      </w:r>
      <w:r>
        <w:rPr>
          <w:b/>
          <w:i w:val="0"/>
          <w:color w:val="000000"/>
          <w:sz w:val="24"/>
          <w:rFonts w:eastAsia="楷体" w:ascii="楷体" w:hAnsi="楷体" w:cs="楷体"/>
        </w:rPr>
        <w:t>统一的数据来源</w:t>
      </w:r>
      <w:r>
        <w:rPr>
          <w:b w:val="0"/>
          <w:i w:val="0"/>
          <w:color w:val="000000"/>
          <w:sz w:val="24"/>
          <w:rFonts w:eastAsia="楷体" w:ascii="楷体" w:hAnsi="楷体" w:cs="楷体"/>
        </w:rPr>
        <w:t>，避免研究状态散落在多个互不相通的网站与软件之间。</w:t>
      </w:r>
    </w:p>
    <w:p>
      <w:pPr>
        <w:spacing w:after="120"/>
        <w:ind w:firstLine="480"/>
      </w:pPr>
      <w:r>
        <w:rPr>
          <w:b w:val="0"/>
          <w:i w:val="0"/>
          <w:color w:val="000000"/>
          <w:sz w:val="24"/>
          <w:rFonts w:eastAsia="楷体" w:ascii="楷体" w:hAnsi="楷体" w:cs="楷体"/>
        </w:rPr>
        <w:t>系统的主线由六个阶段顺序构成，分别是检索、精读、梳理、立论、撰写与制图。上游阶段产生的结果可以直接作为下游阶段的输入，配合一键流转与回存机制，形成从论文出发、生成中间结果、再回写到论文条目的完整闭环。</w:t>
      </w:r>
    </w:p>
    <w:p>
      <w:pPr>
        <w:spacing w:after="120"/>
        <w:ind w:firstLine="480"/>
      </w:pPr>
      <w:r>
        <w:rPr>
          <w:b w:val="0"/>
          <w:i w:val="0"/>
          <w:color w:val="000000"/>
          <w:sz w:val="24"/>
          <w:rFonts w:eastAsia="楷体" w:ascii="楷体" w:hAnsi="楷体" w:cs="楷体"/>
        </w:rPr>
        <w:t>在技术实现上，前端采用 Next.js 16（App Router）配合 React 19、TypeScript 与 Tailwind CSS v4；后端使用 Node.js 形态的 Next.js Route Handlers，约 28 个 API 路由；持久化以浏览器端的 IndexedDB（通过 Dexie 封装）作为本地数据来源，并可选接入 Supabase（PostgreSQL、身份认证与行级安全 RLS）实现跨设备云同步；外部集成多源文献检索（OpenAlex、arXiv、Crossref、Europe PMC）与大语言模型（DeepSeek、OpenAI、Gemini 三级自动回退）；可视化使用 D3.js、Three.js 与 TensorFlow.js。全站约三万行 TS/TSX 代码、工具注册表十九项，配套二百四十余条单元测试与持续集成的四道门禁。</w:t>
      </w:r>
    </w:p>
    <w:p>
      <w:pPr>
        <w:spacing w:after="120"/>
        <w:ind w:firstLine="480"/>
      </w:pPr>
      <w:r>
        <w:rPr>
          <w:b w:val="0"/>
          <w:i w:val="0"/>
          <w:color w:val="000000"/>
          <w:sz w:val="24"/>
          <w:rFonts w:eastAsia="楷体" w:ascii="楷体" w:hAnsi="楷体" w:cs="楷体"/>
        </w:rPr>
        <w:t>本报告依次介绍需求分析、总体架构、数据库与数据流设计、核心模块实现及其关键代码、前端与响应式设计、工程化与可靠性、部署上线，并着重剖析若干关键的设计取舍，最后给出实验心得与参考文献。</w:t>
      </w:r>
    </w:p>
    <w:p>
      <w:pPr>
        <w:spacing w:before="120"/>
      </w:pPr>
      <w:r>
        <w:rPr>
          <w:b/>
          <w:i w:val="0"/>
          <w:color w:val="000000"/>
          <w:sz w:val="24"/>
          <w:rFonts w:eastAsia="楷体" w:ascii="楷体" w:hAnsi="楷体" w:cs="楷体"/>
        </w:rPr>
        <w:t>关键词：</w:t>
      </w:r>
      <w:r>
        <w:rPr>
          <w:b w:val="0"/>
          <w:i w:val="0"/>
          <w:color w:val="000000"/>
          <w:sz w:val="24"/>
          <w:rFonts w:eastAsia="楷体" w:ascii="楷体" w:hAnsi="楷体" w:cs="楷体"/>
        </w:rPr>
        <w:t>本地优先；论文工作流；Next.js；IndexedDB；检索聚合；大模型回退；检索增强生成；云同步</w:t>
      </w:r>
    </w:p>
    <w:p>
      <w:r>
        <w:br w:type="page"/>
      </w:r>
    </w:p>
    <w:p>
      <w:pPr>
        <w:pStyle w:val="Heading1"/>
      </w:pPr>
      <w:r>
        <w:rPr>
          <w:b/>
          <w:i w:val="0"/>
          <w:color w:val="000000"/>
          <w:sz w:val="38"/>
          <w:rFonts w:eastAsia="楷体" w:ascii="楷体" w:hAnsi="楷体" w:cs="楷体"/>
        </w:rPr>
        <w:t>目录</w:t>
      </w:r>
    </w:p>
    <w:p>
      <w:r>
        <w:rPr>
          <w:b w:val="0"/>
          <w:i/>
          <w:color w:val="000000"/>
          <w:sz w:val="21"/>
          <w:rFonts w:eastAsia="楷体" w:ascii="楷体" w:hAnsi="楷体" w:cs="楷体"/>
        </w:rPr>
        <w:fldChar w:fldCharType="begin"/>
        <w:instrText xml:space="preserve">TOC \o "1-3" \h \z \u</w:instrText>
        <w:fldChar w:fldCharType="separate"/>
        <w:t>（请在 Word 中右键此处选择更新域以生成页码目录）</w:t>
        <w:fldChar w:fldCharType="end"/>
      </w:r>
    </w:p>
    <w:p>
      <w:r>
        <w:br w:type="page"/>
      </w:r>
    </w:p>
    <w:p>
      <w:pPr>
        <w:pStyle w:val="Heading1"/>
      </w:pPr>
      <w:r>
        <w:rPr>
          <w:b/>
          <w:i w:val="0"/>
          <w:color w:val="000000"/>
          <w:sz w:val="38"/>
          <w:rFonts w:eastAsia="楷体" w:ascii="楷体" w:hAnsi="楷体" w:cs="楷体"/>
        </w:rPr>
        <w:t>一、实验目的</w:t>
      </w:r>
    </w:p>
    <w:p>
      <w:pPr>
        <w:spacing w:after="120"/>
        <w:ind w:firstLine="480"/>
      </w:pPr>
      <w:r>
        <w:rPr>
          <w:b w:val="0"/>
          <w:i w:val="0"/>
          <w:color w:val="000000"/>
          <w:sz w:val="24"/>
          <w:rFonts w:eastAsia="楷体" w:ascii="楷体" w:hAnsi="楷体" w:cs="楷体"/>
        </w:rPr>
        <w:t>本课程大作业旨在综合运用课程内外学到的 Web 应用开发技术，独立设计并实现一个具有实际应用价值的 Web 应用。具体而言，希望通过这一项目完成一次覆盖完整流程的工程实践：从需求分析、架构设计，到编码实现、测试验证与部署上线，把课堂上分散学习的前端、后端与数据库知识串联成一个真实可用的整体。</w:t>
      </w:r>
    </w:p>
    <w:p>
      <w:pPr>
        <w:spacing w:after="120"/>
        <w:ind w:firstLine="480"/>
      </w:pPr>
      <w:r>
        <w:rPr>
          <w:b w:val="0"/>
          <w:i w:val="0"/>
          <w:color w:val="000000"/>
          <w:sz w:val="24"/>
          <w:rFonts w:eastAsia="楷体" w:ascii="楷体" w:hAnsi="楷体" w:cs="楷体"/>
        </w:rPr>
        <w:t>在前后端基础方面，项目需要综合运用 HTML、CSS、JavaScript、组件化前端框架、后端编程语言与数据库技术，并使它们协同工作。在工程能力方面，项目需要在可维护性、可靠性与可观测性等维度上做出合理取舍，从而提高解决实际工程问题的能力。在界面与适配方面，项目需要实现美观、简洁、易用的界面，布局合理，并适配主流浏览器与不同分辨率的设备。</w:t>
      </w:r>
    </w:p>
    <w:p>
      <w:pPr>
        <w:spacing w:after="120"/>
        <w:ind w:firstLine="480"/>
      </w:pPr>
      <w:r>
        <w:rPr>
          <w:b w:val="0"/>
          <w:i w:val="0"/>
          <w:color w:val="000000"/>
          <w:sz w:val="24"/>
          <w:rFonts w:eastAsia="楷体" w:ascii="楷体" w:hAnsi="楷体" w:cs="楷体"/>
        </w:rPr>
        <w:t>在选题上，本项目没有选择一个练习性质的玩具应用，而是切入我在科研中真实遇到的问题，即论文阅读与研究推进流程的碎片化。这样的选择使整个实验既是一次技术训练，也是一次面向真实需求的产品打磨。</w:t>
      </w:r>
    </w:p>
    <w:p>
      <w:pPr>
        <w:pStyle w:val="Heading1"/>
      </w:pPr>
      <w:r>
        <w:rPr>
          <w:b/>
          <w:i w:val="0"/>
          <w:color w:val="000000"/>
          <w:sz w:val="38"/>
          <w:rFonts w:eastAsia="楷体" w:ascii="楷体" w:hAnsi="楷体" w:cs="楷体"/>
        </w:rPr>
        <w:t>二、需求分析与选题动机</w:t>
      </w:r>
    </w:p>
    <w:p>
      <w:pPr>
        <w:pStyle w:val="Heading2"/>
      </w:pPr>
      <w:r>
        <w:rPr>
          <w:b/>
          <w:i w:val="0"/>
          <w:color w:val="000000"/>
          <w:sz w:val="32"/>
          <w:rFonts w:eastAsia="楷体" w:ascii="楷体" w:hAnsi="楷体" w:cs="楷体"/>
        </w:rPr>
        <w:t>2.1 真实痛点：分散在多个工具之间的科研流程</w:t>
      </w:r>
    </w:p>
    <w:p>
      <w:pPr>
        <w:spacing w:after="120"/>
        <w:ind w:firstLine="480"/>
      </w:pPr>
      <w:r>
        <w:rPr>
          <w:b w:val="0"/>
          <w:i w:val="0"/>
          <w:color w:val="000000"/>
          <w:sz w:val="24"/>
          <w:rFonts w:eastAsia="楷体" w:ascii="楷体" w:hAnsi="楷体" w:cs="楷体"/>
        </w:rPr>
        <w:t>一名研究者深入一个方向时，往往需要在多个互不相通的工具之间来回切换：在 Google Scholar 或 arXiv 上检索，在文献管理软件中归档，在 PDF 阅读器里批注，在笔记软件里整理，在对话式 AI 中追问，再在绘图库中作图。研究状态因此被分割在十几个彼此独立的工具里，读到哪里、某篇论文的创新点是什么、它与另一篇有何异同，常常只能依靠记忆与反复的复制粘贴来维系，效率低且容易遗漏。</w:t>
      </w:r>
    </w:p>
    <w:p>
      <w:pPr>
        <w:spacing w:after="120"/>
        <w:ind w:firstLine="480"/>
      </w:pPr>
      <w:r>
        <w:rPr>
          <w:b w:val="0"/>
          <w:i w:val="0"/>
          <w:color w:val="000000"/>
          <w:sz w:val="24"/>
          <w:rFonts w:eastAsia="楷体" w:ascii="楷体" w:hAnsi="楷体" w:cs="楷体"/>
        </w:rPr>
        <w:t>PaperWeave 的产品判断是，与其再增加一个孤立的工具，不如把这条链路收拢为一条连续的工作流，让上游阶段的产出能够直接成为下游阶段的输入，并以一个本地优先的论文库贯穿始终，充当统一的数据来源。</w:t>
      </w:r>
    </w:p>
    <w:p>
      <w:pPr>
        <w:pStyle w:val="Heading2"/>
      </w:pPr>
      <w:r>
        <w:rPr>
          <w:b/>
          <w:i w:val="0"/>
          <w:color w:val="000000"/>
          <w:sz w:val="32"/>
          <w:rFonts w:eastAsia="楷体" w:ascii="楷体" w:hAnsi="楷体" w:cs="楷体"/>
        </w:rPr>
        <w:t>2.2 功能性需求</w:t>
      </w:r>
    </w:p>
    <w:p>
      <w:pPr>
        <w:spacing w:after="120"/>
        <w:ind w:firstLine="480"/>
      </w:pPr>
      <w:r>
        <w:rPr>
          <w:b w:val="0"/>
          <w:i w:val="0"/>
          <w:color w:val="000000"/>
          <w:sz w:val="24"/>
          <w:rFonts w:eastAsia="楷体" w:ascii="楷体" w:hAnsi="楷体" w:cs="楷体"/>
        </w:rPr>
        <w:t>按照六个阶段的主线，系统的核心功能与对应工具如下表所示，每一阶段都围绕论文库展开，并能把结果回写到论文条目。</w:t>
      </w:r>
    </w:p>
    <w:tbl>
      <w:tblPr>
        <w:tblStyle w:val="TableGrid"/>
        <w:tblW w:type="auto" w:w="0"/>
        <w:jc w:val="center"/>
        <w:tblLook w:firstColumn="1" w:firstRow="1" w:lastColumn="0" w:lastRow="0" w:noHBand="0" w:noVBand="1" w:val="04A0"/>
      </w:tblPr>
      <w:tblGrid>
        <w:gridCol w:w="2914"/>
        <w:gridCol w:w="2914"/>
        <w:gridCol w:w="2914"/>
      </w:tblGrid>
      <w:tr>
        <w:tc>
          <w:tcPr>
            <w:tcW w:type="dxa" w:w="1296"/>
            <w:shd w:val="clear" w:color="auto" w:fill="F0E7D5"/>
          </w:tcPr>
          <w:p>
            <w:pPr>
              <w:jc w:val="center"/>
            </w:pPr>
            <w:r>
              <w:rPr>
                <w:b/>
                <w:i w:val="0"/>
                <w:color w:val="000000"/>
                <w:sz w:val="21"/>
                <w:rFonts w:eastAsia="楷体" w:ascii="楷体" w:hAnsi="楷体" w:cs="楷体"/>
              </w:rPr>
              <w:t>阶段</w:t>
            </w:r>
          </w:p>
        </w:tc>
        <w:tc>
          <w:tcPr>
            <w:tcW w:type="dxa" w:w="4752"/>
            <w:shd w:val="clear" w:color="auto" w:fill="F0E7D5"/>
          </w:tcPr>
          <w:p>
            <w:pPr>
              <w:jc w:val="center"/>
            </w:pPr>
            <w:r>
              <w:rPr>
                <w:b/>
                <w:i w:val="0"/>
                <w:color w:val="000000"/>
                <w:sz w:val="21"/>
                <w:rFonts w:eastAsia="楷体" w:ascii="楷体" w:hAnsi="楷体" w:cs="楷体"/>
              </w:rPr>
              <w:t>核心能力</w:t>
            </w:r>
          </w:p>
        </w:tc>
        <w:tc>
          <w:tcPr>
            <w:tcW w:type="dxa" w:w="2592"/>
            <w:shd w:val="clear" w:color="auto" w:fill="F0E7D5"/>
          </w:tcPr>
          <w:p>
            <w:pPr>
              <w:jc w:val="center"/>
            </w:pPr>
            <w:r>
              <w:rPr>
                <w:b/>
                <w:i w:val="0"/>
                <w:color w:val="000000"/>
                <w:sz w:val="21"/>
                <w:rFonts w:eastAsia="楷体" w:ascii="楷体" w:hAnsi="楷体" w:cs="楷体"/>
              </w:rPr>
              <w:t>对应工具</w:t>
            </w:r>
          </w:p>
        </w:tc>
      </w:tr>
      <w:tr>
        <w:tc>
          <w:tcPr>
            <w:tcW w:type="dxa" w:w="1296"/>
          </w:tcPr>
          <w:p>
            <w:pPr>
              <w:spacing w:after="20"/>
            </w:pPr>
            <w:r>
              <w:rPr>
                <w:b w:val="0"/>
                <w:i w:val="0"/>
                <w:color w:val="000000"/>
                <w:sz w:val="21"/>
                <w:rFonts w:eastAsia="楷体" w:ascii="楷体" w:hAnsi="楷体" w:cs="楷体"/>
              </w:rPr>
              <w:t>检索</w:t>
            </w:r>
          </w:p>
        </w:tc>
        <w:tc>
          <w:tcPr>
            <w:tcW w:type="dxa" w:w="4752"/>
          </w:tcPr>
          <w:p>
            <w:pPr>
              <w:spacing w:after="20"/>
            </w:pPr>
            <w:r>
              <w:rPr>
                <w:b w:val="0"/>
                <w:i w:val="0"/>
                <w:color w:val="000000"/>
                <w:sz w:val="21"/>
                <w:rFonts w:eastAsia="楷体" w:ascii="楷体" w:hAnsi="楷体" w:cs="楷体"/>
              </w:rPr>
              <w:t>多源并发检索、查询扩展、引文图谱、研究族谱</w:t>
            </w:r>
          </w:p>
        </w:tc>
        <w:tc>
          <w:tcPr>
            <w:tcW w:type="dxa" w:w="2592"/>
          </w:tcPr>
          <w:p>
            <w:pPr>
              <w:spacing w:after="20"/>
            </w:pPr>
            <w:r>
              <w:rPr>
                <w:b w:val="0"/>
                <w:i w:val="0"/>
                <w:color w:val="000000"/>
                <w:sz w:val="21"/>
                <w:rFonts w:eastAsia="楷体" w:ascii="楷体" w:hAnsi="楷体" w:cs="楷体"/>
              </w:rPr>
              <w:t>文献检索 / 引文网络 / 研究族谱</w:t>
            </w:r>
          </w:p>
        </w:tc>
      </w:tr>
      <w:tr>
        <w:tc>
          <w:tcPr>
            <w:tcW w:type="dxa" w:w="1296"/>
          </w:tcPr>
          <w:p>
            <w:pPr>
              <w:spacing w:after="20"/>
            </w:pPr>
            <w:r>
              <w:rPr>
                <w:b w:val="0"/>
                <w:i w:val="0"/>
                <w:color w:val="000000"/>
                <w:sz w:val="21"/>
                <w:rFonts w:eastAsia="楷体" w:ascii="楷体" w:hAnsi="楷体" w:cs="楷体"/>
              </w:rPr>
              <w:t>精读</w:t>
            </w:r>
          </w:p>
        </w:tc>
        <w:tc>
          <w:tcPr>
            <w:tcW w:type="dxa" w:w="4752"/>
          </w:tcPr>
          <w:p>
            <w:pPr>
              <w:spacing w:after="20"/>
            </w:pPr>
            <w:r>
              <w:rPr>
                <w:b w:val="0"/>
                <w:i w:val="0"/>
                <w:color w:val="000000"/>
                <w:sz w:val="21"/>
                <w:rFonts w:eastAsia="楷体" w:ascii="楷体" w:hAnsi="楷体" w:cs="楷体"/>
              </w:rPr>
              <w:t>PDF 阅读、四类批注、页面便签、要点提炼、引文导出</w:t>
            </w:r>
          </w:p>
        </w:tc>
        <w:tc>
          <w:tcPr>
            <w:tcW w:type="dxa" w:w="2592"/>
          </w:tcPr>
          <w:p>
            <w:pPr>
              <w:spacing w:after="20"/>
            </w:pPr>
            <w:r>
              <w:rPr>
                <w:b w:val="0"/>
                <w:i w:val="0"/>
                <w:color w:val="000000"/>
                <w:sz w:val="21"/>
                <w:rFonts w:eastAsia="楷体" w:ascii="楷体" w:hAnsi="楷体" w:cs="楷体"/>
              </w:rPr>
              <w:t>论文库 / PDF 阅读器 / 统计看板</w:t>
            </w:r>
          </w:p>
        </w:tc>
      </w:tr>
      <w:tr>
        <w:tc>
          <w:tcPr>
            <w:tcW w:type="dxa" w:w="1296"/>
          </w:tcPr>
          <w:p>
            <w:pPr>
              <w:spacing w:after="20"/>
            </w:pPr>
            <w:r>
              <w:rPr>
                <w:b w:val="0"/>
                <w:i w:val="0"/>
                <w:color w:val="000000"/>
                <w:sz w:val="21"/>
                <w:rFonts w:eastAsia="楷体" w:ascii="楷体" w:hAnsi="楷体" w:cs="楷体"/>
              </w:rPr>
              <w:t>梳理</w:t>
            </w:r>
          </w:p>
        </w:tc>
        <w:tc>
          <w:tcPr>
            <w:tcW w:type="dxa" w:w="4752"/>
          </w:tcPr>
          <w:p>
            <w:pPr>
              <w:spacing w:after="20"/>
            </w:pPr>
            <w:r>
              <w:rPr>
                <w:b w:val="0"/>
                <w:i w:val="0"/>
                <w:color w:val="000000"/>
                <w:sz w:val="21"/>
                <w:rFonts w:eastAsia="楷体" w:ascii="楷体" w:hAnsi="楷体" w:cs="楷体"/>
              </w:rPr>
              <w:t>结构化梳理关键点、横向对比矩阵</w:t>
            </w:r>
          </w:p>
        </w:tc>
        <w:tc>
          <w:tcPr>
            <w:tcW w:type="dxa" w:w="2592"/>
          </w:tcPr>
          <w:p>
            <w:pPr>
              <w:spacing w:after="20"/>
            </w:pPr>
            <w:r>
              <w:rPr>
                <w:b w:val="0"/>
                <w:i w:val="0"/>
                <w:color w:val="000000"/>
                <w:sz w:val="21"/>
                <w:rFonts w:eastAsia="楷体" w:ascii="楷体" w:hAnsi="楷体" w:cs="楷体"/>
              </w:rPr>
              <w:t>要点梳理 / 文献对比</w:t>
            </w:r>
          </w:p>
        </w:tc>
      </w:tr>
      <w:tr>
        <w:tc>
          <w:tcPr>
            <w:tcW w:type="dxa" w:w="1296"/>
          </w:tcPr>
          <w:p>
            <w:pPr>
              <w:spacing w:after="20"/>
            </w:pPr>
            <w:r>
              <w:rPr>
                <w:b w:val="0"/>
                <w:i w:val="0"/>
                <w:color w:val="000000"/>
                <w:sz w:val="21"/>
                <w:rFonts w:eastAsia="楷体" w:ascii="楷体" w:hAnsi="楷体" w:cs="楷体"/>
              </w:rPr>
              <w:t>立论</w:t>
            </w:r>
          </w:p>
        </w:tc>
        <w:tc>
          <w:tcPr>
            <w:tcW w:type="dxa" w:w="4752"/>
          </w:tcPr>
          <w:p>
            <w:pPr>
              <w:spacing w:after="20"/>
            </w:pPr>
            <w:r>
              <w:rPr>
                <w:b w:val="0"/>
                <w:i w:val="0"/>
                <w:color w:val="000000"/>
                <w:sz w:val="21"/>
                <w:rFonts w:eastAsia="楷体" w:ascii="楷体" w:hAnsi="楷体" w:cs="楷体"/>
              </w:rPr>
              <w:t>在已有创新点上提出差异化假设并附验证实验与风险</w:t>
            </w:r>
          </w:p>
        </w:tc>
        <w:tc>
          <w:tcPr>
            <w:tcW w:type="dxa" w:w="2592"/>
          </w:tcPr>
          <w:p>
            <w:pPr>
              <w:spacing w:after="20"/>
            </w:pPr>
            <w:r>
              <w:rPr>
                <w:b w:val="0"/>
                <w:i w:val="0"/>
                <w:color w:val="000000"/>
                <w:sz w:val="21"/>
                <w:rFonts w:eastAsia="楷体" w:ascii="楷体" w:hAnsi="楷体" w:cs="楷体"/>
              </w:rPr>
              <w:t>创新点工坊</w:t>
            </w:r>
          </w:p>
        </w:tc>
      </w:tr>
      <w:tr>
        <w:tc>
          <w:tcPr>
            <w:tcW w:type="dxa" w:w="1296"/>
          </w:tcPr>
          <w:p>
            <w:pPr>
              <w:spacing w:after="20"/>
            </w:pPr>
            <w:r>
              <w:rPr>
                <w:b w:val="0"/>
                <w:i w:val="0"/>
                <w:color w:val="000000"/>
                <w:sz w:val="21"/>
                <w:rFonts w:eastAsia="楷体" w:ascii="楷体" w:hAnsi="楷体" w:cs="楷体"/>
              </w:rPr>
              <w:t>撰写</w:t>
            </w:r>
          </w:p>
        </w:tc>
        <w:tc>
          <w:tcPr>
            <w:tcW w:type="dxa" w:w="4752"/>
          </w:tcPr>
          <w:p>
            <w:pPr>
              <w:spacing w:after="20"/>
            </w:pPr>
            <w:r>
              <w:rPr>
                <w:b w:val="0"/>
                <w:i w:val="0"/>
                <w:color w:val="000000"/>
                <w:sz w:val="21"/>
                <w:rFonts w:eastAsia="楷体" w:ascii="楷体" w:hAnsi="楷体" w:cs="楷体"/>
              </w:rPr>
              <w:t>搭建论文结构与段落脚手架，仅搭骨架不代写正文</w:t>
            </w:r>
          </w:p>
        </w:tc>
        <w:tc>
          <w:tcPr>
            <w:tcW w:type="dxa" w:w="2592"/>
          </w:tcPr>
          <w:p>
            <w:pPr>
              <w:spacing w:after="20"/>
            </w:pPr>
            <w:r>
              <w:rPr>
                <w:b w:val="0"/>
                <w:i w:val="0"/>
                <w:color w:val="000000"/>
                <w:sz w:val="21"/>
                <w:rFonts w:eastAsia="楷体" w:ascii="楷体" w:hAnsi="楷体" w:cs="楷体"/>
              </w:rPr>
              <w:t>论文撰写助手</w:t>
            </w:r>
          </w:p>
        </w:tc>
      </w:tr>
      <w:tr>
        <w:tc>
          <w:tcPr>
            <w:tcW w:type="dxa" w:w="1296"/>
          </w:tcPr>
          <w:p>
            <w:pPr>
              <w:spacing w:after="20"/>
            </w:pPr>
            <w:r>
              <w:rPr>
                <w:b w:val="0"/>
                <w:i w:val="0"/>
                <w:color w:val="000000"/>
                <w:sz w:val="21"/>
                <w:rFonts w:eastAsia="楷体" w:ascii="楷体" w:hAnsi="楷体" w:cs="楷体"/>
              </w:rPr>
              <w:t>制图</w:t>
            </w:r>
          </w:p>
        </w:tc>
        <w:tc>
          <w:tcPr>
            <w:tcW w:type="dxa" w:w="4752"/>
          </w:tcPr>
          <w:p>
            <w:pPr>
              <w:spacing w:after="20"/>
            </w:pPr>
            <w:r>
              <w:rPr>
                <w:b w:val="0"/>
                <w:i w:val="0"/>
                <w:color w:val="000000"/>
                <w:sz w:val="21"/>
                <w:rFonts w:eastAsia="楷体" w:ascii="楷体" w:hAnsi="楷体" w:cs="楷体"/>
              </w:rPr>
              <w:t>生成出版级绘图代码，覆盖 matplotlib、TikZ 等</w:t>
            </w:r>
          </w:p>
        </w:tc>
        <w:tc>
          <w:tcPr>
            <w:tcW w:type="dxa" w:w="2592"/>
          </w:tcPr>
          <w:p>
            <w:pPr>
              <w:spacing w:after="20"/>
            </w:pPr>
            <w:r>
              <w:rPr>
                <w:b w:val="0"/>
                <w:i w:val="0"/>
                <w:color w:val="000000"/>
                <w:sz w:val="21"/>
                <w:rFonts w:eastAsia="楷体" w:ascii="楷体" w:hAnsi="楷体" w:cs="楷体"/>
              </w:rPr>
              <w:t>图表制图</w:t>
            </w:r>
          </w:p>
        </w:tc>
      </w:tr>
    </w:tbl>
    <w:p>
      <w:pPr>
        <w:spacing w:after="40"/>
      </w:pPr>
    </w:p>
    <w:p>
      <w:pPr>
        <w:spacing w:after="160"/>
        <w:jc w:val="center"/>
      </w:pPr>
      <w:r>
        <w:rPr>
          <w:b/>
          <w:i w:val="0"/>
          <w:color w:val="000000"/>
          <w:sz w:val="21"/>
          <w:rFonts w:eastAsia="楷体" w:ascii="楷体" w:hAnsi="楷体" w:cs="楷体"/>
        </w:rPr>
        <w:t xml:space="preserve">表 1    </w:t>
      </w:r>
      <w:r>
        <w:rPr>
          <w:b w:val="0"/>
          <w:i w:val="0"/>
          <w:color w:val="000000"/>
          <w:sz w:val="21"/>
          <w:rFonts w:eastAsia="楷体" w:ascii="楷体" w:hAnsi="楷体" w:cs="楷体"/>
        </w:rPr>
        <w:t>以论文为核心的六个阶段主线与对应工具</w:t>
      </w:r>
    </w:p>
    <w:p>
      <w:pPr>
        <w:pStyle w:val="Heading2"/>
      </w:pPr>
      <w:r>
        <w:rPr>
          <w:b/>
          <w:i w:val="0"/>
          <w:color w:val="000000"/>
          <w:sz w:val="32"/>
          <w:rFonts w:eastAsia="楷体" w:ascii="楷体" w:hAnsi="楷体" w:cs="楷体"/>
        </w:rPr>
        <w:t>2.3 非功能性需求</w:t>
      </w:r>
    </w:p>
    <w:p>
      <w:pPr>
        <w:spacing w:after="120"/>
        <w:ind w:firstLine="480"/>
      </w:pPr>
      <w:r>
        <w:rPr>
          <w:b w:val="0"/>
          <w:i w:val="0"/>
          <w:color w:val="000000"/>
          <w:sz w:val="24"/>
          <w:rFonts w:eastAsia="楷体" w:ascii="楷体" w:hAnsi="楷体" w:cs="楷体"/>
        </w:rPr>
        <w:t>在非功能层面，系统首先强调零配置可用，即在不配置任何环境变量的情况下也能完整构建与运行，检索、入库、阅读、批注与引文导出等功能均可正常使用。其次强调离线可用，核心数据保存在浏览器本地，断开网络时仍可读写。在隐私与成本方面，访客可以自带大模型密钥，服务端不持久化用户密钥，使公开演示既不为陌生访客的调用付费，也不易被滥用。在界面与适配方面，全站采用统一的暖色纸面风格，移动端窄屏不出现横向溢出，侧栏在窄屏下改为抽屉式展开。在可靠性与可观测性方面，对公开且无需密钥的路由施加限流，对所有上游调用设置超时，并通过结构化日志与指标聚合掌握系统运行状况。</w:t>
      </w:r>
    </w:p>
    <w:p>
      <w:pPr>
        <w:pStyle w:val="Heading1"/>
      </w:pPr>
      <w:r>
        <w:rPr>
          <w:b/>
          <w:i w:val="0"/>
          <w:color w:val="000000"/>
          <w:sz w:val="38"/>
          <w:rFonts w:eastAsia="楷体" w:ascii="楷体" w:hAnsi="楷体" w:cs="楷体"/>
        </w:rPr>
        <w:t>三、系统总体设计</w:t>
      </w:r>
    </w:p>
    <w:p>
      <w:pPr>
        <w:pStyle w:val="Heading2"/>
      </w:pPr>
      <w:r>
        <w:rPr>
          <w:b/>
          <w:i w:val="0"/>
          <w:color w:val="000000"/>
          <w:sz w:val="32"/>
          <w:rFonts w:eastAsia="楷体" w:ascii="楷体" w:hAnsi="楷体" w:cs="楷体"/>
        </w:rPr>
        <w:t>3.1 技术选型</w:t>
      </w:r>
    </w:p>
    <w:p>
      <w:pPr>
        <w:spacing w:after="120"/>
        <w:ind w:firstLine="480"/>
      </w:pPr>
      <w:r>
        <w:rPr>
          <w:b w:val="0"/>
          <w:i w:val="0"/>
          <w:color w:val="000000"/>
          <w:sz w:val="24"/>
          <w:rFonts w:eastAsia="楷体" w:ascii="楷体" w:hAnsi="楷体" w:cs="楷体"/>
        </w:rPr>
        <w:t>系统的整体技术选型如下表所示，覆盖前端、样式、后端、本地与云端持久化、大模型、文献源、可视化以及测试与持续集成各层。</w:t>
      </w:r>
    </w:p>
    <w:tbl>
      <w:tblPr>
        <w:tblStyle w:val="TableGrid"/>
        <w:tblW w:type="auto" w:w="0"/>
        <w:jc w:val="center"/>
        <w:tblLook w:firstColumn="1" w:firstRow="1" w:lastColumn="0" w:lastRow="0" w:noHBand="0" w:noVBand="1" w:val="04A0"/>
      </w:tblPr>
      <w:tblGrid>
        <w:gridCol w:w="2914"/>
        <w:gridCol w:w="2914"/>
        <w:gridCol w:w="2914"/>
      </w:tblGrid>
      <w:tr>
        <w:tc>
          <w:tcPr>
            <w:tcW w:type="dxa" w:w="1872"/>
            <w:shd w:val="clear" w:color="auto" w:fill="F0E7D5"/>
          </w:tcPr>
          <w:p>
            <w:pPr>
              <w:jc w:val="center"/>
            </w:pPr>
            <w:r>
              <w:rPr>
                <w:b/>
                <w:i w:val="0"/>
                <w:color w:val="000000"/>
                <w:sz w:val="21"/>
                <w:rFonts w:eastAsia="楷体" w:ascii="楷体" w:hAnsi="楷体" w:cs="楷体"/>
              </w:rPr>
              <w:t>层次</w:t>
            </w:r>
          </w:p>
        </w:tc>
        <w:tc>
          <w:tcPr>
            <w:tcW w:type="dxa" w:w="3744"/>
            <w:shd w:val="clear" w:color="auto" w:fill="F0E7D5"/>
          </w:tcPr>
          <w:p>
            <w:pPr>
              <w:jc w:val="center"/>
            </w:pPr>
            <w:r>
              <w:rPr>
                <w:b/>
                <w:i w:val="0"/>
                <w:color w:val="000000"/>
                <w:sz w:val="21"/>
                <w:rFonts w:eastAsia="楷体" w:ascii="楷体" w:hAnsi="楷体" w:cs="楷体"/>
              </w:rPr>
              <w:t>选型</w:t>
            </w:r>
          </w:p>
        </w:tc>
        <w:tc>
          <w:tcPr>
            <w:tcW w:type="dxa" w:w="3024"/>
            <w:shd w:val="clear" w:color="auto" w:fill="F0E7D5"/>
          </w:tcPr>
          <w:p>
            <w:pPr>
              <w:jc w:val="center"/>
            </w:pPr>
            <w:r>
              <w:rPr>
                <w:b/>
                <w:i w:val="0"/>
                <w:color w:val="000000"/>
                <w:sz w:val="21"/>
                <w:rFonts w:eastAsia="楷体" w:ascii="楷体" w:hAnsi="楷体" w:cs="楷体"/>
              </w:rPr>
              <w:t>说明</w:t>
            </w:r>
          </w:p>
        </w:tc>
      </w:tr>
      <w:tr>
        <w:tc>
          <w:tcPr>
            <w:tcW w:type="dxa" w:w="1872"/>
          </w:tcPr>
          <w:p>
            <w:pPr>
              <w:spacing w:after="20"/>
            </w:pPr>
            <w:r>
              <w:rPr>
                <w:b w:val="0"/>
                <w:i w:val="0"/>
                <w:color w:val="000000"/>
                <w:sz w:val="21"/>
                <w:rFonts w:eastAsia="楷体" w:ascii="楷体" w:hAnsi="楷体" w:cs="楷体"/>
              </w:rPr>
              <w:t>前端框架</w:t>
            </w:r>
          </w:p>
        </w:tc>
        <w:tc>
          <w:tcPr>
            <w:tcW w:type="dxa" w:w="3744"/>
          </w:tcPr>
          <w:p>
            <w:pPr>
              <w:spacing w:after="20"/>
            </w:pPr>
            <w:r>
              <w:rPr>
                <w:b w:val="0"/>
                <w:i w:val="0"/>
                <w:color w:val="000000"/>
                <w:sz w:val="21"/>
                <w:rFonts w:eastAsia="楷体" w:ascii="楷体" w:hAnsi="楷体" w:cs="楷体"/>
              </w:rPr>
              <w:t>Next.js 16 · React 19 · TypeScript 5</w:t>
            </w:r>
          </w:p>
        </w:tc>
        <w:tc>
          <w:tcPr>
            <w:tcW w:type="dxa" w:w="3024"/>
          </w:tcPr>
          <w:p>
            <w:pPr>
              <w:spacing w:after="20"/>
            </w:pPr>
            <w:r>
              <w:rPr>
                <w:b w:val="0"/>
                <w:i w:val="0"/>
                <w:color w:val="000000"/>
                <w:sz w:val="21"/>
                <w:rFonts w:eastAsia="楷体" w:ascii="楷体" w:hAnsi="楷体" w:cs="楷体"/>
              </w:rPr>
              <w:t>App Router，前后端同仓</w:t>
            </w:r>
          </w:p>
        </w:tc>
      </w:tr>
      <w:tr>
        <w:tc>
          <w:tcPr>
            <w:tcW w:type="dxa" w:w="1872"/>
          </w:tcPr>
          <w:p>
            <w:pPr>
              <w:spacing w:after="20"/>
            </w:pPr>
            <w:r>
              <w:rPr>
                <w:b w:val="0"/>
                <w:i w:val="0"/>
                <w:color w:val="000000"/>
                <w:sz w:val="21"/>
                <w:rFonts w:eastAsia="楷体" w:ascii="楷体" w:hAnsi="楷体" w:cs="楷体"/>
              </w:rPr>
              <w:t>样式</w:t>
            </w:r>
          </w:p>
        </w:tc>
        <w:tc>
          <w:tcPr>
            <w:tcW w:type="dxa" w:w="3744"/>
          </w:tcPr>
          <w:p>
            <w:pPr>
              <w:spacing w:after="20"/>
            </w:pPr>
            <w:r>
              <w:rPr>
                <w:b w:val="0"/>
                <w:i w:val="0"/>
                <w:color w:val="000000"/>
                <w:sz w:val="21"/>
                <w:rFonts w:eastAsia="楷体" w:ascii="楷体" w:hAnsi="楷体" w:cs="楷体"/>
              </w:rPr>
              <w:t>Tailwind CSS v4 与自研暖纸面设计系统</w:t>
            </w:r>
          </w:p>
        </w:tc>
        <w:tc>
          <w:tcPr>
            <w:tcW w:type="dxa" w:w="3024"/>
          </w:tcPr>
          <w:p>
            <w:pPr>
              <w:spacing w:after="20"/>
            </w:pPr>
            <w:r>
              <w:rPr>
                <w:b w:val="0"/>
                <w:i w:val="0"/>
                <w:color w:val="000000"/>
                <w:sz w:val="21"/>
                <w:rFonts w:eastAsia="楷体" w:ascii="楷体" w:hAnsi="楷体" w:cs="楷体"/>
              </w:rPr>
              <w:t>原子化样式配合设计令牌</w:t>
            </w:r>
          </w:p>
        </w:tc>
      </w:tr>
      <w:tr>
        <w:tc>
          <w:tcPr>
            <w:tcW w:type="dxa" w:w="1872"/>
          </w:tcPr>
          <w:p>
            <w:pPr>
              <w:spacing w:after="20"/>
            </w:pPr>
            <w:r>
              <w:rPr>
                <w:b w:val="0"/>
                <w:i w:val="0"/>
                <w:color w:val="000000"/>
                <w:sz w:val="21"/>
                <w:rFonts w:eastAsia="楷体" w:ascii="楷体" w:hAnsi="楷体" w:cs="楷体"/>
              </w:rPr>
              <w:t>后端</w:t>
            </w:r>
          </w:p>
        </w:tc>
        <w:tc>
          <w:tcPr>
            <w:tcW w:type="dxa" w:w="3744"/>
          </w:tcPr>
          <w:p>
            <w:pPr>
              <w:spacing w:after="20"/>
            </w:pPr>
            <w:r>
              <w:rPr>
                <w:b w:val="0"/>
                <w:i w:val="0"/>
                <w:color w:val="000000"/>
                <w:sz w:val="21"/>
                <w:rFonts w:eastAsia="楷体" w:ascii="楷体" w:hAnsi="楷体" w:cs="楷体"/>
              </w:rPr>
              <w:t>Node.js 形态的 Route Handlers</w:t>
            </w:r>
          </w:p>
        </w:tc>
        <w:tc>
          <w:tcPr>
            <w:tcW w:type="dxa" w:w="3024"/>
          </w:tcPr>
          <w:p>
            <w:pPr>
              <w:spacing w:after="20"/>
            </w:pPr>
            <w:r>
              <w:rPr>
                <w:b w:val="0"/>
                <w:i w:val="0"/>
                <w:color w:val="000000"/>
                <w:sz w:val="21"/>
                <w:rFonts w:eastAsia="楷体" w:ascii="楷体" w:hAnsi="楷体" w:cs="楷体"/>
              </w:rPr>
              <w:t>约 28 个 API 路由，只做编排</w:t>
            </w:r>
          </w:p>
        </w:tc>
      </w:tr>
      <w:tr>
        <w:tc>
          <w:tcPr>
            <w:tcW w:type="dxa" w:w="1872"/>
          </w:tcPr>
          <w:p>
            <w:pPr>
              <w:spacing w:after="20"/>
            </w:pPr>
            <w:r>
              <w:rPr>
                <w:b w:val="0"/>
                <w:i w:val="0"/>
                <w:color w:val="000000"/>
                <w:sz w:val="21"/>
                <w:rFonts w:eastAsia="楷体" w:ascii="楷体" w:hAnsi="楷体" w:cs="楷体"/>
              </w:rPr>
              <w:t>本地持久化</w:t>
            </w:r>
          </w:p>
        </w:tc>
        <w:tc>
          <w:tcPr>
            <w:tcW w:type="dxa" w:w="3744"/>
          </w:tcPr>
          <w:p>
            <w:pPr>
              <w:spacing w:after="20"/>
            </w:pPr>
            <w:r>
              <w:rPr>
                <w:b w:val="0"/>
                <w:i w:val="0"/>
                <w:color w:val="000000"/>
                <w:sz w:val="21"/>
                <w:rFonts w:eastAsia="楷体" w:ascii="楷体" w:hAnsi="楷体" w:cs="楷体"/>
              </w:rPr>
              <w:t>Dexie 与 IndexedDB</w:t>
            </w:r>
          </w:p>
        </w:tc>
        <w:tc>
          <w:tcPr>
            <w:tcW w:type="dxa" w:w="3024"/>
          </w:tcPr>
          <w:p>
            <w:pPr>
              <w:spacing w:after="20"/>
            </w:pPr>
            <w:r>
              <w:rPr>
                <w:b w:val="0"/>
                <w:i w:val="0"/>
                <w:color w:val="000000"/>
                <w:sz w:val="21"/>
                <w:rFonts w:eastAsia="楷体" w:ascii="楷体" w:hAnsi="楷体" w:cs="楷体"/>
              </w:rPr>
              <w:t>本地数据来源，含 PDF 二进制</w:t>
            </w:r>
          </w:p>
        </w:tc>
      </w:tr>
      <w:tr>
        <w:tc>
          <w:tcPr>
            <w:tcW w:type="dxa" w:w="1872"/>
          </w:tcPr>
          <w:p>
            <w:pPr>
              <w:spacing w:after="20"/>
            </w:pPr>
            <w:r>
              <w:rPr>
                <w:b w:val="0"/>
                <w:i w:val="0"/>
                <w:color w:val="000000"/>
                <w:sz w:val="21"/>
                <w:rFonts w:eastAsia="楷体" w:ascii="楷体" w:hAnsi="楷体" w:cs="楷体"/>
              </w:rPr>
              <w:t>云端（可选）</w:t>
            </w:r>
          </w:p>
        </w:tc>
        <w:tc>
          <w:tcPr>
            <w:tcW w:type="dxa" w:w="3744"/>
          </w:tcPr>
          <w:p>
            <w:pPr>
              <w:spacing w:after="20"/>
            </w:pPr>
            <w:r>
              <w:rPr>
                <w:b w:val="0"/>
                <w:i w:val="0"/>
                <w:color w:val="000000"/>
                <w:sz w:val="21"/>
                <w:rFonts w:eastAsia="楷体" w:ascii="楷体" w:hAnsi="楷体" w:cs="楷体"/>
              </w:rPr>
              <w:t>Supabase：PostgreSQL、认证与 RLS</w:t>
            </w:r>
          </w:p>
        </w:tc>
        <w:tc>
          <w:tcPr>
            <w:tcW w:type="dxa" w:w="3024"/>
          </w:tcPr>
          <w:p>
            <w:pPr>
              <w:spacing w:after="20"/>
            </w:pPr>
            <w:r>
              <w:rPr>
                <w:b w:val="0"/>
                <w:i w:val="0"/>
                <w:color w:val="000000"/>
                <w:sz w:val="21"/>
                <w:rFonts w:eastAsia="楷体" w:ascii="楷体" w:hAnsi="楷体" w:cs="楷体"/>
              </w:rPr>
              <w:t>登录后跨设备同步</w:t>
            </w:r>
          </w:p>
        </w:tc>
      </w:tr>
      <w:tr>
        <w:tc>
          <w:tcPr>
            <w:tcW w:type="dxa" w:w="1872"/>
          </w:tcPr>
          <w:p>
            <w:pPr>
              <w:spacing w:after="20"/>
            </w:pPr>
            <w:r>
              <w:rPr>
                <w:b w:val="0"/>
                <w:i w:val="0"/>
                <w:color w:val="000000"/>
                <w:sz w:val="21"/>
                <w:rFonts w:eastAsia="楷体" w:ascii="楷体" w:hAnsi="楷体" w:cs="楷体"/>
              </w:rPr>
              <w:t>大模型</w:t>
            </w:r>
          </w:p>
        </w:tc>
        <w:tc>
          <w:tcPr>
            <w:tcW w:type="dxa" w:w="3744"/>
          </w:tcPr>
          <w:p>
            <w:pPr>
              <w:spacing w:after="20"/>
            </w:pPr>
            <w:r>
              <w:rPr>
                <w:b w:val="0"/>
                <w:i w:val="0"/>
                <w:color w:val="000000"/>
                <w:sz w:val="21"/>
                <w:rFonts w:eastAsia="楷体" w:ascii="楷体" w:hAnsi="楷体" w:cs="楷体"/>
              </w:rPr>
              <w:t>DeepSeek、OpenAI、Gemini（含 OpenRouter）</w:t>
            </w:r>
          </w:p>
        </w:tc>
        <w:tc>
          <w:tcPr>
            <w:tcW w:type="dxa" w:w="3024"/>
          </w:tcPr>
          <w:p>
            <w:pPr>
              <w:spacing w:after="20"/>
            </w:pPr>
            <w:r>
              <w:rPr>
                <w:b w:val="0"/>
                <w:i w:val="0"/>
                <w:color w:val="000000"/>
                <w:sz w:val="21"/>
                <w:rFonts w:eastAsia="楷体" w:ascii="楷体" w:hAnsi="楷体" w:cs="楷体"/>
              </w:rPr>
              <w:t>三级自动回退并支持自带密钥</w:t>
            </w:r>
          </w:p>
        </w:tc>
      </w:tr>
      <w:tr>
        <w:tc>
          <w:tcPr>
            <w:tcW w:type="dxa" w:w="1872"/>
          </w:tcPr>
          <w:p>
            <w:pPr>
              <w:spacing w:after="20"/>
            </w:pPr>
            <w:r>
              <w:rPr>
                <w:b w:val="0"/>
                <w:i w:val="0"/>
                <w:color w:val="000000"/>
                <w:sz w:val="21"/>
                <w:rFonts w:eastAsia="楷体" w:ascii="楷体" w:hAnsi="楷体" w:cs="楷体"/>
              </w:rPr>
              <w:t>文献源</w:t>
            </w:r>
          </w:p>
        </w:tc>
        <w:tc>
          <w:tcPr>
            <w:tcW w:type="dxa" w:w="3744"/>
          </w:tcPr>
          <w:p>
            <w:pPr>
              <w:spacing w:after="20"/>
            </w:pPr>
            <w:r>
              <w:rPr>
                <w:b w:val="0"/>
                <w:i w:val="0"/>
                <w:color w:val="000000"/>
                <w:sz w:val="21"/>
                <w:rFonts w:eastAsia="楷体" w:ascii="楷体" w:hAnsi="楷体" w:cs="楷体"/>
              </w:rPr>
              <w:t>OpenAlex、arXiv、Crossref、Europe PMC</w:t>
            </w:r>
          </w:p>
        </w:tc>
        <w:tc>
          <w:tcPr>
            <w:tcW w:type="dxa" w:w="3024"/>
          </w:tcPr>
          <w:p>
            <w:pPr>
              <w:spacing w:after="20"/>
            </w:pPr>
            <w:r>
              <w:rPr>
                <w:b w:val="0"/>
                <w:i w:val="0"/>
                <w:color w:val="000000"/>
                <w:sz w:val="21"/>
                <w:rFonts w:eastAsia="楷体" w:ascii="楷体" w:hAnsi="楷体" w:cs="楷体"/>
              </w:rPr>
              <w:t>多源并发聚合并去重</w:t>
            </w:r>
          </w:p>
        </w:tc>
      </w:tr>
      <w:tr>
        <w:tc>
          <w:tcPr>
            <w:tcW w:type="dxa" w:w="1872"/>
          </w:tcPr>
          <w:p>
            <w:pPr>
              <w:spacing w:after="20"/>
            </w:pPr>
            <w:r>
              <w:rPr>
                <w:b w:val="0"/>
                <w:i w:val="0"/>
                <w:color w:val="000000"/>
                <w:sz w:val="21"/>
                <w:rFonts w:eastAsia="楷体" w:ascii="楷体" w:hAnsi="楷体" w:cs="楷体"/>
              </w:rPr>
              <w:t>可视化</w:t>
            </w:r>
          </w:p>
        </w:tc>
        <w:tc>
          <w:tcPr>
            <w:tcW w:type="dxa" w:w="3744"/>
          </w:tcPr>
          <w:p>
            <w:pPr>
              <w:spacing w:after="20"/>
            </w:pPr>
            <w:r>
              <w:rPr>
                <w:b w:val="0"/>
                <w:i w:val="0"/>
                <w:color w:val="000000"/>
                <w:sz w:val="21"/>
                <w:rFonts w:eastAsia="楷体" w:ascii="楷体" w:hAnsi="楷体" w:cs="楷体"/>
              </w:rPr>
              <w:t>D3.js、Three.js、TensorFlow.js</w:t>
            </w:r>
          </w:p>
        </w:tc>
        <w:tc>
          <w:tcPr>
            <w:tcW w:type="dxa" w:w="3024"/>
          </w:tcPr>
          <w:p>
            <w:pPr>
              <w:spacing w:after="20"/>
            </w:pPr>
            <w:r>
              <w:rPr>
                <w:b w:val="0"/>
                <w:i w:val="0"/>
                <w:color w:val="000000"/>
                <w:sz w:val="21"/>
                <w:rFonts w:eastAsia="楷体" w:ascii="楷体" w:hAnsi="楷体" w:cs="楷体"/>
              </w:rPr>
              <w:t>力导向图、三维渲染与浏览器内推理</w:t>
            </w:r>
          </w:p>
        </w:tc>
      </w:tr>
      <w:tr>
        <w:tc>
          <w:tcPr>
            <w:tcW w:type="dxa" w:w="1872"/>
          </w:tcPr>
          <w:p>
            <w:pPr>
              <w:spacing w:after="20"/>
            </w:pPr>
            <w:r>
              <w:rPr>
                <w:b w:val="0"/>
                <w:i w:val="0"/>
                <w:color w:val="000000"/>
                <w:sz w:val="21"/>
                <w:rFonts w:eastAsia="楷体" w:ascii="楷体" w:hAnsi="楷体" w:cs="楷体"/>
              </w:rPr>
              <w:t>测试与持续集成</w:t>
            </w:r>
          </w:p>
        </w:tc>
        <w:tc>
          <w:tcPr>
            <w:tcW w:type="dxa" w:w="3744"/>
          </w:tcPr>
          <w:p>
            <w:pPr>
              <w:spacing w:after="20"/>
            </w:pPr>
            <w:r>
              <w:rPr>
                <w:b w:val="0"/>
                <w:i w:val="0"/>
                <w:color w:val="000000"/>
                <w:sz w:val="21"/>
                <w:rFonts w:eastAsia="楷体" w:ascii="楷体" w:hAnsi="楷体" w:cs="楷体"/>
              </w:rPr>
              <w:t>Vitest、Playwright、GitHub Actions</w:t>
            </w:r>
          </w:p>
        </w:tc>
        <w:tc>
          <w:tcPr>
            <w:tcW w:type="dxa" w:w="3024"/>
          </w:tcPr>
          <w:p>
            <w:pPr>
              <w:spacing w:after="20"/>
            </w:pPr>
            <w:r>
              <w:rPr>
                <w:b w:val="0"/>
                <w:i w:val="0"/>
                <w:color w:val="000000"/>
                <w:sz w:val="21"/>
                <w:rFonts w:eastAsia="楷体" w:ascii="楷体" w:hAnsi="楷体" w:cs="楷体"/>
              </w:rPr>
              <w:t>代码检查、类型、单测、构建四道门禁</w:t>
            </w:r>
          </w:p>
        </w:tc>
      </w:tr>
    </w:tbl>
    <w:p>
      <w:pPr>
        <w:spacing w:after="40"/>
      </w:pPr>
    </w:p>
    <w:p>
      <w:pPr>
        <w:spacing w:after="160"/>
        <w:jc w:val="center"/>
      </w:pPr>
      <w:r>
        <w:rPr>
          <w:b/>
          <w:i w:val="0"/>
          <w:color w:val="000000"/>
          <w:sz w:val="21"/>
          <w:rFonts w:eastAsia="楷体" w:ascii="楷体" w:hAnsi="楷体" w:cs="楷体"/>
        </w:rPr>
        <w:t xml:space="preserve">表 2    </w:t>
      </w:r>
      <w:r>
        <w:rPr>
          <w:b w:val="0"/>
          <w:i w:val="0"/>
          <w:color w:val="000000"/>
          <w:sz w:val="21"/>
          <w:rFonts w:eastAsia="楷体" w:ascii="楷体" w:hAnsi="楷体" w:cs="楷体"/>
        </w:rPr>
        <w:t>PaperWeave 技术选型一览</w:t>
      </w:r>
    </w:p>
    <w:p>
      <w:pPr>
        <w:spacing w:after="120"/>
        <w:ind w:firstLine="480"/>
      </w:pPr>
      <w:r>
        <w:rPr>
          <w:b w:val="0"/>
          <w:i w:val="0"/>
          <w:color w:val="000000"/>
          <w:sz w:val="24"/>
          <w:rFonts w:eastAsia="楷体" w:ascii="楷体" w:hAnsi="楷体" w:cs="楷体"/>
        </w:rPr>
        <w:t>一个值得说明的取舍是，</w:t>
      </w:r>
      <w:r>
        <w:rPr>
          <w:b/>
          <w:i w:val="0"/>
          <w:color w:val="000000"/>
          <w:sz w:val="24"/>
          <w:rFonts w:eastAsia="楷体" w:ascii="楷体" w:hAnsi="楷体" w:cs="楷体"/>
        </w:rPr>
        <w:t>后端的职责被刻意收窄</w:t>
      </w:r>
      <w:r>
        <w:rPr>
          <w:b w:val="0"/>
          <w:i w:val="0"/>
          <w:color w:val="000000"/>
          <w:sz w:val="24"/>
          <w:rFonts w:eastAsia="楷体" w:ascii="楷体" w:hAnsi="楷体" w:cs="楷体"/>
        </w:rPr>
        <w:t>。后端只负责检索聚合、大模型调用与流式输出、PDF 代理、只读分享与指标聚合等编排工作，并不持有业务状态；真正的业务数据保存在距离用户最近的浏览器本地。这一条主线决定了后续几乎所有的设计选择。</w:t>
      </w:r>
    </w:p>
    <w:p>
      <w:pPr>
        <w:pStyle w:val="Heading2"/>
      </w:pPr>
      <w:r>
        <w:rPr>
          <w:b/>
          <w:i w:val="0"/>
          <w:color w:val="000000"/>
          <w:sz w:val="32"/>
          <w:rFonts w:eastAsia="楷体" w:ascii="楷体" w:hAnsi="楷体" w:cs="楷体"/>
        </w:rPr>
        <w:t>3.2 三层分层架构</w:t>
      </w:r>
    </w:p>
    <w:p>
      <w:pPr>
        <w:spacing w:before="120"/>
        <w:jc w:val="center"/>
      </w:pPr>
      <w:r>
        <w:drawing>
          <wp:inline xmlns:a="http://schemas.openxmlformats.org/drawingml/2006/main" xmlns:pic="http://schemas.openxmlformats.org/drawingml/2006/picture">
            <wp:extent cx="5486400" cy="3875781"/>
            <wp:docPr id="2" name="Picture 2"/>
            <wp:cNvGraphicFramePr>
              <a:graphicFrameLocks noChangeAspect="1"/>
            </wp:cNvGraphicFramePr>
            <a:graphic>
              <a:graphicData uri="http://schemas.openxmlformats.org/drawingml/2006/picture">
                <pic:pic>
                  <pic:nvPicPr>
                    <pic:cNvPr id="0" name="系统架构图.png"/>
                    <pic:cNvPicPr/>
                  </pic:nvPicPr>
                  <pic:blipFill>
                    <a:blip r:embed="rId11"/>
                    <a:stretch>
                      <a:fillRect/>
                    </a:stretch>
                  </pic:blipFill>
                  <pic:spPr>
                    <a:xfrm>
                      <a:off x="0" y="0"/>
                      <a:ext cx="5486400" cy="3875781"/>
                    </a:xfrm>
                    <a:prstGeom prst="rect"/>
                  </pic:spPr>
                </pic:pic>
              </a:graphicData>
            </a:graphic>
          </wp:inline>
        </w:drawing>
      </w:r>
    </w:p>
    <w:p>
      <w:pPr>
        <w:spacing w:after="160"/>
        <w:jc w:val="center"/>
      </w:pPr>
      <w:r>
        <w:rPr>
          <w:b/>
          <w:i w:val="0"/>
          <w:color w:val="000000"/>
          <w:sz w:val="21"/>
          <w:rFonts w:eastAsia="楷体" w:ascii="楷体" w:hAnsi="楷体" w:cs="楷体"/>
        </w:rPr>
        <w:t xml:space="preserve">图 1    </w:t>
      </w:r>
      <w:r>
        <w:rPr>
          <w:b w:val="0"/>
          <w:i w:val="0"/>
          <w:color w:val="000000"/>
          <w:sz w:val="21"/>
          <w:rFonts w:eastAsia="楷体" w:ascii="楷体" w:hAnsi="楷体" w:cs="楷体"/>
        </w:rPr>
        <w:t>系统总体架构：前端交互层、中枢仓储层、持久化与外部服务</w:t>
      </w:r>
    </w:p>
    <w:p>
      <w:pPr>
        <w:spacing w:after="120"/>
        <w:ind w:firstLine="480"/>
      </w:pPr>
      <w:r>
        <w:rPr>
          <w:b w:val="0"/>
          <w:i w:val="0"/>
          <w:color w:val="000000"/>
          <w:sz w:val="24"/>
          <w:rFonts w:eastAsia="楷体" w:ascii="楷体" w:hAnsi="楷体" w:cs="楷体"/>
        </w:rPr>
        <w:t>如上图所示，系统在结构上分为三层，职责划分清晰。前端层是页面与交互组件，所有论文、标注、笔记与阅读进度的读写都只通过仓储层 lib/db/repository.ts 进行，而不在界面代码中直接访问数据接口，从根本上避免了本地有数据而云端缺失这一类不一致状态。后端层由 Node.js 形态的 Route Handlers 构成，只做编排而不持有业务状态，负责多源文献检索聚合、大模型调用与流式输出、带防护的 PDF 代理、只读分享以及指标聚合，公开且无需密钥的路由统一施加限流。数据层中，IndexedDB 既是本地缓存也是本地数据来源，保证零配置与离线可用；登录之后，PostgreSQL 成为跨设备的云端数据来源，并由行级安全策略保证每个用户只能读写属于自己的数据行。</w:t>
      </w:r>
    </w:p>
    <w:p>
      <w:pPr>
        <w:pStyle w:val="Heading2"/>
      </w:pPr>
      <w:r>
        <w:rPr>
          <w:b/>
          <w:i w:val="0"/>
          <w:color w:val="000000"/>
          <w:sz w:val="32"/>
          <w:rFonts w:eastAsia="楷体" w:ascii="楷体" w:hAnsi="楷体" w:cs="楷体"/>
        </w:rPr>
        <w:t>3.3 注册表驱动的可扩展架构</w:t>
      </w:r>
    </w:p>
    <w:p>
      <w:pPr>
        <w:spacing w:after="120"/>
        <w:ind w:firstLine="480"/>
      </w:pPr>
      <w:r>
        <w:rPr>
          <w:b w:val="0"/>
          <w:i w:val="0"/>
          <w:color w:val="000000"/>
          <w:sz w:val="24"/>
          <w:rFonts w:eastAsia="楷体" w:ascii="楷体" w:hAnsi="楷体" w:cs="楷体"/>
        </w:rPr>
        <w:t>全站工具的唯一来源是 lib/tools-registry.ts 中的 TOOLS 数组，目前共十九项（工作流 8 项、外围 3 项、展厅 6 项、命令行扩展 2 项），并通过 track 字段划分为四类，分别是挂在主线上的工作流工具、与主线松耦合的外围工具、独立的可视化展厅，以及面向命令行与自动化的扩展。首页的过滤与搜索、站点地图的生成都由这一数组驱动。其类型定义如下。</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export type Phase = "检索" | "精读" | "梳理" | "立论" | "撰写" | "制图";</w:t>
      </w:r>
      <w:r>
        <w:br/>
      </w:r>
      <w:r>
        <w:rPr>
          <w:b w:val="0"/>
          <w:i w:val="0"/>
          <w:color w:val="000000"/>
          <w:sz w:val="19"/>
          <w:rFonts w:eastAsia="楷体" w:ascii="Consolas" w:hAnsi="Consolas" w:cs="Consolas"/>
        </w:rPr>
        <w:t>export type Track = "workflow" | "utility" | "gallery" | "lab";</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export type Tool = {</w:t>
      </w:r>
      <w:r>
        <w:br/>
      </w:r>
      <w:r>
        <w:rPr>
          <w:b w:val="0"/>
          <w:i w:val="0"/>
          <w:color w:val="000000"/>
          <w:sz w:val="19"/>
          <w:rFonts w:eastAsia="楷体" w:ascii="Consolas" w:hAnsi="Consolas" w:cs="Consolas"/>
        </w:rPr>
        <w:t xml:space="preserve">  slug: string; name: string; description: string;</w:t>
      </w:r>
      <w:r>
        <w:br/>
      </w:r>
      <w:r>
        <w:rPr>
          <w:b w:val="0"/>
          <w:i w:val="0"/>
          <w:color w:val="000000"/>
          <w:sz w:val="19"/>
          <w:rFonts w:eastAsia="楷体" w:ascii="Consolas" w:hAnsi="Consolas" w:cs="Consolas"/>
        </w:rPr>
        <w:t xml:space="preserve">  phases: Phase[];   // 工作流工具挂在六阶段主线，其余为空</w:t>
      </w:r>
      <w:r>
        <w:br/>
      </w:r>
      <w:r>
        <w:rPr>
          <w:b w:val="0"/>
          <w:i w:val="0"/>
          <w:color w:val="000000"/>
          <w:sz w:val="19"/>
          <w:rFonts w:eastAsia="楷体" w:ascii="Consolas" w:hAnsi="Consolas" w:cs="Consolas"/>
        </w:rPr>
        <w:t xml:space="preserve">  track: Track; icon: string; gradient: string; href: string;</w:t>
      </w:r>
      <w:r>
        <w:br/>
      </w:r>
      <w:r>
        <w:rPr>
          <w:b w:val="0"/>
          <w:i w:val="0"/>
          <w:color w:val="000000"/>
          <w:sz w:val="19"/>
          <w:rFonts w:eastAsia="楷体" w:ascii="Consolas" w:hAnsi="Consolas" w:cs="Consolas"/>
        </w:rPr>
        <w:t>};</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export const TOOLS: Tool[] = [ /* …… 共十九项 …… */ ];</w:t>
      </w:r>
    </w:p>
    <w:p>
      <w:pPr>
        <w:spacing w:after="160"/>
        <w:jc w:val="center"/>
      </w:pPr>
      <w:r>
        <w:rPr>
          <w:b/>
          <w:i w:val="0"/>
          <w:color w:val="000000"/>
          <w:sz w:val="21"/>
          <w:rFonts w:eastAsia="楷体" w:ascii="楷体" w:hAnsi="楷体" w:cs="楷体"/>
        </w:rPr>
        <w:t xml:space="preserve">图 2    </w:t>
      </w:r>
      <w:r>
        <w:rPr>
          <w:b w:val="0"/>
          <w:i w:val="0"/>
          <w:color w:val="000000"/>
          <w:sz w:val="21"/>
          <w:rFonts w:eastAsia="楷体" w:ascii="楷体" w:hAnsi="楷体" w:cs="楷体"/>
        </w:rPr>
        <w:t>工具注册表的类型定义（lib/tools-registry.ts，节选）</w:t>
      </w:r>
    </w:p>
    <w:p>
      <w:pPr>
        <w:spacing w:after="120"/>
        <w:ind w:firstLine="480"/>
      </w:pPr>
      <w:r>
        <w:rPr>
          <w:b w:val="0"/>
          <w:i w:val="0"/>
          <w:color w:val="000000"/>
          <w:sz w:val="24"/>
          <w:rFonts w:eastAsia="楷体" w:ascii="楷体" w:hAnsi="楷体" w:cs="楷体"/>
        </w:rPr>
        <w:t>这一设计带来的工程收益是，</w:t>
      </w:r>
      <w:r>
        <w:rPr>
          <w:b/>
          <w:i w:val="0"/>
          <w:color w:val="000000"/>
          <w:sz w:val="24"/>
          <w:rFonts w:eastAsia="楷体" w:ascii="楷体" w:hAnsi="楷体" w:cs="楷体"/>
        </w:rPr>
        <w:t>新增一个工具只需要在注册表中追加一条数据并编写一个对应的页面文件</w:t>
      </w:r>
      <w:r>
        <w:rPr>
          <w:b w:val="0"/>
          <w:i w:val="0"/>
          <w:color w:val="000000"/>
          <w:sz w:val="24"/>
          <w:rFonts w:eastAsia="楷体" w:ascii="楷体" w:hAnsi="楷体" w:cs="楷体"/>
        </w:rPr>
        <w:t>，首页展示、阶段过滤、搜索与站点地图便会自动接管；而注册表的不变量，例如标识唯一、页面文件存在、阶段与类别合法，均由单元测试守护，避免人为遗漏。</w:t>
      </w:r>
    </w:p>
    <w:p>
      <w:pPr>
        <w:spacing w:after="120"/>
        <w:ind w:firstLine="480"/>
      </w:pPr>
      <w:r>
        <w:rPr>
          <w:b w:val="0"/>
          <w:i w:val="0"/>
          <w:color w:val="000000"/>
          <w:sz w:val="24"/>
          <w:rFonts w:eastAsia="楷体" w:ascii="楷体" w:hAnsi="楷体" w:cs="楷体"/>
        </w:rPr>
        <w:t xml:space="preserve">注册表的四种类别也正是线上站点首页的版块划分依据。本项目已部署在 </w:t>
      </w:r>
      <w:r>
        <w:rPr>
          <w:b/>
          <w:i w:val="0"/>
          <w:color w:val="000000"/>
          <w:sz w:val="24"/>
          <w:rFonts w:eastAsia="楷体" w:ascii="楷体" w:hAnsi="楷体" w:cs="楷体"/>
        </w:rPr>
        <w:t>https://www.z1ha0.com</w:t>
      </w:r>
      <w:r>
        <w:rPr>
          <w:b w:val="0"/>
          <w:i w:val="0"/>
          <w:color w:val="000000"/>
          <w:sz w:val="24"/>
          <w:rFonts w:eastAsia="楷体" w:ascii="楷体" w:hAnsi="楷体" w:cs="楷体"/>
        </w:rPr>
        <w:t>，其首页自上而下依次呈现核心论文流程、一篇走完整条流程的完整示例、配套工具、更多工具、命令行实验室与可视化展厅六个版块，与注册表类别一一对应，本报告的章节也据此组织，三者保持一致，如下表所示。</w:t>
      </w:r>
    </w:p>
    <w:tbl>
      <w:tblPr>
        <w:tblStyle w:val="TableGrid"/>
        <w:tblW w:type="auto" w:w="0"/>
        <w:jc w:val="center"/>
        <w:tblLook w:firstColumn="1" w:firstRow="1" w:lastColumn="0" w:lastRow="0" w:noHBand="0" w:noVBand="1" w:val="04A0"/>
      </w:tblPr>
      <w:tblGrid>
        <w:gridCol w:w="2914"/>
        <w:gridCol w:w="2914"/>
        <w:gridCol w:w="2914"/>
      </w:tblGrid>
      <w:tr>
        <w:tc>
          <w:tcPr>
            <w:tcW w:type="dxa" w:w="3600"/>
            <w:shd w:val="clear" w:color="auto" w:fill="F0E7D5"/>
          </w:tcPr>
          <w:p>
            <w:pPr>
              <w:jc w:val="center"/>
            </w:pPr>
            <w:r>
              <w:rPr>
                <w:b/>
                <w:i w:val="0"/>
                <w:color w:val="000000"/>
                <w:sz w:val="21"/>
                <w:rFonts w:eastAsia="楷体" w:ascii="楷体" w:hAnsi="楷体" w:cs="楷体"/>
              </w:rPr>
              <w:t>线上首页版块</w:t>
            </w:r>
          </w:p>
        </w:tc>
        <w:tc>
          <w:tcPr>
            <w:tcW w:type="dxa" w:w="1872"/>
            <w:shd w:val="clear" w:color="auto" w:fill="F0E7D5"/>
          </w:tcPr>
          <w:p>
            <w:pPr>
              <w:jc w:val="center"/>
            </w:pPr>
            <w:r>
              <w:rPr>
                <w:b/>
                <w:i w:val="0"/>
                <w:color w:val="000000"/>
                <w:sz w:val="21"/>
                <w:rFonts w:eastAsia="楷体" w:ascii="楷体" w:hAnsi="楷体" w:cs="楷体"/>
              </w:rPr>
              <w:t>注册表类别</w:t>
            </w:r>
          </w:p>
        </w:tc>
        <w:tc>
          <w:tcPr>
            <w:tcW w:type="dxa" w:w="3456"/>
            <w:shd w:val="clear" w:color="auto" w:fill="F0E7D5"/>
          </w:tcPr>
          <w:p>
            <w:pPr>
              <w:jc w:val="center"/>
            </w:pPr>
            <w:r>
              <w:rPr>
                <w:b/>
                <w:i w:val="0"/>
                <w:color w:val="000000"/>
                <w:sz w:val="21"/>
                <w:rFonts w:eastAsia="楷体" w:ascii="楷体" w:hAnsi="楷体" w:cs="楷体"/>
              </w:rPr>
              <w:t>本报告对应内容</w:t>
            </w:r>
          </w:p>
        </w:tc>
      </w:tr>
      <w:tr>
        <w:tc>
          <w:tcPr>
            <w:tcW w:type="dxa" w:w="3600"/>
          </w:tcPr>
          <w:p>
            <w:pPr>
              <w:spacing w:after="20"/>
            </w:pPr>
            <w:r>
              <w:rPr>
                <w:b w:val="0"/>
                <w:i w:val="0"/>
                <w:color w:val="000000"/>
                <w:sz w:val="21"/>
                <w:rFonts w:eastAsia="楷体" w:ascii="楷体" w:hAnsi="楷体" w:cs="楷体"/>
              </w:rPr>
              <w:t>The Paper Workflow（核心论文流程）</w:t>
            </w:r>
          </w:p>
        </w:tc>
        <w:tc>
          <w:tcPr>
            <w:tcW w:type="dxa" w:w="1872"/>
          </w:tcPr>
          <w:p>
            <w:pPr>
              <w:spacing w:after="20"/>
            </w:pPr>
            <w:r>
              <w:rPr>
                <w:b w:val="0"/>
                <w:i w:val="0"/>
                <w:color w:val="000000"/>
                <w:sz w:val="21"/>
                <w:rFonts w:eastAsia="楷体" w:ascii="楷体" w:hAnsi="楷体" w:cs="楷体"/>
              </w:rPr>
              <w:t>workflow</w:t>
            </w:r>
          </w:p>
        </w:tc>
        <w:tc>
          <w:tcPr>
            <w:tcW w:type="dxa" w:w="3456"/>
          </w:tcPr>
          <w:p>
            <w:pPr>
              <w:spacing w:after="20"/>
            </w:pPr>
            <w:r>
              <w:rPr>
                <w:b w:val="0"/>
                <w:i w:val="0"/>
                <w:color w:val="000000"/>
                <w:sz w:val="21"/>
                <w:rFonts w:eastAsia="楷体" w:ascii="楷体" w:hAnsi="楷体" w:cs="楷体"/>
              </w:rPr>
              <w:t>第五章核心功能（检索 / 精读 / 梳理 / 立论 / 撰写 / 制图，含一键流转与完整示例）</w:t>
            </w:r>
          </w:p>
        </w:tc>
      </w:tr>
      <w:tr>
        <w:tc>
          <w:tcPr>
            <w:tcW w:type="dxa" w:w="3600"/>
          </w:tcPr>
          <w:p>
            <w:pPr>
              <w:spacing w:after="20"/>
            </w:pPr>
            <w:r>
              <w:rPr>
                <w:b w:val="0"/>
                <w:i w:val="0"/>
                <w:color w:val="000000"/>
                <w:sz w:val="21"/>
                <w:rFonts w:eastAsia="楷体" w:ascii="楷体" w:hAnsi="楷体" w:cs="楷体"/>
              </w:rPr>
              <w:t>A Finished Paper（完整示例）</w:t>
            </w:r>
          </w:p>
        </w:tc>
        <w:tc>
          <w:tcPr>
            <w:tcW w:type="dxa" w:w="1872"/>
          </w:tcPr>
          <w:p>
            <w:pPr>
              <w:spacing w:after="20"/>
            </w:pPr>
            <w:r>
              <w:rPr>
                <w:b w:val="0"/>
                <w:i w:val="0"/>
                <w:color w:val="000000"/>
                <w:sz w:val="21"/>
                <w:rFonts w:eastAsia="楷体" w:ascii="楷体" w:hAnsi="楷体" w:cs="楷体"/>
              </w:rPr>
              <w:t>—（示例产物）</w:t>
            </w:r>
          </w:p>
        </w:tc>
        <w:tc>
          <w:tcPr>
            <w:tcW w:type="dxa" w:w="3456"/>
          </w:tcPr>
          <w:p>
            <w:pPr>
              <w:spacing w:after="20"/>
            </w:pPr>
            <w:r>
              <w:rPr>
                <w:b w:val="0"/>
                <w:i w:val="0"/>
                <w:color w:val="000000"/>
                <w:sz w:val="21"/>
                <w:rFonts w:eastAsia="楷体" w:ascii="楷体" w:hAnsi="楷体" w:cs="楷体"/>
              </w:rPr>
              <w:t>贯穿六阶段的一篇真实论文，可一键加入文献库阅读</w:t>
            </w:r>
          </w:p>
        </w:tc>
      </w:tr>
      <w:tr>
        <w:tc>
          <w:tcPr>
            <w:tcW w:type="dxa" w:w="3600"/>
          </w:tcPr>
          <w:p>
            <w:pPr>
              <w:spacing w:after="20"/>
            </w:pPr>
            <w:r>
              <w:rPr>
                <w:b w:val="0"/>
                <w:i w:val="0"/>
                <w:color w:val="000000"/>
                <w:sz w:val="21"/>
                <w:rFonts w:eastAsia="楷体" w:ascii="楷体" w:hAnsi="楷体" w:cs="楷体"/>
              </w:rPr>
              <w:t>Supporting Tools / More Utilities</w:t>
            </w:r>
          </w:p>
        </w:tc>
        <w:tc>
          <w:tcPr>
            <w:tcW w:type="dxa" w:w="1872"/>
          </w:tcPr>
          <w:p>
            <w:pPr>
              <w:spacing w:after="20"/>
            </w:pPr>
            <w:r>
              <w:rPr>
                <w:b w:val="0"/>
                <w:i w:val="0"/>
                <w:color w:val="000000"/>
                <w:sz w:val="21"/>
                <w:rFonts w:eastAsia="楷体" w:ascii="楷体" w:hAnsi="楷体" w:cs="楷体"/>
              </w:rPr>
              <w:t>utility</w:t>
            </w:r>
          </w:p>
        </w:tc>
        <w:tc>
          <w:tcPr>
            <w:tcW w:type="dxa" w:w="3456"/>
          </w:tcPr>
          <w:p>
            <w:pPr>
              <w:spacing w:after="20"/>
            </w:pPr>
            <w:r>
              <w:rPr>
                <w:b w:val="0"/>
                <w:i w:val="0"/>
                <w:color w:val="000000"/>
                <w:sz w:val="21"/>
                <w:rFonts w:eastAsia="楷体" w:ascii="楷体" w:hAnsi="楷体" w:cs="楷体"/>
              </w:rPr>
              <w:t>文库问答、网页速览、格式转译等外围工具</w:t>
            </w:r>
          </w:p>
        </w:tc>
      </w:tr>
      <w:tr>
        <w:tc>
          <w:tcPr>
            <w:tcW w:type="dxa" w:w="3600"/>
          </w:tcPr>
          <w:p>
            <w:pPr>
              <w:spacing w:after="20"/>
            </w:pPr>
            <w:r>
              <w:rPr>
                <w:b w:val="0"/>
                <w:i w:val="0"/>
                <w:color w:val="000000"/>
                <w:sz w:val="21"/>
                <w:rFonts w:eastAsia="楷体" w:ascii="楷体" w:hAnsi="楷体" w:cs="楷体"/>
              </w:rPr>
              <w:t>The Lab（命令行实验室）</w:t>
            </w:r>
          </w:p>
        </w:tc>
        <w:tc>
          <w:tcPr>
            <w:tcW w:type="dxa" w:w="1872"/>
          </w:tcPr>
          <w:p>
            <w:pPr>
              <w:spacing w:after="20"/>
            </w:pPr>
            <w:r>
              <w:rPr>
                <w:b w:val="0"/>
                <w:i w:val="0"/>
                <w:color w:val="000000"/>
                <w:sz w:val="21"/>
                <w:rFonts w:eastAsia="楷体" w:ascii="楷体" w:hAnsi="楷体" w:cs="楷体"/>
              </w:rPr>
              <w:t>lab</w:t>
            </w:r>
          </w:p>
        </w:tc>
        <w:tc>
          <w:tcPr>
            <w:tcW w:type="dxa" w:w="3456"/>
          </w:tcPr>
          <w:p>
            <w:pPr>
              <w:spacing w:after="20"/>
            </w:pPr>
            <w:r>
              <w:rPr>
                <w:b w:val="0"/>
                <w:i w:val="0"/>
                <w:color w:val="000000"/>
                <w:sz w:val="21"/>
                <w:rFonts w:eastAsia="楷体" w:ascii="楷体" w:hAnsi="楷体" w:cs="楷体"/>
              </w:rPr>
              <w:t>研究任务分解、技能封装等自动化扩展</w:t>
            </w:r>
          </w:p>
        </w:tc>
      </w:tr>
      <w:tr>
        <w:tc>
          <w:tcPr>
            <w:tcW w:type="dxa" w:w="3600"/>
          </w:tcPr>
          <w:p>
            <w:pPr>
              <w:spacing w:after="20"/>
            </w:pPr>
            <w:r>
              <w:rPr>
                <w:b w:val="0"/>
                <w:i w:val="0"/>
                <w:color w:val="000000"/>
                <w:sz w:val="21"/>
                <w:rFonts w:eastAsia="楷体" w:ascii="楷体" w:hAnsi="楷体" w:cs="楷体"/>
              </w:rPr>
              <w:t>The Gallery（可视化展厅）</w:t>
            </w:r>
          </w:p>
        </w:tc>
        <w:tc>
          <w:tcPr>
            <w:tcW w:type="dxa" w:w="1872"/>
          </w:tcPr>
          <w:p>
            <w:pPr>
              <w:spacing w:after="20"/>
            </w:pPr>
            <w:r>
              <w:rPr>
                <w:b w:val="0"/>
                <w:i w:val="0"/>
                <w:color w:val="000000"/>
                <w:sz w:val="21"/>
                <w:rFonts w:eastAsia="楷体" w:ascii="楷体" w:hAnsi="楷体" w:cs="楷体"/>
              </w:rPr>
              <w:t>gallery</w:t>
            </w:r>
          </w:p>
        </w:tc>
        <w:tc>
          <w:tcPr>
            <w:tcW w:type="dxa" w:w="3456"/>
          </w:tcPr>
          <w:p>
            <w:pPr>
              <w:spacing w:after="20"/>
            </w:pPr>
            <w:r>
              <w:rPr>
                <w:b w:val="0"/>
                <w:i w:val="0"/>
                <w:color w:val="000000"/>
                <w:sz w:val="21"/>
                <w:rFonts w:eastAsia="楷体" w:ascii="楷体" w:hAnsi="楷体" w:cs="楷体"/>
              </w:rPr>
              <w:t>第六章完整可视化展厅（经典模型讲解 + 三个自研生成模型）</w:t>
            </w:r>
          </w:p>
        </w:tc>
      </w:tr>
    </w:tbl>
    <w:p>
      <w:pPr>
        <w:spacing w:after="40"/>
      </w:pPr>
    </w:p>
    <w:p>
      <w:pPr>
        <w:spacing w:after="160"/>
        <w:jc w:val="center"/>
      </w:pPr>
      <w:r>
        <w:rPr>
          <w:b/>
          <w:i w:val="0"/>
          <w:color w:val="000000"/>
          <w:sz w:val="21"/>
          <w:rFonts w:eastAsia="楷体" w:ascii="楷体" w:hAnsi="楷体" w:cs="楷体"/>
        </w:rPr>
        <w:t xml:space="preserve">表 3    </w:t>
      </w:r>
      <w:r>
        <w:rPr>
          <w:b w:val="0"/>
          <w:i w:val="0"/>
          <w:color w:val="000000"/>
          <w:sz w:val="21"/>
          <w:rFonts w:eastAsia="楷体" w:ascii="楷体" w:hAnsi="楷体" w:cs="楷体"/>
        </w:rPr>
        <w:t>线上站点首页版块、注册表类别与报告章节的对应关系</w:t>
      </w:r>
    </w:p>
    <w:p>
      <w:pPr>
        <w:pStyle w:val="Heading2"/>
      </w:pPr>
      <w:r>
        <w:rPr>
          <w:b/>
          <w:i w:val="0"/>
          <w:color w:val="000000"/>
          <w:sz w:val="32"/>
          <w:rFonts w:eastAsia="楷体" w:ascii="楷体" w:hAnsi="楷体" w:cs="楷体"/>
        </w:rPr>
        <w:t>3.4 关键设计原则</w:t>
      </w:r>
    </w:p>
    <w:p>
      <w:pPr>
        <w:spacing w:after="120"/>
        <w:ind w:firstLine="480"/>
      </w:pPr>
      <w:r>
        <w:rPr>
          <w:b w:val="0"/>
          <w:i w:val="0"/>
          <w:color w:val="000000"/>
          <w:sz w:val="24"/>
          <w:rFonts w:eastAsia="楷体" w:ascii="楷体" w:hAnsi="楷体" w:cs="楷体"/>
        </w:rPr>
        <w:t>整个系统遵循若干贯穿始终的设计原则。第一是单一数据来源，界面不直接访问数据接口，论文相关数据的读写全部经由仓储层。第二是本地优先并辅以可选云同步，应用在零配置下即可离线运行，登录之后再透明地升级为跨设备同步。第三是零配置构建，在不配置任何环境变量时也能完整构建与运行，所有外部依赖的初始化都做到惰性加载或可空降级。第四是外围功能尽力而为，检索缓存、云同步与指标即便失败也只是被吞掉，绝不影响主功能的返回。第五是纯函数优先，构图、引文、检索增强与限流等可测逻辑都被抽成无副作用的纯函数，路由只负责编排。第六是公开且无需密钥的路由必须限流，并配合上游超时与 PDF 代理的域名白名单防护。</w:t>
      </w:r>
    </w:p>
    <w:p>
      <w:pPr>
        <w:pStyle w:val="Heading1"/>
      </w:pPr>
      <w:r>
        <w:rPr>
          <w:b/>
          <w:i w:val="0"/>
          <w:color w:val="000000"/>
          <w:sz w:val="38"/>
          <w:rFonts w:eastAsia="楷体" w:ascii="楷体" w:hAnsi="楷体" w:cs="楷体"/>
        </w:rPr>
        <w:t>四、数据库与数据流设计</w:t>
      </w:r>
    </w:p>
    <w:p>
      <w:pPr>
        <w:pStyle w:val="Heading2"/>
      </w:pPr>
      <w:r>
        <w:rPr>
          <w:b/>
          <w:i w:val="0"/>
          <w:color w:val="000000"/>
          <w:sz w:val="32"/>
          <w:rFonts w:eastAsia="楷体" w:ascii="楷体" w:hAnsi="楷体" w:cs="楷体"/>
        </w:rPr>
        <w:t>4.1 数据库表结构</w:t>
      </w:r>
    </w:p>
    <w:p>
      <w:pPr>
        <w:spacing w:after="120"/>
        <w:ind w:firstLine="480"/>
      </w:pPr>
      <w:r>
        <w:rPr>
          <w:b w:val="0"/>
          <w:i w:val="0"/>
          <w:color w:val="000000"/>
          <w:sz w:val="24"/>
          <w:rFonts w:eastAsia="楷体" w:ascii="楷体" w:hAnsi="楷体" w:cs="楷体"/>
        </w:rPr>
        <w:t>云端的 PostgreSQL 共设计了五张用户私有表，均带有 user_id 字段并开启行级安全，另有两张仅供服务端读写的共享表。五张用户表以 papers 为中心，形成清晰的一对多关系，如下面的实体关系示意所示。</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papers ──┬──&lt; annotations    (PDF 批注)</w:t>
      </w:r>
      <w:r>
        <w:br/>
      </w:r>
      <w:r>
        <w:rPr>
          <w:b w:val="0"/>
          <w:i w:val="0"/>
          <w:color w:val="000000"/>
          <w:sz w:val="19"/>
          <w:rFonts w:eastAsia="楷体" w:ascii="Consolas" w:hAnsi="Consolas" w:cs="Consolas"/>
        </w:rPr>
        <w:t>（论文）  ├──&lt; research_notes  (研究笔记)</w:t>
      </w:r>
      <w:r>
        <w:br/>
      </w:r>
      <w:r>
        <w:rPr>
          <w:b w:val="0"/>
          <w:i w:val="0"/>
          <w:color w:val="000000"/>
          <w:sz w:val="19"/>
          <w:rFonts w:eastAsia="楷体" w:ascii="Consolas" w:hAnsi="Consolas" w:cs="Consolas"/>
        </w:rPr>
        <w:t xml:space="preserve">         ├──&lt; sticky_notes    (页面便签)</w:t>
      </w:r>
      <w:r>
        <w:br/>
      </w:r>
      <w:r>
        <w:rPr>
          <w:b w:val="0"/>
          <w:i w:val="0"/>
          <w:color w:val="000000"/>
          <w:sz w:val="19"/>
          <w:rFonts w:eastAsia="楷体" w:ascii="Consolas" w:hAnsi="Consolas" w:cs="Consolas"/>
        </w:rPr>
        <w:t xml:space="preserve">         └──&lt; read_progress   (阅读进度)</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另有两张服务端共享表（仅 service-role 可读写）：</w:t>
      </w:r>
      <w:r>
        <w:br/>
      </w:r>
      <w:r>
        <w:rPr>
          <w:b w:val="0"/>
          <w:i w:val="0"/>
          <w:color w:val="000000"/>
          <w:sz w:val="19"/>
          <w:rFonts w:eastAsia="楷体" w:ascii="Consolas" w:hAnsi="Consolas" w:cs="Consolas"/>
        </w:rPr>
        <w:t xml:space="preserve">  search_cache  (检索结果缓存)     shares  (只读分享快照)</w:t>
      </w:r>
    </w:p>
    <w:p>
      <w:pPr>
        <w:spacing w:after="160"/>
        <w:jc w:val="center"/>
      </w:pPr>
      <w:r>
        <w:rPr>
          <w:b/>
          <w:i w:val="0"/>
          <w:color w:val="000000"/>
          <w:sz w:val="21"/>
          <w:rFonts w:eastAsia="楷体" w:ascii="楷体" w:hAnsi="楷体" w:cs="楷体"/>
        </w:rPr>
        <w:t xml:space="preserve">图 3    </w:t>
      </w:r>
      <w:r>
        <w:rPr>
          <w:b w:val="0"/>
          <w:i w:val="0"/>
          <w:color w:val="000000"/>
          <w:sz w:val="21"/>
          <w:rFonts w:eastAsia="楷体" w:ascii="楷体" w:hAnsi="楷体" w:cs="楷体"/>
        </w:rPr>
        <w:t>以 papers 为核心的数据库实体关系示意</w:t>
      </w:r>
    </w:p>
    <w:p>
      <w:pPr>
        <w:spacing w:after="120"/>
        <w:ind w:firstLine="480"/>
      </w:pPr>
      <w:r>
        <w:rPr>
          <w:b/>
          <w:i w:val="0"/>
          <w:color w:val="000000"/>
          <w:sz w:val="24"/>
          <w:rFonts w:eastAsia="楷体" w:ascii="楷体" w:hAnsi="楷体" w:cs="楷体"/>
        </w:rPr>
        <w:t>行级安全是云端数据隔离的关键。</w:t>
      </w:r>
      <w:r>
        <w:rPr>
          <w:b w:val="0"/>
          <w:i w:val="0"/>
          <w:color w:val="000000"/>
          <w:sz w:val="24"/>
          <w:rFonts w:eastAsia="楷体" w:ascii="楷体" w:hAnsi="楷体" w:cs="楷体"/>
        </w:rPr>
        <w:t>每一张用户表都启用了行级安全策略，使任意一个已登录用户在数据库层面只能读取和修改 user_id 等于自身的数据行；即便前端代码出现疏漏，也无法越权访问他人数据。一个重要的设计决定是，</w:t>
      </w:r>
      <w:r>
        <w:rPr>
          <w:b/>
          <w:i w:val="0"/>
          <w:color w:val="000000"/>
          <w:sz w:val="24"/>
          <w:rFonts w:eastAsia="楷体" w:ascii="楷体" w:hAnsi="楷体" w:cs="楷体"/>
        </w:rPr>
        <w:t>PDF 文件的二进制只保存在本地 IndexedDB 中，并不上传到云端</w:t>
      </w:r>
      <w:r>
        <w:rPr>
          <w:b w:val="0"/>
          <w:i w:val="0"/>
          <w:color w:val="000000"/>
          <w:sz w:val="24"/>
          <w:rFonts w:eastAsia="楷体" w:ascii="楷体" w:hAnsi="楷体" w:cs="楷体"/>
        </w:rPr>
        <w:t>，云端仅同步元数据。这样既节省了云端存储与流量，也规避了潜在的版权与隐私风险。</w:t>
      </w:r>
    </w:p>
    <w:p>
      <w:pPr>
        <w:pStyle w:val="Heading2"/>
      </w:pPr>
      <w:r>
        <w:rPr>
          <w:b/>
          <w:i w:val="0"/>
          <w:color w:val="000000"/>
          <w:sz w:val="32"/>
          <w:rFonts w:eastAsia="楷体" w:ascii="楷体" w:hAnsi="楷体" w:cs="楷体"/>
        </w:rPr>
        <w:t>4.2 本地优先的数据流</w:t>
      </w:r>
    </w:p>
    <w:p>
      <w:pPr>
        <w:spacing w:after="120"/>
        <w:ind w:firstLine="480"/>
      </w:pPr>
      <w:r>
        <w:rPr>
          <w:b w:val="0"/>
          <w:i w:val="0"/>
          <w:color w:val="000000"/>
          <w:sz w:val="24"/>
          <w:rFonts w:eastAsia="楷体" w:ascii="楷体" w:hAnsi="楷体" w:cs="楷体"/>
        </w:rPr>
        <w:t>写操作遵循</w:t>
      </w:r>
      <w:r>
        <w:rPr>
          <w:b/>
          <w:i w:val="0"/>
          <w:color w:val="000000"/>
          <w:sz w:val="24"/>
          <w:rFonts w:eastAsia="楷体" w:ascii="楷体" w:hAnsi="楷体" w:cs="楷体"/>
        </w:rPr>
        <w:t>先落本地、再异步镜像到云端、且云端失败不影响本地</w:t>
      </w:r>
      <w:r>
        <w:rPr>
          <w:b w:val="0"/>
          <w:i w:val="0"/>
          <w:color w:val="000000"/>
          <w:sz w:val="24"/>
          <w:rFonts w:eastAsia="楷体" w:ascii="楷体" w:hAnsi="楷体" w:cs="楷体"/>
        </w:rPr>
        <w:t>的原则，这是整个系统在数据层面最核心的工作方式。</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UI / hooks ──只调──&gt; repository.ts ──读写──&gt; Dexie / IndexedDB（本地数据来源）</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 xml:space="preserve">                          └─（仅登录且配置 Supabase 时）</w:t>
      </w:r>
      <w:r>
        <w:br/>
      </w:r>
      <w:r>
        <w:rPr>
          <w:b w:val="0"/>
          <w:i w:val="0"/>
          <w:color w:val="000000"/>
          <w:sz w:val="19"/>
          <w:rFonts w:eastAsia="楷体" w:ascii="Consolas" w:hAnsi="Consolas" w:cs="Consolas"/>
        </w:rPr>
        <w:t xml:space="preserve">                             void cloudSync.pushPaper(clean)   // 不 await</w:t>
      </w:r>
      <w:r>
        <w:br/>
      </w:r>
      <w:r>
        <w:rPr>
          <w:b w:val="0"/>
          <w:i w:val="0"/>
          <w:color w:val="000000"/>
          <w:sz w:val="19"/>
          <w:rFonts w:eastAsia="楷体" w:ascii="Consolas" w:hAnsi="Consolas" w:cs="Consolas"/>
        </w:rPr>
        <w:t xml:space="preserve">                                       └──► PostgreSQL（带 user_id，行级安全隔离）</w:t>
      </w:r>
    </w:p>
    <w:p>
      <w:pPr>
        <w:spacing w:after="160"/>
        <w:jc w:val="center"/>
      </w:pPr>
      <w:r>
        <w:rPr>
          <w:b/>
          <w:i w:val="0"/>
          <w:color w:val="000000"/>
          <w:sz w:val="21"/>
          <w:rFonts w:eastAsia="楷体" w:ascii="楷体" w:hAnsi="楷体" w:cs="楷体"/>
        </w:rPr>
        <w:t xml:space="preserve">图 4    </w:t>
      </w:r>
      <w:r>
        <w:rPr>
          <w:b w:val="0"/>
          <w:i w:val="0"/>
          <w:color w:val="000000"/>
          <w:sz w:val="21"/>
          <w:rFonts w:eastAsia="楷体" w:ascii="楷体" w:hAnsi="楷体" w:cs="楷体"/>
        </w:rPr>
        <w:t>本地优先并辅以可选云同步的数据流</w:t>
      </w:r>
    </w:p>
    <w:p>
      <w:pPr>
        <w:spacing w:after="120"/>
        <w:ind w:firstLine="480"/>
      </w:pPr>
      <w:r>
        <w:rPr>
          <w:b w:val="0"/>
          <w:i w:val="0"/>
          <w:color w:val="000000"/>
          <w:sz w:val="24"/>
          <w:rFonts w:eastAsia="楷体" w:ascii="楷体" w:hAnsi="楷体" w:cs="楷体"/>
        </w:rPr>
        <w:t>以保存论文为例，仓储层先把数据写入本地 Dexie 并立即返回，因此写入零延迟且可离线；随后以不等待返回的方式，把剥离了本地字段之后的副本镜像到云端。下面的代码展示了这一过程，其中 void 关键字表示不等待异步结果，stripLocal 负责剥离仅在本地使用的元字段。</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async savePaper(input): Promise&lt;Paper&gt; {</w:t>
      </w:r>
      <w:r>
        <w:br/>
      </w:r>
      <w:r>
        <w:rPr>
          <w:b w:val="0"/>
          <w:i w:val="0"/>
          <w:color w:val="000000"/>
          <w:sz w:val="19"/>
          <w:rFonts w:eastAsia="楷体" w:ascii="Consolas" w:hAnsi="Consolas" w:cs="Consolas"/>
        </w:rPr>
        <w:t xml:space="preserve">  const paper = { ...input, id, createdAt, updatedAt: now, cachedAt: now };</w:t>
      </w:r>
      <w:r>
        <w:br/>
      </w:r>
      <w:r>
        <w:rPr>
          <w:b w:val="0"/>
          <w:i w:val="0"/>
          <w:color w:val="000000"/>
          <w:sz w:val="19"/>
          <w:rFonts w:eastAsia="楷体" w:ascii="Consolas" w:hAnsi="Consolas" w:cs="Consolas"/>
        </w:rPr>
        <w:t xml:space="preserve">  await paperDB.upsert(paper);                 // 1. 即时写入本地，作为数据来源</w:t>
      </w:r>
      <w:r>
        <w:br/>
      </w:r>
      <w:r>
        <w:rPr>
          <w:b w:val="0"/>
          <w:i w:val="0"/>
          <w:color w:val="000000"/>
          <w:sz w:val="19"/>
          <w:rFonts w:eastAsia="楷体" w:ascii="Consolas" w:hAnsi="Consolas" w:cs="Consolas"/>
        </w:rPr>
        <w:t xml:space="preserve">  if (input.pdfBlob) await pdfBlobDB.put(id, input.pdfBlob); // PDF 存独立表</w:t>
      </w:r>
      <w:r>
        <w:br/>
      </w:r>
      <w:r>
        <w:rPr>
          <w:b w:val="0"/>
          <w:i w:val="0"/>
          <w:color w:val="000000"/>
          <w:sz w:val="19"/>
          <w:rFonts w:eastAsia="楷体" w:ascii="Consolas" w:hAnsi="Consolas" w:cs="Consolas"/>
        </w:rPr>
        <w:t xml:space="preserve">  const clean = stripLocal(paper);             // 2. 剥离本地元字段</w:t>
      </w:r>
      <w:r>
        <w:br/>
      </w:r>
      <w:r>
        <w:rPr>
          <w:b w:val="0"/>
          <w:i w:val="0"/>
          <w:color w:val="000000"/>
          <w:sz w:val="19"/>
          <w:rFonts w:eastAsia="楷体" w:ascii="Consolas" w:hAnsi="Consolas" w:cs="Consolas"/>
        </w:rPr>
        <w:t xml:space="preserve">  void cloudSync.pushPaper(clean);             // 3. 不等待返回，镜像到云端</w:t>
      </w:r>
      <w:r>
        <w:br/>
      </w:r>
      <w:r>
        <w:rPr>
          <w:b w:val="0"/>
          <w:i w:val="0"/>
          <w:color w:val="000000"/>
          <w:sz w:val="19"/>
          <w:rFonts w:eastAsia="楷体" w:ascii="Consolas" w:hAnsi="Consolas" w:cs="Consolas"/>
        </w:rPr>
        <w:t xml:space="preserve">  return clean;                                //    本地已写入即返回，云端失败不影响</w:t>
      </w:r>
      <w:r>
        <w:br/>
      </w:r>
      <w:r>
        <w:rPr>
          <w:b w:val="0"/>
          <w:i w:val="0"/>
          <w:color w:val="000000"/>
          <w:sz w:val="19"/>
          <w:rFonts w:eastAsia="楷体" w:ascii="Consolas" w:hAnsi="Consolas" w:cs="Consolas"/>
        </w:rPr>
        <w:t>}</w:t>
      </w:r>
    </w:p>
    <w:p>
      <w:pPr>
        <w:spacing w:after="160"/>
        <w:jc w:val="center"/>
      </w:pPr>
      <w:r>
        <w:rPr>
          <w:b/>
          <w:i w:val="0"/>
          <w:color w:val="000000"/>
          <w:sz w:val="21"/>
          <w:rFonts w:eastAsia="楷体" w:ascii="楷体" w:hAnsi="楷体" w:cs="楷体"/>
        </w:rPr>
        <w:t xml:space="preserve">图 5    </w:t>
      </w:r>
      <w:r>
        <w:rPr>
          <w:b w:val="0"/>
          <w:i w:val="0"/>
          <w:color w:val="000000"/>
          <w:sz w:val="21"/>
          <w:rFonts w:eastAsia="楷体" w:ascii="楷体" w:hAnsi="楷体" w:cs="楷体"/>
        </w:rPr>
        <w:t>仓储层写操作：本地优先并异步镜像（lib/db/repository.ts，节选）</w:t>
      </w:r>
    </w:p>
    <w:p>
      <w:pPr>
        <w:spacing w:after="120"/>
        <w:ind w:firstLine="480"/>
      </w:pPr>
      <w:r>
        <w:rPr>
          <w:b w:val="0"/>
          <w:i w:val="0"/>
          <w:color w:val="000000"/>
          <w:sz w:val="24"/>
          <w:rFonts w:eastAsia="楷体" w:ascii="楷体" w:hAnsi="楷体" w:cs="楷体"/>
        </w:rPr>
        <w:t>在未登录或未配置 Supabase 的情况下，云同步模块的全部方法都退化为空操作，整个应用回到纯本地模式仍然完整可用。登录的瞬间，系统会先把本地已有的论文库上推，再拉取云端的全量数据进行合并，因此更换设备或清理缓存后重新登录即可恢复。冲突合并采用按更新时间取最后写入者优先的策略，适用于单人多设备的场景。</w:t>
      </w:r>
    </w:p>
    <w:p>
      <w:pPr>
        <w:pStyle w:val="Heading1"/>
      </w:pPr>
      <w:r>
        <w:rPr>
          <w:b/>
          <w:i w:val="0"/>
          <w:color w:val="000000"/>
          <w:sz w:val="38"/>
          <w:rFonts w:eastAsia="楷体" w:ascii="楷体" w:hAnsi="楷体" w:cs="楷体"/>
        </w:rPr>
        <w:t>五、核心功能模块实现</w:t>
      </w:r>
    </w:p>
    <w:p>
      <w:pPr>
        <w:spacing w:after="120"/>
        <w:ind w:firstLine="480"/>
      </w:pPr>
      <w:r>
        <w:rPr>
          <w:b w:val="0"/>
          <w:i w:val="0"/>
          <w:color w:val="000000"/>
          <w:sz w:val="24"/>
          <w:rFonts w:eastAsia="楷体" w:ascii="楷体" w:hAnsi="楷体" w:cs="楷体"/>
        </w:rPr>
        <w:t>本章选取若干最具代表性的模块加以深入剖析，对每个模块说明其设计要点，并给出核心代码片段。</w:t>
      </w:r>
    </w:p>
    <w:p>
      <w:pPr>
        <w:pStyle w:val="Heading2"/>
      </w:pPr>
      <w:r>
        <w:rPr>
          <w:b/>
          <w:i w:val="0"/>
          <w:color w:val="000000"/>
          <w:sz w:val="32"/>
          <w:rFonts w:eastAsia="楷体" w:ascii="楷体" w:hAnsi="楷体" w:cs="楷体"/>
        </w:rPr>
        <w:t>5.1 检索 · 多源文献检索聚合及其改进</w:t>
      </w:r>
    </w:p>
    <w:p>
      <w:pPr>
        <w:spacing w:after="120"/>
        <w:ind w:firstLine="480"/>
      </w:pPr>
      <w:r>
        <w:rPr>
          <w:b w:val="0"/>
          <w:i w:val="0"/>
          <w:color w:val="000000"/>
          <w:sz w:val="24"/>
          <w:rFonts w:eastAsia="楷体" w:ascii="楷体" w:hAnsi="楷体" w:cs="楷体"/>
        </w:rPr>
        <w:t>检索是整条工作流的入口，也是迭代改进最多的模块。它最初只是面向单一文献源、单条关键词的朴素查询，随着对查全与查准、稳定性与速度的要求提高，逐步演进为一套多源并发、查询扩展、综合重排并带缓存的检索流水线。下面按照这条改进脉络依次说明，整体结构如下面的检索架构图所示。</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6（待补界面截图）</w:t>
      </w:r>
      <w:r>
        <w:br/>
      </w:r>
      <w:r>
        <w:rPr>
          <w:b w:val="0"/>
          <w:i/>
          <w:color w:val="000000"/>
          <w:sz w:val="21"/>
          <w:rFonts w:eastAsia="楷体" w:ascii="楷体" w:hAnsi="楷体" w:cs="楷体"/>
        </w:rPr>
        <w:t>此处放入检索架构图（建议替换为你自己绘制的版本，横向铺满版心）。建议自左向右分为四段：第一段为输入，即研究目标与过滤条件；第二段为查询扩展，由大模型把目标拆成多条子查询；第三段为并发检索，每条子查询对 OpenAlex、arXiv、Crossref、Europe PMC 四源 fan-out，受并发池限流；第四段为合并去重与综合重排，输出结果列表，旁路标注服务端缓存与降级路径。</w:t>
      </w:r>
    </w:p>
    <w:p>
      <w:pPr>
        <w:spacing w:after="120"/>
        <w:ind w:firstLine="480"/>
      </w:pPr>
      <w:r>
        <w:rPr>
          <w:b w:val="0"/>
          <w:i w:val="0"/>
          <w:color w:val="000000"/>
          <w:sz w:val="24"/>
          <w:rFonts w:eastAsia="楷体" w:ascii="楷体" w:hAnsi="楷体" w:cs="楷体"/>
        </w:rPr>
        <w:t>第一项改进是</w:t>
      </w:r>
      <w:r>
        <w:rPr>
          <w:b/>
          <w:i w:val="0"/>
          <w:color w:val="000000"/>
          <w:sz w:val="24"/>
          <w:rFonts w:eastAsia="楷体" w:ascii="楷体" w:hAnsi="楷体" w:cs="楷体"/>
        </w:rPr>
        <w:t>从单源升级为多源并发聚合</w:t>
      </w:r>
      <w:r>
        <w:rPr>
          <w:b w:val="0"/>
          <w:i w:val="0"/>
          <w:color w:val="000000"/>
          <w:sz w:val="24"/>
          <w:rFonts w:eastAsia="楷体" w:ascii="楷体" w:hAnsi="楷体" w:cs="楷体"/>
        </w:rPr>
        <w:t xml:space="preserve">。系统同时向 OpenAlex、arXiv、Crossref 与 Europe PMC 四个文献源发起检索，关键在于容错，即任意一个源发生故障或超时都不应拖垮整体。为此实现上采用 </w:t>
      </w:r>
      <w:r>
        <w:rPr>
          <w:b/>
          <w:i w:val="0"/>
          <w:color w:val="000000"/>
          <w:sz w:val="24"/>
          <w:rFonts w:eastAsia="楷体" w:ascii="楷体" w:hAnsi="楷体" w:cs="楷体"/>
        </w:rPr>
        <w:t>Promise.allSettled</w:t>
      </w:r>
      <w:r>
        <w:rPr>
          <w:b w:val="0"/>
          <w:i w:val="0"/>
          <w:color w:val="000000"/>
          <w:sz w:val="24"/>
          <w:rFonts w:eastAsia="楷体" w:ascii="楷体" w:hAnsi="楷体" w:cs="楷体"/>
        </w:rPr>
        <w:t xml:space="preserve"> 而非 Promise.all：后者只要有一个失败便整体失败，前者则对每个源分别结算，已成功的源照常返回。</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 allSettled：任一源失败只记录该源，已成功的源照常返回结果</w:t>
      </w:r>
      <w:r>
        <w:br/>
      </w:r>
      <w:r>
        <w:rPr>
          <w:b w:val="0"/>
          <w:i w:val="0"/>
          <w:color w:val="000000"/>
          <w:sz w:val="19"/>
          <w:rFonts w:eastAsia="楷体" w:ascii="Consolas" w:hAnsi="Consolas" w:cs="Consolas"/>
        </w:rPr>
        <w:t>const settled = await Promise.allSettled(labeled.map((l) =&gt; l.task));</w:t>
      </w:r>
      <w:r>
        <w:br/>
      </w:r>
      <w:r>
        <w:rPr>
          <w:b w:val="0"/>
          <w:i w:val="0"/>
          <w:color w:val="000000"/>
          <w:sz w:val="19"/>
          <w:rFonts w:eastAsia="楷体" w:ascii="Consolas" w:hAnsi="Consolas" w:cs="Consolas"/>
        </w:rPr>
        <w:t>const results = settled.flatMap((s, i) =&gt;</w:t>
      </w:r>
      <w:r>
        <w:br/>
      </w:r>
      <w:r>
        <w:rPr>
          <w:b w:val="0"/>
          <w:i w:val="0"/>
          <w:color w:val="000000"/>
          <w:sz w:val="19"/>
          <w:rFonts w:eastAsia="楷体" w:ascii="Consolas" w:hAnsi="Consolas" w:cs="Consolas"/>
        </w:rPr>
        <w:t xml:space="preserve">  s.status === "fulfilled" ? s.value</w:t>
      </w:r>
      <w:r>
        <w:br/>
      </w:r>
      <w:r>
        <w:rPr>
          <w:b w:val="0"/>
          <w:i w:val="0"/>
          <w:color w:val="000000"/>
          <w:sz w:val="19"/>
          <w:rFonts w:eastAsia="楷体" w:ascii="Consolas" w:hAnsi="Consolas" w:cs="Consolas"/>
        </w:rPr>
        <w:t xml:space="preserve">                           : (logSourceError(labeled[i].source, s.reason), []));</w:t>
      </w:r>
      <w:r>
        <w:br/>
      </w:r>
      <w:r>
        <w:rPr>
          <w:b w:val="0"/>
          <w:i w:val="0"/>
          <w:color w:val="000000"/>
          <w:sz w:val="19"/>
          <w:rFonts w:eastAsia="楷体" w:ascii="Consolas" w:hAnsi="Consolas" w:cs="Consolas"/>
        </w:rPr>
        <w:t>const merged = dedupeByDoiAndTitle(results);   // 跨源去重，优先 DOI，标题兜底</w:t>
      </w:r>
    </w:p>
    <w:p>
      <w:pPr>
        <w:spacing w:after="160"/>
        <w:jc w:val="center"/>
      </w:pPr>
      <w:r>
        <w:rPr>
          <w:b/>
          <w:i w:val="0"/>
          <w:color w:val="000000"/>
          <w:sz w:val="21"/>
          <w:rFonts w:eastAsia="楷体" w:ascii="楷体" w:hAnsi="楷体" w:cs="楷体"/>
        </w:rPr>
        <w:t xml:space="preserve">图 7    </w:t>
      </w:r>
      <w:r>
        <w:rPr>
          <w:b w:val="0"/>
          <w:i w:val="0"/>
          <w:color w:val="000000"/>
          <w:sz w:val="21"/>
          <w:rFonts w:eastAsia="楷体" w:ascii="楷体" w:hAnsi="楷体" w:cs="楷体"/>
        </w:rPr>
        <w:t>多源检索的容错聚合（lib/paper-search/search-service.ts，节选）</w:t>
      </w:r>
    </w:p>
    <w:p>
      <w:pPr>
        <w:spacing w:after="120"/>
        <w:ind w:firstLine="480"/>
      </w:pPr>
      <w:r>
        <w:rPr>
          <w:b w:val="0"/>
          <w:i w:val="0"/>
          <w:color w:val="000000"/>
          <w:sz w:val="24"/>
          <w:rFonts w:eastAsia="楷体" w:ascii="楷体" w:hAnsi="楷体" w:cs="楷体"/>
        </w:rPr>
        <w:t>多源带来的副作用是同一篇论文会在不同源重复出现，因此紧接着的是</w:t>
      </w:r>
      <w:r>
        <w:rPr>
          <w:b/>
          <w:i w:val="0"/>
          <w:color w:val="000000"/>
          <w:sz w:val="24"/>
          <w:rFonts w:eastAsia="楷体" w:ascii="楷体" w:hAnsi="楷体" w:cs="楷体"/>
        </w:rPr>
        <w:t>跨源去重</w:t>
      </w:r>
      <w:r>
        <w:rPr>
          <w:b w:val="0"/>
          <w:i w:val="0"/>
          <w:color w:val="000000"/>
          <w:sz w:val="24"/>
          <w:rFonts w:eastAsia="楷体" w:ascii="楷体" w:hAnsi="楷体" w:cs="楷体"/>
        </w:rPr>
        <w:t>。去重以 DOI 为首要标识，在缺少 DOI 时退化为归一化后的标题作为兜底键，从而把指向同一篇论文的多条记录合并为一条。</w:t>
      </w:r>
    </w:p>
    <w:p>
      <w:pPr>
        <w:spacing w:after="120"/>
        <w:ind w:firstLine="480"/>
      </w:pPr>
      <w:r>
        <w:rPr>
          <w:b w:val="0"/>
          <w:i w:val="0"/>
          <w:color w:val="000000"/>
          <w:sz w:val="24"/>
          <w:rFonts w:eastAsia="楷体" w:ascii="楷体" w:hAnsi="楷体" w:cs="楷体"/>
        </w:rPr>
        <w:t>第二项改进是</w:t>
      </w:r>
      <w:r>
        <w:rPr>
          <w:b/>
          <w:i w:val="0"/>
          <w:color w:val="000000"/>
          <w:sz w:val="24"/>
          <w:rFonts w:eastAsia="楷体" w:ascii="楷体" w:hAnsi="楷体" w:cs="楷体"/>
        </w:rPr>
        <w:t>引入查询扩展以提升召回</w:t>
      </w:r>
      <w:r>
        <w:rPr>
          <w:b w:val="0"/>
          <w:i w:val="0"/>
          <w:color w:val="000000"/>
          <w:sz w:val="24"/>
          <w:rFonts w:eastAsia="楷体" w:ascii="楷体" w:hAnsi="楷体" w:cs="楷体"/>
        </w:rPr>
        <w:t>。单条关键词容易漏掉同义表述、子方向、方法别名以及中英文术语差异，为此系统借鉴检索式问答中的扩展思路，在用户配置了大模型密钥时，调用大模型把一个自然语言的研究目标拆解成至多五条多样化的子查询；当没有密钥或调用失败时，则优雅降级为原始的单条查询，检索在零密钥下照常可用。</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 有 key：LLM 扩展为多条多样化子查询；无 key / 失败：降级为单条原始查询</w:t>
      </w:r>
      <w:r>
        <w:br/>
      </w:r>
      <w:r>
        <w:rPr>
          <w:b w:val="0"/>
          <w:i w:val="0"/>
          <w:color w:val="000000"/>
          <w:sz w:val="19"/>
          <w:rFonts w:eastAsia="楷体" w:ascii="Consolas" w:hAnsi="Consolas" w:cs="Consolas"/>
        </w:rPr>
        <w:t>if (!hasAnyKey(keys)) return [base];</w:t>
      </w:r>
      <w:r>
        <w:br/>
      </w:r>
      <w:r>
        <w:rPr>
          <w:b w:val="0"/>
          <w:i w:val="0"/>
          <w:color w:val="000000"/>
          <w:sz w:val="19"/>
          <w:rFonts w:eastAsia="楷体" w:ascii="Consolas" w:hAnsi="Consolas" w:cs="Consolas"/>
        </w:rPr>
        <w:t>try {</w:t>
      </w:r>
      <w:r>
        <w:br/>
      </w:r>
      <w:r>
        <w:rPr>
          <w:b w:val="0"/>
          <w:i w:val="0"/>
          <w:color w:val="000000"/>
          <w:sz w:val="19"/>
          <w:rFonts w:eastAsia="楷体" w:ascii="Consolas" w:hAnsi="Consolas" w:cs="Consolas"/>
        </w:rPr>
        <w:t xml:space="preserve">  const extra = await llmExpand(query, keys);          // 同义词 / 子方向 / 方法名 / 双语</w:t>
      </w:r>
      <w:r>
        <w:br/>
      </w:r>
      <w:r>
        <w:rPr>
          <w:b w:val="0"/>
          <w:i w:val="0"/>
          <w:color w:val="000000"/>
          <w:sz w:val="19"/>
          <w:rFonts w:eastAsia="楷体" w:ascii="Consolas" w:hAnsi="Consolas" w:cs="Consolas"/>
        </w:rPr>
        <w:t xml:space="preserve">  return dedupeQueries([base, ...extra]).slice(0, MAX_SUBQUERIES); // 上限 5 条</w:t>
      </w:r>
      <w:r>
        <w:br/>
      </w:r>
      <w:r>
        <w:rPr>
          <w:b w:val="0"/>
          <w:i w:val="0"/>
          <w:color w:val="000000"/>
          <w:sz w:val="19"/>
          <w:rFonts w:eastAsia="楷体" w:ascii="Consolas" w:hAnsi="Consolas" w:cs="Consolas"/>
        </w:rPr>
        <w:t>} catch {</w:t>
      </w:r>
      <w:r>
        <w:br/>
      </w:r>
      <w:r>
        <w:rPr>
          <w:b w:val="0"/>
          <w:i w:val="0"/>
          <w:color w:val="000000"/>
          <w:sz w:val="19"/>
          <w:rFonts w:eastAsia="楷体" w:ascii="Consolas" w:hAnsi="Consolas" w:cs="Consolas"/>
        </w:rPr>
        <w:t xml:space="preserve">  return [base];                                        // 优雅降级，保证零 key 可用</w:t>
      </w:r>
      <w:r>
        <w:br/>
      </w:r>
      <w:r>
        <w:rPr>
          <w:b w:val="0"/>
          <w:i w:val="0"/>
          <w:color w:val="000000"/>
          <w:sz w:val="19"/>
          <w:rFonts w:eastAsia="楷体" w:ascii="Consolas" w:hAnsi="Consolas" w:cs="Consolas"/>
        </w:rPr>
        <w:t>}</w:t>
      </w:r>
    </w:p>
    <w:p>
      <w:pPr>
        <w:spacing w:after="160"/>
        <w:jc w:val="center"/>
      </w:pPr>
      <w:r>
        <w:rPr>
          <w:b/>
          <w:i w:val="0"/>
          <w:color w:val="000000"/>
          <w:sz w:val="21"/>
          <w:rFonts w:eastAsia="楷体" w:ascii="楷体" w:hAnsi="楷体" w:cs="楷体"/>
        </w:rPr>
        <w:t xml:space="preserve">图 8    </w:t>
      </w:r>
      <w:r>
        <w:rPr>
          <w:b w:val="0"/>
          <w:i w:val="0"/>
          <w:color w:val="000000"/>
          <w:sz w:val="21"/>
          <w:rFonts w:eastAsia="楷体" w:ascii="楷体" w:hAnsi="楷体" w:cs="楷体"/>
        </w:rPr>
        <w:t>查询扩展并保证降级可用（lib/paper-search/query-expand.ts，节选）</w:t>
      </w:r>
    </w:p>
    <w:p>
      <w:pPr>
        <w:spacing w:after="120"/>
        <w:ind w:firstLine="480"/>
      </w:pPr>
      <w:r>
        <w:rPr>
          <w:b w:val="0"/>
          <w:i w:val="0"/>
          <w:color w:val="000000"/>
          <w:sz w:val="24"/>
          <w:rFonts w:eastAsia="楷体" w:ascii="楷体" w:hAnsi="楷体" w:cs="楷体"/>
        </w:rPr>
        <w:t>第三项改进是</w:t>
      </w:r>
      <w:r>
        <w:rPr>
          <w:b/>
          <w:i w:val="0"/>
          <w:color w:val="000000"/>
          <w:sz w:val="24"/>
          <w:rFonts w:eastAsia="楷体" w:ascii="楷体" w:hAnsi="楷体" w:cs="楷体"/>
        </w:rPr>
        <w:t>对扩展出来的多条子查询做 fan-out 检索并综合重排</w:t>
      </w:r>
      <w:r>
        <w:rPr>
          <w:b w:val="0"/>
          <w:i w:val="0"/>
          <w:color w:val="000000"/>
          <w:sz w:val="24"/>
          <w:rFonts w:eastAsia="楷体" w:ascii="楷体" w:hAnsi="楷体" w:cs="楷体"/>
        </w:rPr>
        <w:t>。每条子查询都对四个源各检索一次，合并去重之后，再按一个综合分数排序。这个分数以一篇论文命中了多少条子查询为最强信号，因为被多条不同角度的子查询同时命中，往往说明它正处在主题中心，同时叠加时新度与引用量的加成，从而把既贴题又较新的论文排到前面。</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const score = (p) =&gt; {</w:t>
      </w:r>
      <w:r>
        <w:br/>
      </w:r>
      <w:r>
        <w:rPr>
          <w:b w:val="0"/>
          <w:i w:val="0"/>
          <w:color w:val="000000"/>
          <w:sz w:val="19"/>
          <w:rFonts w:eastAsia="楷体" w:ascii="Consolas" w:hAnsi="Consolas" w:cs="Consolas"/>
        </w:rPr>
        <w:t xml:space="preserve">  const hits = hitCounts.get(normalizeTitleKey(p.title)) ?? 1;</w:t>
      </w:r>
      <w:r>
        <w:br/>
      </w:r>
      <w:r>
        <w:rPr>
          <w:b w:val="0"/>
          <w:i w:val="0"/>
          <w:color w:val="000000"/>
          <w:sz w:val="19"/>
          <w:rFonts w:eastAsia="楷体" w:ascii="Consolas" w:hAnsi="Consolas" w:cs="Consolas"/>
        </w:rPr>
        <w:t xml:space="preserve">  let s = hits * 10;                               // 命中子查询数：覆盖广度，最强权重</w:t>
      </w:r>
      <w:r>
        <w:br/>
      </w:r>
      <w:r>
        <w:rPr>
          <w:b w:val="0"/>
          <w:i w:val="0"/>
          <w:color w:val="000000"/>
          <w:sz w:val="19"/>
          <w:rFonts w:eastAsia="楷体" w:ascii="Consolas" w:hAnsi="Consolas" w:cs="Consolas"/>
        </w:rPr>
        <w:t xml:space="preserve">  if (p.year)      s += Math.max(0, 5 - (nowYear - p.year)) * 0.5;  // 近 5 年时新度加成</w:t>
      </w:r>
      <w:r>
        <w:br/>
      </w:r>
      <w:r>
        <w:rPr>
          <w:b w:val="0"/>
          <w:i w:val="0"/>
          <w:color w:val="000000"/>
          <w:sz w:val="19"/>
          <w:rFonts w:eastAsia="楷体" w:ascii="Consolas" w:hAnsi="Consolas" w:cs="Consolas"/>
        </w:rPr>
        <w:t xml:space="preserve">  if (p.citations) s += Math.log10(p.citations + 1);               // 引用对数加成，防老论文碾压</w:t>
      </w:r>
      <w:r>
        <w:br/>
      </w:r>
      <w:r>
        <w:rPr>
          <w:b w:val="0"/>
          <w:i w:val="0"/>
          <w:color w:val="000000"/>
          <w:sz w:val="19"/>
          <w:rFonts w:eastAsia="楷体" w:ascii="Consolas" w:hAnsi="Consolas" w:cs="Consolas"/>
        </w:rPr>
        <w:t xml:space="preserve">  return s;</w:t>
      </w:r>
      <w:r>
        <w:br/>
      </w:r>
      <w:r>
        <w:rPr>
          <w:b w:val="0"/>
          <w:i w:val="0"/>
          <w:color w:val="000000"/>
          <w:sz w:val="19"/>
          <w:rFonts w:eastAsia="楷体" w:ascii="Consolas" w:hAnsi="Consolas" w:cs="Consolas"/>
        </w:rPr>
        <w:t>};</w:t>
      </w:r>
    </w:p>
    <w:p>
      <w:pPr>
        <w:spacing w:after="160"/>
        <w:jc w:val="center"/>
      </w:pPr>
      <w:r>
        <w:rPr>
          <w:b/>
          <w:i w:val="0"/>
          <w:color w:val="000000"/>
          <w:sz w:val="21"/>
          <w:rFonts w:eastAsia="楷体" w:ascii="楷体" w:hAnsi="楷体" w:cs="楷体"/>
        </w:rPr>
        <w:t xml:space="preserve">图 9    </w:t>
      </w:r>
      <w:r>
        <w:rPr>
          <w:b w:val="0"/>
          <w:i w:val="0"/>
          <w:color w:val="000000"/>
          <w:sz w:val="21"/>
          <w:rFonts w:eastAsia="楷体" w:ascii="楷体" w:hAnsi="楷体" w:cs="楷体"/>
        </w:rPr>
        <w:t>fan-out 结果的综合重排（lib/paper-search/search-service.ts，节选）</w:t>
      </w:r>
    </w:p>
    <w:p>
      <w:pPr>
        <w:spacing w:after="120"/>
        <w:ind w:firstLine="480"/>
      </w:pPr>
      <w:r>
        <w:rPr>
          <w:b w:val="0"/>
          <w:i w:val="0"/>
          <w:color w:val="000000"/>
          <w:sz w:val="24"/>
          <w:rFonts w:eastAsia="楷体" w:ascii="楷体" w:hAnsi="楷体" w:cs="楷体"/>
        </w:rPr>
        <w:t>第四项改进针对扩展带来的代价。子查询数乘以源数会让一次检索瞬间放大成很多次上游请求，容易触发对方的限流，因此系统用一个</w:t>
      </w:r>
      <w:r>
        <w:rPr>
          <w:b/>
          <w:i w:val="0"/>
          <w:color w:val="000000"/>
          <w:sz w:val="24"/>
          <w:rFonts w:eastAsia="楷体" w:ascii="楷体" w:hAnsi="楷体" w:cs="楷体"/>
        </w:rPr>
        <w:t>有上限的并发池</w:t>
      </w:r>
      <w:r>
        <w:rPr>
          <w:b w:val="0"/>
          <w:i w:val="0"/>
          <w:color w:val="000000"/>
          <w:sz w:val="24"/>
          <w:rFonts w:eastAsia="楷体" w:ascii="楷体" w:hAnsi="楷体" w:cs="楷体"/>
        </w:rPr>
        <w:t>把同时在飞的请求数压住，并对结果按源轮转交错排列，避免某一个源在列表里扎堆。此外，热门查询的结果会被缓存到服务端，命中缓存即可直接返回，当部分源在检索时失败，该次结果只用较短的过期时间缓存，以便尽快重试补全。</w:t>
      </w:r>
    </w:p>
    <w:p>
      <w:pPr>
        <w:spacing w:after="120"/>
        <w:ind w:firstLine="480"/>
      </w:pPr>
      <w:r>
        <w:rPr>
          <w:b w:val="0"/>
          <w:i w:val="0"/>
          <w:color w:val="000000"/>
          <w:sz w:val="24"/>
          <w:rFonts w:eastAsia="楷体" w:ascii="楷体" w:hAnsi="楷体" w:cs="楷体"/>
        </w:rPr>
        <w:t>经过上述改进，检索从一条朴素查询变成了一套兼顾查全、查准、稳定与速度的流水线。检索结果支持入库去重、批量速览与直达 PDF 阅读器，从而与下一阶段平滑衔接。</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10（待补界面截图）</w:t>
      </w:r>
      <w:r>
        <w:br/>
      </w:r>
      <w:r>
        <w:rPr>
          <w:b w:val="0"/>
          <w:i/>
          <w:color w:val="000000"/>
          <w:sz w:val="21"/>
          <w:rFonts w:eastAsia="楷体" w:ascii="楷体" w:hAnsi="楷体" w:cs="楷体"/>
        </w:rPr>
        <w:t>检索页界面（线上对应页面 https://www.z1ha0.com/tools/paper-search）：左侧为领域包、关键词、年份与会议过滤面板，右侧为检索结果卡片列表，每张卡片含标题、作者、被引数、来源标签以及一键阅读与加入库按钮，顶部含查询扩展开关与热门检索。</w:t>
      </w:r>
    </w:p>
    <w:p>
      <w:pPr>
        <w:pStyle w:val="Heading2"/>
      </w:pPr>
      <w:r>
        <w:rPr>
          <w:b/>
          <w:i w:val="0"/>
          <w:color w:val="000000"/>
          <w:sz w:val="32"/>
          <w:rFonts w:eastAsia="楷体" w:ascii="楷体" w:hAnsi="楷体" w:cs="楷体"/>
        </w:rPr>
        <w:t>5.2 精读 · 论文库、PDF 阅读批注与要点提炼</w:t>
      </w:r>
    </w:p>
    <w:p>
      <w:pPr>
        <w:spacing w:after="120"/>
        <w:ind w:firstLine="480"/>
      </w:pPr>
      <w:r>
        <w:rPr>
          <w:b w:val="0"/>
          <w:i w:val="0"/>
          <w:color w:val="000000"/>
          <w:sz w:val="24"/>
          <w:rFonts w:eastAsia="楷体" w:ascii="楷体" w:hAnsi="楷体" w:cs="楷体"/>
        </w:rPr>
        <w:t>仓储层 lib/db/repository.ts 是</w:t>
      </w:r>
      <w:r>
        <w:rPr>
          <w:b/>
          <w:i w:val="0"/>
          <w:color w:val="000000"/>
          <w:sz w:val="24"/>
          <w:rFonts w:eastAsia="楷体" w:ascii="楷体" w:hAnsi="楷体" w:cs="楷体"/>
        </w:rPr>
        <w:t>界面与数据之间唯一的访问入口</w:t>
      </w:r>
      <w:r>
        <w:rPr>
          <w:b w:val="0"/>
          <w:i w:val="0"/>
          <w:color w:val="000000"/>
          <w:sz w:val="24"/>
          <w:rFonts w:eastAsia="楷体" w:ascii="楷体" w:hAnsi="楷体" w:cs="楷体"/>
        </w:rPr>
        <w:t>。它对外提供 listPapers、savePaper、updatePaper、addAnnotation 等方法，对内统一处理本地写入与云端镜像。设计上遵循两条约束：一是界面永远不直接访问论文数据接口，所有读写都经由仓储层，相应的单元测试 repository.test.ts 通过断言保证默认情形下全程不发起任何网络请求；二是 PDF 二进制永不上云，并存放在独立的 pdfBlobs 表中，使列表查询不会触及体积庞大的二进制数据，同时由 stripLocal 在仓储层出口剥离本地元字段，确保镜像到云端的对象是干净的。</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11（待补界面截图）</w:t>
      </w:r>
      <w:r>
        <w:br/>
      </w:r>
      <w:r>
        <w:rPr>
          <w:b w:val="0"/>
          <w:i/>
          <w:color w:val="000000"/>
          <w:sz w:val="21"/>
          <w:rFonts w:eastAsia="楷体" w:ascii="楷体" w:hAnsi="楷体" w:cs="楷体"/>
        </w:rPr>
        <w:t>论文库界面（线上对应页面 https://www.z1ha0.com/library）：以网格或列表形式展示论文卡片，支持标签、方向与来源筛选以及关键词搜索，右上角提供导出 .bib 文件与统计看板入口。</w:t>
      </w:r>
    </w:p>
    <w:p>
      <w:pPr>
        <w:spacing w:after="120"/>
        <w:ind w:firstLine="480"/>
      </w:pPr>
      <w:r>
        <w:rPr>
          <w:b w:val="0"/>
          <w:i w:val="0"/>
          <w:color w:val="000000"/>
          <w:sz w:val="24"/>
          <w:rFonts w:eastAsia="楷体" w:ascii="楷体" w:hAnsi="楷体" w:cs="楷体"/>
        </w:rPr>
        <w:t>精读阶段以 react-pdf 实现 PDF 阅读器，支持高亮、洞见、待办与可迁移四种标注，选中区域可以一键请求 AI 解释，阅读进度自动保存。页面便签允许在页面的任意位置贴一张便签并随意拖动，侧栏会对其汇总并支持跳页。PDF 在首次在线打开后会被静默缓存为本地二进制，此后即便断网也可阅读。</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12（待补界面截图）</w:t>
      </w:r>
      <w:r>
        <w:br/>
      </w:r>
      <w:r>
        <w:rPr>
          <w:b w:val="0"/>
          <w:i/>
          <w:color w:val="000000"/>
          <w:sz w:val="21"/>
          <w:rFonts w:eastAsia="楷体" w:ascii="楷体" w:hAnsi="楷体" w:cs="楷体"/>
        </w:rPr>
        <w:t>PDF 阅读器界面（线上从 https://www.z1ha0.com/library 打开任意论文进入阅读器）：中间为带彩色高亮的 PDF 画布，右侧批注侧栏按四类标注分组，悬浮工具条提供对选中区域的 AI 解释，页面上分布着可拖动的便签。</w:t>
      </w:r>
    </w:p>
    <w:p>
      <w:pPr>
        <w:spacing w:after="120"/>
        <w:ind w:firstLine="480"/>
      </w:pPr>
      <w:r>
        <w:rPr>
          <w:b w:val="0"/>
          <w:i w:val="0"/>
          <w:color w:val="000000"/>
          <w:sz w:val="24"/>
          <w:rFonts w:eastAsia="楷体" w:ascii="楷体" w:hAnsi="楷体" w:cs="楷体"/>
        </w:rPr>
        <w:t xml:space="preserve">精读不止于阅读与批注，还包含一道结构化的</w:t>
      </w:r>
      <w:r>
        <w:rPr>
          <w:b/>
          <w:i w:val="0"/>
          <w:color w:val="000000"/>
          <w:sz w:val="24"/>
          <w:rFonts w:eastAsia="楷体" w:ascii="楷体" w:hAnsi="楷体" w:cs="楷体"/>
        </w:rPr>
        <w:t xml:space="preserve">要点提炼</w:t>
      </w:r>
      <w:r>
        <w:rPr>
          <w:b w:val="0"/>
          <w:i w:val="0"/>
          <w:color w:val="000000"/>
          <w:sz w:val="24"/>
          <w:rFonts w:eastAsia="楷体" w:ascii="楷体" w:hAnsi="楷体" w:cs="楷体"/>
        </w:rPr>
        <w:t xml:space="preserve">工序（线上 /tools/markdown-summarize）。输入一篇论文的 Markdown，系统会结构化提炼其方法、实验与关键引文，并进一步读出一份「创新点画像 + 局限留白」。更关键的是，它再用八个创新算子把这些「留白」系统化地衍生成可验证的新方向，可以直接作为下游「创新点立论」的输入——这使得从精读到立论的跳转不是凭空联想，而是有材料、有路径。</w:t>
      </w:r>
    </w:p>
    <w:p>
      <w:pPr>
        <w:pBdr>
          <w:top w:val="single" w:sz="6" w:space="6" w:color="999999"/>
          <w:left w:val="single" w:sz="6" w:space="6" w:color="999999"/>
          <w:bottom w:val="single" w:sz="6" w:space="6" w:color="999999"/>
          <w:right w:val="single" w:sz="6" w:space="6" w:color="999999"/>
        </w:pBdr>
        <w:shd w:val="clear" w:color="auto" w:fill="FAFAFA"/>
        <w:spacing w:before="120" w:after="160"/>
        <w:jc w:val="center"/>
      </w:pPr>
      <w:r>
        <w:rPr>
          <w:b/>
          <w:i w:val="0"/>
          <w:color w:val="000000"/>
          <w:sz w:val="22"/>
          <w:rFonts w:eastAsia="楷体" w:ascii="楷体" w:hAnsi="楷体" w:cs="楷体"/>
        </w:rPr>
        <w:t>图 13（待补界面截图）</w:t>
      </w:r>
      <w:r>
        <w:br/>
      </w:r>
      <w:r>
        <w:rPr>
          <w:b w:val="0"/>
          <w:i/>
          <w:color w:val="000000"/>
          <w:sz w:val="21"/>
          <w:rFonts w:eastAsia="楷体" w:ascii="楷体" w:hAnsi="楷体" w:cs="楷体"/>
        </w:rPr>
        <w:t>要点提炼界面（线上 /tools/markdown-summarize）：左侧为论文 Markdown 输入区，右侧为结构化提炼的方法 / 实验 / 引文、「创新点画像 + 局限留白」，以及由八个创新算子衍生出的可验证方向，并提供一键送往「创新点立论」。</w:t>
      </w:r>
    </w:p>
    <w:p>
      <w:pPr>
        <w:pStyle w:val="Heading2"/>
      </w:pPr>
      <w:r>
        <w:rPr>
          <w:b/>
          <w:i w:val="0"/>
          <w:color w:val="000000"/>
          <w:sz w:val="32"/>
          <w:rFonts w:eastAsia="楷体" w:ascii="楷体" w:hAnsi="楷体" w:cs="楷体"/>
        </w:rPr>
        <w:t>5.3 梳理 · 研究脉络族谱与文献对比矩阵</w:t>
      </w:r>
    </w:p>
    <w:p>
      <w:pPr>
        <w:spacing w:after="120"/>
        <w:ind w:firstLine="480"/>
      </w:pPr>
      <w:r>
        <w:rPr>
          <w:b w:val="0"/>
          <w:i w:val="0"/>
          <w:color w:val="000000"/>
          <w:sz w:val="24"/>
          <w:rFonts w:eastAsia="楷体" w:ascii="楷体" w:hAnsi="楷体" w:cs="楷体"/>
        </w:rPr>
        <w:t>梳理阶段的核心是研究脉络族谱，</w:t>
      </w:r>
      <w:r>
        <w:rPr>
          <w:b/>
          <w:i w:val="0"/>
          <w:color w:val="000000"/>
          <w:sz w:val="24"/>
          <w:rFonts w:eastAsia="楷体" w:ascii="楷体" w:hAnsi="楷体" w:cs="楷体"/>
        </w:rPr>
        <w:t>这是本项目原创独立设计与实现的功能，也是投入工作量较大的创新点之一</w:t>
      </w:r>
      <w:r>
        <w:rPr>
          <w:b w:val="0"/>
          <w:i w:val="0"/>
          <w:color w:val="000000"/>
          <w:sz w:val="24"/>
          <w:rFonts w:eastAsia="楷体" w:ascii="楷体" w:hAnsi="楷体" w:cs="楷体"/>
        </w:rPr>
        <w:t>。引文图谱关注的是单篇论文的上下游，研究脉络族谱关注的则是整个研究方向的演化。常见的综述或文献列表是平铺的，而一个领域真实的发展是非线性的，包含奠基工作、它针对的问题、谁在其之上继续构建、并行出现了哪些分支、哪些路线被取代，以及今天的前沿。研究脉络族谱要做的，就是把这条发展脉络还原成一棵可读、可点击的族谱树。</w:t>
      </w:r>
    </w:p>
    <w:p>
      <w:pPr>
        <w:spacing w:after="120"/>
        <w:ind w:firstLine="480"/>
      </w:pPr>
      <w:r>
        <w:rPr>
          <w:b w:val="0"/>
          <w:i w:val="0"/>
          <w:color w:val="000000"/>
          <w:sz w:val="24"/>
          <w:rFonts w:eastAsia="楷体" w:ascii="楷体" w:hAnsi="楷体" w:cs="楷体"/>
        </w:rPr>
        <w:t>它的生成是一条多阶段流水线，整体结构如下面的架构图所示。</w:t>
      </w:r>
      <w:r>
        <w:rPr>
          <w:b/>
          <w:i w:val="0"/>
          <w:color w:val="000000"/>
          <w:sz w:val="24"/>
          <w:rFonts w:eastAsia="楷体" w:ascii="楷体" w:hAnsi="楷体" w:cs="楷体"/>
        </w:rPr>
        <w:t>首先做多轮关键词检索</w:t>
      </w:r>
      <w:r>
        <w:rPr>
          <w:b w:val="0"/>
          <w:i w:val="0"/>
          <w:color w:val="000000"/>
          <w:sz w:val="24"/>
          <w:rFonts w:eastAsia="楷体" w:ascii="楷体" w:hAnsi="楷体" w:cs="楷体"/>
        </w:rPr>
        <w:t>，分别覆盖宽口径、精确口径与前沿口径；</w:t>
      </w:r>
      <w:r>
        <w:rPr>
          <w:b/>
          <w:i w:val="0"/>
          <w:color w:val="000000"/>
          <w:sz w:val="24"/>
          <w:rFonts w:eastAsia="楷体" w:ascii="楷体" w:hAnsi="楷体" w:cs="楷体"/>
        </w:rPr>
        <w:t>接着做引文滚雪球</w:t>
      </w:r>
      <w:r>
        <w:rPr>
          <w:b w:val="0"/>
          <w:i w:val="0"/>
          <w:color w:val="000000"/>
          <w:sz w:val="24"/>
          <w:rFonts w:eastAsia="楷体" w:ascii="楷体" w:hAnsi="楷体" w:cs="楷体"/>
        </w:rPr>
        <w:t>，沿核心论文的参考文献与被引文献向外扩展，把关键词漏掉的奠基工作也拉进候选池；随后以核心簇为锚做相关性门控，剔除离题的同名工作与泛泛的高引底座；再按池内引用做域内打分，使真正的领域里程碑胜过全局有名但跑题的论文；最后按时代分层选取节点，并直接从真实引文图上连边，配合传递约简与并行检测，得到既不冗余又能体现并行竞争的结构。</w:t>
      </w:r>
    </w:p>
    <w:p>
      <w:pPr>
        <w:spacing w:before="120"/>
        <w:jc w:val="center"/>
      </w:pPr>
      <w:r>
        <w:drawing>
          <wp:inline xmlns:a="http://schemas.openxmlformats.org/drawingml/2006/main" xmlns:pic="http://schemas.openxmlformats.org/drawingml/2006/picture">
            <wp:extent cx="4937760" cy="3493854"/>
            <wp:docPr id="3" name="Picture 3"/>
            <wp:cNvGraphicFramePr>
              <a:graphicFrameLocks noChangeAspect="1"/>
            </wp:cNvGraphicFramePr>
            <a:graphic>
              <a:graphicData uri="http://schemas.openxmlformats.org/drawingml/2006/picture">
                <pic:pic>
                  <pic:nvPicPr>
                    <pic:cNvPr id="0" name="genealogy-pipeline.png"/>
                    <pic:cNvPicPr/>
                  </pic:nvPicPr>
                  <pic:blipFill>
                    <a:blip r:embed="rId12"/>
                    <a:stretch>
                      <a:fillRect/>
                    </a:stretch>
                  </pic:blipFill>
                  <pic:spPr>
                    <a:xfrm>
                      <a:off x="0" y="0"/>
                      <a:ext cx="4937760" cy="3493854"/>
                    </a:xfrm>
                    <a:prstGeom prst="rect"/>
                  </pic:spPr>
                </pic:pic>
              </a:graphicData>
            </a:graphic>
          </wp:inline>
        </w:drawing>
      </w:r>
    </w:p>
    <w:p>
      <w:pPr>
        <w:spacing w:after="160"/>
        <w:jc w:val="center"/>
      </w:pPr>
      <w:r>
        <w:rPr>
          <w:b/>
          <w:i w:val="0"/>
          <w:color w:val="000000"/>
          <w:sz w:val="21"/>
          <w:rFonts w:eastAsia="楷体" w:ascii="楷体" w:hAnsi="楷体" w:cs="楷体"/>
        </w:rPr>
        <w:t xml:space="preserve">图 14    </w:t>
      </w:r>
      <w:r>
        <w:rPr>
          <w:b w:val="0"/>
          <w:i w:val="0"/>
          <w:color w:val="000000"/>
          <w:sz w:val="21"/>
          <w:rFonts w:eastAsia="楷体" w:ascii="楷体" w:hAnsi="楷体" w:cs="楷体"/>
        </w:rPr>
        <w:t>研究脉络族谱的生成流水线（架构图）：多轮检索与引文滚雪球，经相关性门控与域内打分，再从真实引文图建边，产出 lineage.json 并在站内渲染为族谱树</w:t>
      </w:r>
    </w:p>
    <w:p>
      <w:pPr>
        <w:spacing w:after="120"/>
        <w:ind w:firstLine="480"/>
      </w:pPr>
      <w:r>
        <w:rPr>
          <w:b w:val="0"/>
          <w:i w:val="0"/>
          <w:color w:val="000000"/>
          <w:sz w:val="24"/>
          <w:rFonts w:eastAsia="楷体" w:ascii="楷体" w:hAnsi="楷体" w:cs="楷体"/>
        </w:rPr>
        <w:t>这里有一条贯穿始终的硬规则用来杜绝引用幻觉，即</w:t>
      </w:r>
      <w:r>
        <w:rPr>
          <w:b/>
          <w:i w:val="0"/>
          <w:color w:val="000000"/>
          <w:sz w:val="24"/>
          <w:rFonts w:eastAsia="楷体" w:ascii="楷体" w:hAnsi="楷体" w:cs="楷体"/>
        </w:rPr>
        <w:t>绝不凭记忆编造论文，每个节点都落实到真实的论文，每一条构建关系都对应一条真实的引文并经核验</w:t>
      </w:r>
      <w:r>
        <w:rPr>
          <w:b w:val="0"/>
          <w:i w:val="0"/>
          <w:color w:val="000000"/>
          <w:sz w:val="24"/>
          <w:rFonts w:eastAsia="楷体" w:ascii="楷体" w:hAnsi="楷体" w:cs="楷体"/>
        </w:rPr>
        <w:t>。这让产出的脉络可被信任，而不是看起来合理却无法溯源的叙述。</w:t>
      </w:r>
    </w:p>
    <w:p>
      <w:pPr>
        <w:spacing w:after="120"/>
        <w:ind w:firstLine="480"/>
      </w:pPr>
      <w:r>
        <w:rPr>
          <w:b w:val="0"/>
          <w:i w:val="0"/>
          <w:color w:val="000000"/>
          <w:sz w:val="24"/>
          <w:rFonts w:eastAsia="楷体" w:ascii="楷体" w:hAnsi="楷体" w:cs="楷体"/>
        </w:rPr>
        <w:t>更进一步，</w:t>
      </w:r>
      <w:r>
        <w:rPr>
          <w:b/>
          <w:i w:val="0"/>
          <w:color w:val="000000"/>
          <w:sz w:val="24"/>
          <w:rFonts w:eastAsia="楷体" w:ascii="楷体" w:hAnsi="楷体" w:cs="楷体"/>
        </w:rPr>
        <w:t>我把这一能力封装成了一个可以直接安装进 Claude Code 的 skill</w:t>
      </w:r>
      <w:r>
        <w:rPr>
          <w:b w:val="0"/>
          <w:i w:val="0"/>
          <w:color w:val="000000"/>
          <w:sz w:val="24"/>
          <w:rFonts w:eastAsia="楷体" w:ascii="楷体" w:hAnsi="楷体" w:cs="楷体"/>
        </w:rPr>
        <w:t>，让它走出浏览器、在终端里也能用。该 skill 在终端完成上述多轮检索与引文滚雪球，产出一个 lineage.json 文件，再把这个文件粘贴回站内，即可渲染成可点击的族谱树。安装命令如下。</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 安装研究脉络族谱 skill 到 Claude Code</w:t>
      </w:r>
      <w:r>
        <w:br/>
      </w:r>
      <w:r>
        <w:rPr>
          <w:b w:val="0"/>
          <w:i w:val="0"/>
          <w:color w:val="000000"/>
          <w:sz w:val="19"/>
          <w:rFonts w:eastAsia="楷体" w:ascii="Consolas" w:hAnsi="Consolas" w:cs="Consolas"/>
        </w:rPr>
        <w:t>mkdir -p ~/.claude/skills &amp;&amp; cp -r skills/research-genealogy ~/.claude/skills/</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 之后在 Claude Code 里直接调用，给定一个研究方向即可产出 lineage.json</w:t>
      </w:r>
    </w:p>
    <w:p>
      <w:pPr>
        <w:spacing w:after="160"/>
        <w:jc w:val="center"/>
      </w:pPr>
      <w:r>
        <w:rPr>
          <w:b/>
          <w:i w:val="0"/>
          <w:color w:val="000000"/>
          <w:sz w:val="21"/>
          <w:rFonts w:eastAsia="楷体" w:ascii="楷体" w:hAnsi="楷体" w:cs="楷体"/>
        </w:rPr>
        <w:t xml:space="preserve">图 15    </w:t>
      </w:r>
      <w:r>
        <w:rPr>
          <w:b w:val="0"/>
          <w:i w:val="0"/>
          <w:color w:val="000000"/>
          <w:sz w:val="21"/>
          <w:rFonts w:eastAsia="楷体" w:ascii="楷体" w:hAnsi="楷体" w:cs="楷体"/>
        </w:rPr>
        <w:t>研究脉络族谱 skill 的安装命令</w:t>
      </w:r>
    </w:p>
    <w:p>
      <w:pPr>
        <w:spacing w:after="120"/>
        <w:ind w:firstLine="480"/>
      </w:pPr>
      <w:r>
        <w:rPr>
          <w:b w:val="0"/>
          <w:i w:val="0"/>
          <w:color w:val="000000"/>
          <w:sz w:val="24"/>
          <w:rFonts w:eastAsia="楷体" w:ascii="楷体" w:hAnsi="楷体" w:cs="楷体"/>
        </w:rPr>
        <w:t>下图以扩散模型这一方向为例，展示了该功能产出并在站内渲染的发展脉络，从早期的奠基工作出发，沿不同路线分叉、并行，一直延伸到近年的前沿，每个节点都对应一篇真实论文。</w:t>
      </w:r>
    </w:p>
    <w:p>
      <w:pPr>
        <w:spacing w:before="120"/>
        <w:jc w:val="center"/>
      </w:pPr>
      <w:r>
        <w:drawing>
          <wp:inline xmlns:a="http://schemas.openxmlformats.org/drawingml/2006/main" xmlns:pic="http://schemas.openxmlformats.org/drawingml/2006/picture">
            <wp:extent cx="5486400" cy="3087741"/>
            <wp:docPr id="4" name="Picture 4"/>
            <wp:cNvGraphicFramePr>
              <a:graphicFrameLocks noChangeAspect="1"/>
            </wp:cNvGraphicFramePr>
            <a:graphic>
              <a:graphicData uri="http://schemas.openxmlformats.org/drawingml/2006/picture">
                <pic:pic>
                  <pic:nvPicPr>
                    <pic:cNvPr id="0" name="diffusion-genealogy.png"/>
                    <pic:cNvPicPr/>
                  </pic:nvPicPr>
                  <pic:blipFill>
                    <a:blip r:embed="rId13"/>
                    <a:stretch>
                      <a:fillRect/>
                    </a:stretch>
                  </pic:blipFill>
                  <pic:spPr>
                    <a:xfrm>
                      <a:off x="0" y="0"/>
                      <a:ext cx="5486400" cy="3087741"/>
                    </a:xfrm>
                    <a:prstGeom prst="rect"/>
                  </pic:spPr>
                </pic:pic>
              </a:graphicData>
            </a:graphic>
          </wp:inline>
        </w:drawing>
      </w:r>
    </w:p>
    <w:p>
      <w:pPr>
        <w:spacing w:after="160"/>
        <w:jc w:val="center"/>
      </w:pPr>
      <w:r>
        <w:rPr>
          <w:b/>
          <w:i w:val="0"/>
          <w:color w:val="000000"/>
          <w:sz w:val="21"/>
          <w:rFonts w:eastAsia="楷体" w:ascii="楷体" w:hAnsi="楷体" w:cs="楷体"/>
        </w:rPr>
        <w:t xml:space="preserve">图 16    </w:t>
      </w:r>
      <w:r>
        <w:rPr>
          <w:b w:val="0"/>
          <w:i w:val="0"/>
          <w:color w:val="000000"/>
          <w:sz w:val="21"/>
          <w:rFonts w:eastAsia="楷体" w:ascii="楷体" w:hAnsi="楷体" w:cs="楷体"/>
        </w:rPr>
        <w:t>扩散模型方向的发展脉络示例：研究脉络族谱产出并在站内渲染的可点击族谱树</w:t>
      </w:r>
    </w:p>
    <w:p>
      <w:pPr>
        <w:spacing w:after="120"/>
        <w:ind w:firstLine="480"/>
      </w:pPr>
      <w:r>
        <w:rPr>
          <w:b w:val="0"/>
          <w:i w:val="0"/>
          <w:color w:val="000000"/>
          <w:sz w:val="24"/>
          <w:rFonts w:eastAsia="楷体" w:ascii="楷体" w:hAnsi="楷体" w:cs="楷体"/>
        </w:rPr>
        <w:t xml:space="preserve">梳理一个方向除了看纵向的发展时间线，还需要看清同一时期不同路线的横向差异，这正是</w:t>
      </w:r>
      <w:r>
        <w:rPr>
          <w:b/>
          <w:i w:val="0"/>
          <w:color w:val="000000"/>
          <w:sz w:val="24"/>
          <w:rFonts w:eastAsia="楷体" w:ascii="楷体" w:hAnsi="楷体" w:cs="楷体"/>
        </w:rPr>
        <w:t xml:space="preserve">文献对比矩阵</w:t>
      </w:r>
      <w:r>
        <w:rPr>
          <w:b w:val="0"/>
          <w:i w:val="0"/>
          <w:color w:val="000000"/>
          <w:sz w:val="24"/>
          <w:rFonts w:eastAsia="楷体" w:ascii="楷体" w:hAnsi="楷体" w:cs="楷体"/>
        </w:rPr>
        <w:t xml:space="preserve">（/tools/paper-compare）要做的。从论文库中勾选 2–6 篇，AI 生成一张「研究问题 / 方法 / 数据集 / 指标 / 创新点 / 局限」的横向对比矩阵，一键导出为 Markdown。族谱看发展、矩阵看差异，二者一纵一横共同支撑了「梳理」这一阶段。</w:t>
      </w:r>
    </w:p>
    <w:p>
      <w:pPr>
        <w:pBdr>
          <w:top w:val="single" w:sz="6" w:space="6" w:color="999999"/>
          <w:left w:val="single" w:sz="6" w:space="6" w:color="999999"/>
          <w:bottom w:val="single" w:sz="6" w:space="6" w:color="999999"/>
          <w:right w:val="single" w:sz="6" w:space="6" w:color="999999"/>
        </w:pBdr>
        <w:shd w:val="clear" w:color="auto" w:fill="FAFAFA"/>
        <w:spacing w:before="120" w:after="160"/>
        <w:jc w:val="center"/>
      </w:pPr>
      <w:r>
        <w:rPr>
          <w:b/>
          <w:i w:val="0"/>
          <w:color w:val="000000"/>
          <w:sz w:val="22"/>
          <w:rFonts w:eastAsia="楷体" w:ascii="楷体" w:hAnsi="楷体" w:cs="楷体"/>
        </w:rPr>
        <w:t>图 17（待补界面截图）</w:t>
      </w:r>
      <w:r>
        <w:br/>
      </w:r>
      <w:r>
        <w:rPr>
          <w:b w:val="0"/>
          <w:i/>
          <w:color w:val="000000"/>
          <w:sz w:val="21"/>
          <w:rFonts w:eastAsia="楷体" w:ascii="楷体" w:hAnsi="楷体" w:cs="楷体"/>
        </w:rPr>
        <w:t>文献对比矩阵（线上 /tools/paper-compare）：从论文库勾选 2–6 篇后生成的横向对比表格，行为论文、列为研究问题 / 方法 / 数据集 / 指标 / 创新点 / 局限，可一键导出 Markdown。</w:t>
      </w:r>
    </w:p>
    <w:p>
      <w:pPr>
        <w:pStyle w:val="Heading2"/>
      </w:pPr>
      <w:r>
        <w:rPr>
          <w:b/>
          <w:i w:val="0"/>
          <w:color w:val="000000"/>
          <w:sz w:val="32"/>
          <w:rFonts w:eastAsia="楷体" w:ascii="楷体" w:hAnsi="楷体" w:cs="楷体"/>
        </w:rPr>
        <w:t>5.4 立论 · 创新点工坊</w:t>
      </w:r>
    </w:p>
    <w:p>
      <w:pPr>
        <w:spacing w:after="120"/>
        <w:ind w:firstLine="480"/>
      </w:pPr>
      <w:r>
        <w:rPr>
          <w:b w:val="0"/>
          <w:i w:val="0"/>
          <w:color w:val="000000"/>
          <w:sz w:val="24"/>
          <w:rFonts w:eastAsia="楷体" w:ascii="楷体" w:hAnsi="楷体" w:cs="楷体"/>
        </w:rPr>
        <w:t xml:space="preserve">立论阶段要解决的问题是：读懂、梳理之后，如何</w:t>
      </w:r>
      <w:r>
        <w:rPr>
          <w:b/>
          <w:i w:val="0"/>
          <w:color w:val="000000"/>
          <w:sz w:val="24"/>
          <w:rFonts w:eastAsia="楷体" w:ascii="楷体" w:hAnsi="楷体" w:cs="楷体"/>
        </w:rPr>
        <w:t xml:space="preserve">在已有创新点之上</w:t>
      </w:r>
      <w:r>
        <w:rPr>
          <w:b w:val="0"/>
          <w:i w:val="0"/>
          <w:color w:val="000000"/>
          <w:sz w:val="24"/>
          <w:rFonts w:eastAsia="楷体" w:ascii="楷体" w:hAnsi="楷体" w:cs="楷体"/>
        </w:rPr>
        <w:t xml:space="preserve">立起一个有差异、又能被验证的新观点，而不是停留在「大方向」空想。创新点工坊（线上 /tools/idea-generator）把这一过程拆成</w:t>
      </w:r>
      <w:r>
        <w:rPr>
          <w:b/>
          <w:i w:val="0"/>
          <w:color w:val="000000"/>
          <w:sz w:val="24"/>
          <w:rFonts w:eastAsia="楷体" w:ascii="楷体" w:hAnsi="楷体" w:cs="楷体"/>
        </w:rPr>
        <w:t xml:space="preserve">诊断</w:t>
      </w:r>
      <w:r>
        <w:rPr>
          <w:b w:val="0"/>
          <w:i w:val="0"/>
          <w:color w:val="000000"/>
          <w:sz w:val="24"/>
          <w:rFonts w:eastAsia="楷体" w:ascii="楷体" w:hAnsi="楷体" w:cs="楷体"/>
        </w:rPr>
        <w:t xml:space="preserve">与</w:t>
      </w:r>
      <w:r>
        <w:rPr>
          <w:b/>
          <w:i w:val="0"/>
          <w:color w:val="000000"/>
          <w:sz w:val="24"/>
          <w:rFonts w:eastAsia="楷体" w:ascii="楷体" w:hAnsi="楷体" w:cs="楷体"/>
        </w:rPr>
        <w:t xml:space="preserve">设计</w:t>
      </w:r>
      <w:r>
        <w:rPr>
          <w:b w:val="0"/>
          <w:i w:val="0"/>
          <w:color w:val="000000"/>
          <w:sz w:val="24"/>
          <w:rFonts w:eastAsia="楷体" w:ascii="楷体" w:hAnsi="楷体" w:cs="楷体"/>
        </w:rPr>
        <w:t xml:space="preserve">两个阶段，对应前后端两条调用链。</w:t>
      </w:r>
    </w:p>
    <w:p>
      <w:pPr>
        <w:spacing w:after="120"/>
        <w:ind w:firstLine="480"/>
      </w:pPr>
      <w:r>
        <w:rPr>
          <w:b/>
          <w:i w:val="0"/>
          <w:color w:val="000000"/>
          <w:sz w:val="24"/>
          <w:rFonts w:eastAsia="楷体" w:ascii="楷体" w:hAnsi="楷体" w:cs="楷体"/>
        </w:rPr>
        <w:t xml:space="preserve">第一阶段「诊断」</w:t>
      </w:r>
      <w:r>
        <w:rPr>
          <w:b w:val="0"/>
          <w:i w:val="0"/>
          <w:color w:val="000000"/>
          <w:sz w:val="24"/>
          <w:rFonts w:eastAsia="楷体" w:ascii="楷体" w:hAnsi="楷体" w:cs="楷体"/>
        </w:rPr>
        <w:t xml:space="preserve">由非流式调用完成（走较快的 deepseek-chat），把参考论文与研究方向的现状拆成一张结构化的「研究地形图」：现有贡献、承重假设与研究空白三类条目。服务端把模型输出解析成干净 JSON 返回，前端据此渲染成一组可勾选的「假设 / 空白」标签，由用户挑出最值得攻击的支点。</w:t>
      </w:r>
    </w:p>
    <w:p>
      <w:pPr>
        <w:spacing w:after="120"/>
        <w:ind w:firstLine="480"/>
      </w:pPr>
      <w:r>
        <w:rPr>
          <w:b/>
          <w:i w:val="0"/>
          <w:color w:val="000000"/>
          <w:sz w:val="24"/>
          <w:rFonts w:eastAsia="楷体" w:ascii="楷体" w:hAnsi="楷体" w:cs="楷体"/>
        </w:rPr>
        <w:t xml:space="preserve">第二阶段「设计」</w:t>
      </w:r>
      <w:r>
        <w:rPr>
          <w:b w:val="0"/>
          <w:i w:val="0"/>
          <w:color w:val="000000"/>
          <w:sz w:val="24"/>
          <w:rFonts w:eastAsia="楷体" w:ascii="楷体" w:hAnsi="楷体" w:cs="楷体"/>
        </w:rPr>
        <w:t xml:space="preserve">是一条 propose→critique→refine 的流水线：先按用户选定的</w:t>
      </w:r>
      <w:r>
        <w:rPr>
          <w:b/>
          <w:i w:val="0"/>
          <w:color w:val="000000"/>
          <w:sz w:val="24"/>
          <w:rFonts w:eastAsia="楷体" w:ascii="楷体" w:hAnsi="楷体" w:cs="楷体"/>
        </w:rPr>
        <w:t xml:space="preserve">创新透镜</w:t>
      </w:r>
      <w:r>
        <w:rPr>
          <w:b w:val="0"/>
          <w:i w:val="0"/>
          <w:color w:val="000000"/>
          <w:sz w:val="24"/>
          <w:rFonts w:eastAsia="楷体" w:ascii="楷体" w:hAnsi="楷体" w:cs="楷体"/>
        </w:rPr>
        <w:t xml:space="preserve">发散候选，再以挑剔评审的视角自我批判（这个新颖性是否前人已经做过、可行性是否撑得起给定资源），最后精炼并给分。系统内置八个创新透镜——类比迁移、假设反转、约束松弛、跨域引入、机制替换、组合拼接、尺度变换、降本增效（lib/idea/lenses.ts），每个透镜对应一句具体的发散策略指令，被拼进提示词引导模型从特定角度找差异。</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 xml:space="preserve">// 把所选透镜的策略指令拼进 prompt；未选则让模型自选最合适的策略</w:t>
      </w:r>
      <w:r>
        <w:br/>
      </w:r>
      <w:r>
        <w:rPr>
          <w:b w:val="0"/>
          <w:i w:val="0"/>
          <w:color w:val="000000"/>
          <w:sz w:val="19"/>
          <w:rFonts w:eastAsia="楷体" w:ascii="Consolas" w:hAnsi="Consolas" w:cs="Consolas"/>
        </w:rPr>
        <w:t xml:space="preserve">const lenses = LENSES.filter((l) =&gt; selectedLenses.includes(l.id));</w:t>
      </w:r>
      <w:r>
        <w:br/>
      </w:r>
      <w:r>
        <w:rPr>
          <w:b w:val="0"/>
          <w:i w:val="0"/>
          <w:color w:val="000000"/>
          <w:sz w:val="19"/>
          <w:rFonts w:eastAsia="楷体" w:ascii="Consolas" w:hAnsi="Consolas" w:cs="Consolas"/>
        </w:rPr>
        <w:t xml:space="preserve">const lensBlock = lenses.map((l) =&gt; `- 【${l.name}】${l.promptHint}`).join("\n");</w:t>
      </w:r>
      <w:r>
        <w:br/>
      </w:r>
      <w:r>
        <w:rPr>
          <w:b w:val="0"/>
          <w:i w:val="0"/>
          <w:color w:val="000000"/>
          <w:sz w:val="19"/>
          <w:rFonts w:eastAsia="楷体" w:ascii="Consolas" w:hAnsi="Consolas" w:cs="Consolas"/>
        </w:rPr>
        <w:t xml:space="preserve">// 阶段一勾选的支点（假设 / 空白）逐条作为“攻击目标”带入</w:t>
      </w:r>
      <w:r>
        <w:br/>
      </w:r>
      <w:r>
        <w:rPr>
          <w:b w:val="0"/>
          <w:i w:val="0"/>
          <w:color w:val="000000"/>
          <w:sz w:val="19"/>
          <w:rFonts w:eastAsia="楷体" w:ascii="Consolas" w:hAnsi="Consolas" w:cs="Consolas"/>
        </w:rPr>
        <w:t xml:space="preserve">const gapBlock = selectedGaps.map((g, i) =&gt; `${i + 1}. ${g}`).join("\n");</w:t>
      </w:r>
      <w:r>
        <w:br/>
      </w:r>
      <w:r>
        <w:rPr>
          <w:b w:val="0"/>
          <w:i w:val="0"/>
          <w:color w:val="000000"/>
          <w:sz w:val="19"/>
          <w:rFonts w:eastAsia="楷体" w:ascii="Consolas" w:hAnsi="Consolas" w:cs="Consolas"/>
        </w:rPr>
        <w:t xml:space="preserve">// system：先以「提出者」按透镜发散，再以「挑剔评审」自我批判，最后精炼并 1–5 诚实评分</w:t>
      </w:r>
    </w:p>
    <w:p>
      <w:pPr>
        <w:spacing w:after="160"/>
        <w:jc w:val="center"/>
      </w:pPr>
      <w:r>
        <w:rPr>
          <w:b/>
          <w:i w:val="0"/>
          <w:color w:val="000000"/>
          <w:sz w:val="21"/>
          <w:rFonts w:eastAsia="楷体" w:ascii="楷体" w:hAnsi="楷体" w:cs="楷体"/>
        </w:rPr>
        <w:t xml:space="preserve">图 18    </w:t>
      </w:r>
      <w:r>
        <w:rPr>
          <w:b w:val="0"/>
          <w:i w:val="0"/>
          <w:color w:val="000000"/>
          <w:sz w:val="21"/>
          <w:rFonts w:eastAsia="楷体" w:ascii="楷体" w:hAnsi="楷体" w:cs="楷体"/>
        </w:rPr>
        <w:t>创新透镜与支点拼接进提示词（app/api/idea-generator/route.ts，节选）</w:t>
      </w:r>
    </w:p>
    <w:p>
      <w:pPr>
        <w:spacing w:after="120"/>
        <w:ind w:firstLine="480"/>
      </w:pPr>
      <w:r>
        <w:rPr>
          <w:b w:val="0"/>
          <w:i w:val="0"/>
          <w:color w:val="000000"/>
          <w:sz w:val="24"/>
          <w:rFonts w:eastAsia="楷体" w:ascii="楷体" w:hAnsi="楷体" w:cs="楷体"/>
        </w:rPr>
        <w:t xml:space="preserve">每条候选最终都要落到可执行：明确指出</w:t>
      </w:r>
      <w:r>
        <w:rPr>
          <w:b/>
          <w:i w:val="0"/>
          <w:color w:val="000000"/>
          <w:sz w:val="24"/>
          <w:rFonts w:eastAsia="楷体" w:ascii="楷体" w:hAnsi="楷体" w:cs="楷体"/>
        </w:rPr>
        <w:t xml:space="preserve">相对 baseline 的差异化假设</w:t>
      </w:r>
      <w:r>
        <w:rPr>
          <w:b w:val="0"/>
          <w:i w:val="0"/>
          <w:color w:val="000000"/>
          <w:sz w:val="24"/>
          <w:rFonts w:eastAsia="楷体" w:ascii="楷体" w:hAnsi="楷体" w:cs="楷体"/>
        </w:rPr>
        <w:t xml:space="preserve">、一个能在给定资源下跑通的</w:t>
      </w:r>
      <w:r>
        <w:rPr>
          <w:b/>
          <w:i w:val="0"/>
          <w:color w:val="000000"/>
          <w:sz w:val="24"/>
          <w:rFonts w:eastAsia="楷体" w:ascii="楷体" w:hAnsi="楷体" w:cs="楷体"/>
        </w:rPr>
        <w:t xml:space="preserve">最小验证实验</w:t>
      </w:r>
      <w:r>
        <w:rPr>
          <w:b w:val="0"/>
          <w:i w:val="0"/>
          <w:color w:val="000000"/>
          <w:sz w:val="24"/>
          <w:rFonts w:eastAsia="楷体" w:ascii="楷体" w:hAnsi="楷体" w:cs="楷体"/>
        </w:rPr>
        <w:t xml:space="preserve">，以及资源开销与风险清单，并给出 1–5 的「创新性 / 可行性」诚实评分（不为了好看而虚高）。流式输出末尾附一个 JSON 代码块，前端 parseIdeaSet 解析成 idea 卡片，并把评分画到一张</w:t>
      </w:r>
      <w:r>
        <w:rPr>
          <w:b/>
          <w:i w:val="0"/>
          <w:color w:val="000000"/>
          <w:sz w:val="24"/>
          <w:rFonts w:eastAsia="楷体" w:ascii="楷体" w:hAnsi="楷体" w:cs="楷体"/>
        </w:rPr>
        <w:t xml:space="preserve">创新性—可行性象限图</w:t>
      </w:r>
      <w:r>
        <w:rPr>
          <w:b w:val="0"/>
          <w:i w:val="0"/>
          <w:color w:val="000000"/>
          <w:sz w:val="24"/>
          <w:rFonts w:eastAsia="楷体" w:ascii="楷体" w:hAnsi="楷体" w:cs="楷体"/>
        </w:rPr>
        <w:t xml:space="preserve">上（components/idea/ScoreMatrix.tsx），让「哪些点子高新颖又高可行」一眼可见；解析失败则回退为 Markdown 直接呈现。</w:t>
      </w:r>
    </w:p>
    <w:p>
      <w:pPr>
        <w:pBdr>
          <w:top w:val="single" w:sz="6" w:space="6" w:color="999999"/>
          <w:left w:val="single" w:sz="6" w:space="6" w:color="999999"/>
          <w:bottom w:val="single" w:sz="6" w:space="6" w:color="999999"/>
          <w:right w:val="single" w:sz="6" w:space="6" w:color="999999"/>
        </w:pBdr>
        <w:shd w:val="clear" w:color="auto" w:fill="FAFAFA"/>
        <w:spacing w:before="120" w:after="160"/>
        <w:jc w:val="center"/>
      </w:pPr>
      <w:r>
        <w:rPr>
          <w:b/>
          <w:i w:val="0"/>
          <w:color w:val="000000"/>
          <w:sz w:val="22"/>
          <w:rFonts w:eastAsia="楷体" w:ascii="楷体" w:hAnsi="楷体" w:cs="楷体"/>
        </w:rPr>
        <w:t>图 19（待补界面截图）</w:t>
      </w:r>
      <w:r>
        <w:br/>
      </w:r>
      <w:r>
        <w:rPr>
          <w:b w:val="0"/>
          <w:i/>
          <w:color w:val="000000"/>
          <w:sz w:val="21"/>
          <w:rFonts w:eastAsia="楷体" w:ascii="楷体" w:hAnsi="楷体" w:cs="楷体"/>
        </w:rPr>
        <w:t>创新点立论界面（线上 /tools/idea-generator）：上方为诊断阶段产出的「假设 / 空白」可勾选标签与创新透镜选择器，下方为生成的 idea 卡片（含差异化假设、最小验证实验、风险与评分）及右侧的创新性—可行性象限图。</w:t>
      </w:r>
    </w:p>
    <w:p>
      <w:pPr>
        <w:pStyle w:val="Heading2"/>
      </w:pPr>
      <w:r>
        <w:rPr>
          <w:b/>
          <w:i w:val="0"/>
          <w:color w:val="000000"/>
          <w:sz w:val="32"/>
          <w:rFonts w:eastAsia="楷体" w:ascii="楷体" w:hAnsi="楷体" w:cs="楷体"/>
        </w:rPr>
        <w:t>5.5 撰写 · 论文结构脚手架</w:t>
      </w:r>
    </w:p>
    <w:p>
      <w:pPr>
        <w:spacing w:after="120"/>
        <w:ind w:firstLine="480"/>
      </w:pPr>
      <w:r>
        <w:rPr>
          <w:b w:val="0"/>
          <w:i w:val="0"/>
          <w:color w:val="000000"/>
          <w:sz w:val="24"/>
          <w:rFonts w:eastAsia="楷体" w:ascii="楷体" w:hAnsi="楷体" w:cs="楷体"/>
        </w:rPr>
        <w:t xml:space="preserve">撰写阶段最容易被误解为「让 AI 代写论文」。本系统刻意不这样做：结构撰写助手（线上 /tools/paper-writer）</w:t>
      </w:r>
      <w:r>
        <w:rPr>
          <w:b/>
          <w:i w:val="0"/>
          <w:color w:val="000000"/>
          <w:sz w:val="24"/>
          <w:rFonts w:eastAsia="楷体" w:ascii="楷体" w:hAnsi="楷体" w:cs="楷体"/>
        </w:rPr>
        <w:t xml:space="preserve">只搭骨架、给段落级写作建议，不替你写连贯正文</w:t>
      </w:r>
      <w:r>
        <w:rPr>
          <w:b w:val="0"/>
          <w:i w:val="0"/>
          <w:color w:val="000000"/>
          <w:sz w:val="24"/>
          <w:rFonts w:eastAsia="楷体" w:ascii="楷体" w:hAnsi="楷体" w:cs="楷体"/>
        </w:rPr>
        <w:t xml:space="preserve">——正文必须由作者基于自己的工作写出，工具负责把「该怎么组织、每段该说什么」讲清楚。</w:t>
      </w:r>
    </w:p>
    <w:p>
      <w:pPr>
        <w:spacing w:after="120"/>
        <w:ind w:firstLine="480"/>
      </w:pPr>
      <w:r>
        <w:rPr>
          <w:b w:val="0"/>
          <w:i w:val="0"/>
          <w:color w:val="000000"/>
          <w:sz w:val="24"/>
          <w:rFonts w:eastAsia="楷体" w:ascii="楷体" w:hAnsi="楷体" w:cs="楷体"/>
        </w:rPr>
        <w:t xml:space="preserve">它之所以能给出有据可依的建议，是因为背后挂了一套</w:t>
      </w:r>
      <w:r>
        <w:rPr>
          <w:b/>
          <w:i w:val="0"/>
          <w:color w:val="000000"/>
          <w:sz w:val="24"/>
          <w:rFonts w:eastAsia="楷体" w:ascii="楷体" w:hAnsi="楷体" w:cs="楷体"/>
        </w:rPr>
        <w:t xml:space="preserve">显性的写作方法论</w:t>
      </w:r>
      <w:r>
        <w:rPr>
          <w:b w:val="0"/>
          <w:i w:val="0"/>
          <w:color w:val="000000"/>
          <w:sz w:val="24"/>
          <w:rFonts w:eastAsia="楷体" w:ascii="楷体" w:hAnsi="楷体" w:cs="楷体"/>
        </w:rPr>
        <w:t xml:space="preserve">，而非一句泛泛的提示词（lib/paper-writer/methodology.ts）。方法论有两个来源并在界面的可展开面板里如实标注：其一是</w:t>
      </w:r>
      <w:r>
        <w:rPr>
          <w:b/>
          <w:i w:val="0"/>
          <w:color w:val="000000"/>
          <w:sz w:val="24"/>
          <w:rFonts w:eastAsia="楷体" w:ascii="楷体" w:hAnsi="楷体" w:cs="楷体"/>
        </w:rPr>
        <w:t xml:space="preserve">《英语科技写作》</w:t>
      </w:r>
      <w:r>
        <w:rPr>
          <w:b w:val="0"/>
          <w:i w:val="0"/>
          <w:color w:val="000000"/>
          <w:sz w:val="24"/>
          <w:rFonts w:eastAsia="楷体" w:ascii="楷体" w:hAnsi="楷体" w:cs="楷体"/>
        </w:rPr>
        <w:t xml:space="preserve">，提炼出主题句先行、一段一意、已知→新信息流、平行结构、简洁句、适度限定六条英文科技写作原则；其二是开源的 </w:t>
      </w:r>
      <w:r>
        <w:rPr>
          <w:b/>
          <w:i w:val="0"/>
          <w:color w:val="000000"/>
          <w:sz w:val="24"/>
          <w:rFonts w:eastAsia="楷体" w:ascii="楷体" w:hAnsi="楷体" w:cs="楷体"/>
        </w:rPr>
        <w:t xml:space="preserve">pengsida/learning_research 论文写作模板</w:t>
      </w:r>
      <w:r>
        <w:rPr>
          <w:b w:val="0"/>
          <w:i w:val="0"/>
          <w:color w:val="000000"/>
          <w:sz w:val="24"/>
          <w:rFonts w:eastAsia="楷体" w:ascii="楷体" w:hAnsi="楷体" w:cs="楷体"/>
        </w:rPr>
        <w:t xml:space="preserve">，贡献了 Introduction 四段式故事线（重要性→现有方法及局限→我们的洞察与方法→贡献与结果）、一句话贡献、Related Work 按主题分组、Method 先动机后细节等结构经验。</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 xml:space="preserve">// 把方法论数据压成紧凑文本注入 prompt（让产出有据可依，而非空谈）</w:t>
      </w:r>
      <w:r>
        <w:br/>
      </w:r>
      <w:r>
        <w:rPr>
          <w:b w:val="0"/>
          <w:i w:val="0"/>
          <w:color w:val="000000"/>
          <w:sz w:val="19"/>
          <w:rFonts w:eastAsia="楷体" w:ascii="Consolas" w:hAnsi="Consolas" w:cs="Consolas"/>
        </w:rPr>
        <w:t xml:space="preserve">const story = INTRO_STORYLINE.map((s) =&gt; `  - ${s.stage}：${s.intent}`).join("\n");</w:t>
      </w:r>
      <w:r>
        <w:br/>
      </w:r>
      <w:r>
        <w:rPr>
          <w:b w:val="0"/>
          <w:i w:val="0"/>
          <w:color w:val="000000"/>
          <w:sz w:val="19"/>
          <w:rFonts w:eastAsia="楷体" w:ascii="Consolas" w:hAnsi="Consolas" w:cs="Consolas"/>
        </w:rPr>
        <w:t xml:space="preserve">const principles = WRITING_PRINCIPLES.map((p) =&gt; `  - ${p.name}：${p.rule}`).join("\n");</w:t>
      </w:r>
      <w:r>
        <w:br/>
      </w:r>
      <w:r>
        <w:rPr>
          <w:b w:val="0"/>
          <w:i w:val="0"/>
          <w:color w:val="000000"/>
          <w:sz w:val="19"/>
          <w:rFonts w:eastAsia="楷体" w:ascii="Consolas" w:hAnsi="Consolas" w:cs="Consolas"/>
        </w:rPr>
        <w:t xml:space="preserve">return `【Introduction 四段式故事线（learning_research 模板）】\n${story}`</w:t>
      </w:r>
      <w:r>
        <w:br/>
      </w:r>
      <w:r>
        <w:rPr>
          <w:b w:val="0"/>
          <w:i w:val="0"/>
          <w:color w:val="000000"/>
          <w:sz w:val="19"/>
          <w:rFonts w:eastAsia="楷体" w:ascii="Consolas" w:hAnsi="Consolas" w:cs="Consolas"/>
        </w:rPr>
        <w:t xml:space="preserve">     + `【英语科技写作原则（《英语科技写作》）】\n${principles}`</w:t>
      </w:r>
      <w:r>
        <w:br/>
      </w:r>
      <w:r>
        <w:rPr>
          <w:b w:val="0"/>
          <w:i w:val="0"/>
          <w:color w:val="000000"/>
          <w:sz w:val="19"/>
          <w:rFonts w:eastAsia="楷体" w:ascii="Consolas" w:hAnsi="Consolas" w:cs="Consolas"/>
        </w:rPr>
        <w:t xml:space="preserve">     + `【过渡 / 连接词（signposting）】\n${signposts}`;</w:t>
      </w:r>
    </w:p>
    <w:p>
      <w:pPr>
        <w:spacing w:after="160"/>
        <w:jc w:val="center"/>
      </w:pPr>
      <w:r>
        <w:rPr>
          <w:b/>
          <w:i w:val="0"/>
          <w:color w:val="000000"/>
          <w:sz w:val="21"/>
          <w:rFonts w:eastAsia="楷体" w:ascii="楷体" w:hAnsi="楷体" w:cs="楷体"/>
        </w:rPr>
        <w:t xml:space="preserve">图 20    </w:t>
      </w:r>
      <w:r>
        <w:rPr>
          <w:b w:val="0"/>
          <w:i w:val="0"/>
          <w:color w:val="000000"/>
          <w:sz w:val="21"/>
          <w:rFonts w:eastAsia="楷体" w:ascii="楷体" w:hAnsi="楷体" w:cs="楷体"/>
        </w:rPr>
        <w:t>把写作方法论压成紧凑文本注入提示词（app/api/paper-writer/route.ts，节选）</w:t>
      </w:r>
    </w:p>
    <w:p>
      <w:pPr>
        <w:spacing w:after="120"/>
        <w:ind w:firstLine="480"/>
      </w:pPr>
      <w:r>
        <w:rPr>
          <w:b w:val="0"/>
          <w:i w:val="0"/>
          <w:color w:val="000000"/>
          <w:sz w:val="24"/>
          <w:rFonts w:eastAsia="楷体" w:ascii="楷体" w:hAnsi="楷体" w:cs="楷体"/>
        </w:rPr>
        <w:t xml:space="preserve">产出物是一套完整的脚手架：一句话故事线、章节大纲、</w:t>
      </w:r>
      <w:r>
        <w:rPr>
          <w:b/>
          <w:i w:val="0"/>
          <w:color w:val="000000"/>
          <w:sz w:val="24"/>
          <w:rFonts w:eastAsia="楷体" w:ascii="楷体" w:hAnsi="楷体" w:cs="楷体"/>
        </w:rPr>
        <w:t xml:space="preserve">每一段的写作脚手架</w:t>
      </w:r>
      <w:r>
        <w:rPr>
          <w:b w:val="0"/>
          <w:i w:val="0"/>
          <w:color w:val="000000"/>
          <w:sz w:val="24"/>
          <w:rFonts w:eastAsia="楷体" w:ascii="楷体" w:hAnsi="楷体" w:cs="楷体"/>
        </w:rPr>
        <w:t xml:space="preserve">（这段的主题句意图、应当包含的要点、与上下段的过渡，并附一个英文 topic sentence 模板）、Related Work 的分组建议，以及一份投稿前的自查清单。脚手架会随</w:t>
      </w:r>
      <w:r>
        <w:rPr>
          <w:b/>
          <w:i w:val="0"/>
          <w:color w:val="000000"/>
          <w:sz w:val="24"/>
          <w:rFonts w:eastAsia="楷体" w:ascii="楷体" w:hAnsi="楷体" w:cs="楷体"/>
        </w:rPr>
        <w:t xml:space="preserve">目标体例</w:t>
      </w:r>
      <w:r>
        <w:rPr>
          <w:b w:val="0"/>
          <w:i w:val="0"/>
          <w:color w:val="000000"/>
          <w:sz w:val="24"/>
          <w:rFonts w:eastAsia="楷体" w:ascii="楷体" w:hAnsi="楷体" w:cs="楷体"/>
        </w:rPr>
        <w:t xml:space="preserve">（会议 / 期刊 / 学位论文 / arXiv）与所选章节范围调整；当只勾选一个章节时进入「单节精修」深挖模式。工具内置一篇端到端示例与方法论面板（lib/paper-writer/example.ts），即便不配密钥也能先看清它到底会产出什么。</w:t>
      </w:r>
    </w:p>
    <w:p>
      <w:pPr>
        <w:pBdr>
          <w:top w:val="single" w:sz="6" w:space="6" w:color="999999"/>
          <w:left w:val="single" w:sz="6" w:space="6" w:color="999999"/>
          <w:bottom w:val="single" w:sz="6" w:space="6" w:color="999999"/>
          <w:right w:val="single" w:sz="6" w:space="6" w:color="999999"/>
        </w:pBdr>
        <w:shd w:val="clear" w:color="auto" w:fill="FAFAFA"/>
        <w:spacing w:before="120" w:after="160"/>
        <w:jc w:val="center"/>
      </w:pPr>
      <w:r>
        <w:rPr>
          <w:b/>
          <w:i w:val="0"/>
          <w:color w:val="000000"/>
          <w:sz w:val="22"/>
          <w:rFonts w:eastAsia="楷体" w:ascii="楷体" w:hAnsi="楷体" w:cs="楷体"/>
        </w:rPr>
        <w:t>图 21（待补界面截图）</w:t>
      </w:r>
      <w:r>
        <w:br/>
      </w:r>
      <w:r>
        <w:rPr>
          <w:b w:val="0"/>
          <w:i/>
          <w:color w:val="000000"/>
          <w:sz w:val="21"/>
          <w:rFonts w:eastAsia="楷体" w:ascii="楷体" w:hAnsi="楷体" w:cs="楷体"/>
        </w:rPr>
        <w:t>结构撰写界面（线上 /tools/paper-writer）：左侧为主题、核心创新点、参考素材、目标体例与章节范围的输入区，右侧为流式生成的故事线、章节大纲与逐段写作脚手架，并附可展开的方法论参考面板（《英语科技写作》 + learning_research）。</w:t>
      </w:r>
    </w:p>
    <w:p>
      <w:pPr>
        <w:pStyle w:val="Heading2"/>
      </w:pPr>
      <w:r>
        <w:rPr>
          <w:b/>
          <w:i w:val="0"/>
          <w:color w:val="000000"/>
          <w:sz w:val="32"/>
          <w:rFonts w:eastAsia="楷体" w:ascii="楷体" w:hAnsi="楷体" w:cs="楷体"/>
        </w:rPr>
        <w:t>5.6 制图 · 科研绘图</w:t>
      </w:r>
    </w:p>
    <w:p>
      <w:pPr>
        <w:spacing w:after="120"/>
        <w:ind w:firstLine="480"/>
      </w:pPr>
      <w:r>
        <w:rPr>
          <w:b w:val="0"/>
          <w:i w:val="0"/>
          <w:color w:val="000000"/>
          <w:sz w:val="24"/>
          <w:rFonts w:eastAsia="楷体" w:ascii="楷体" w:hAnsi="楷体" w:cs="楷体"/>
        </w:rPr>
        <w:t xml:space="preserve">制图阶段把「方法与结果怎么画清楚」收进同一个工具（线上 /tools/figure-prompt），一站覆盖科研里最常用的两类图，对应两条后端路由。</w:t>
      </w:r>
    </w:p>
    <w:p>
      <w:pPr>
        <w:spacing w:after="120"/>
        <w:ind w:firstLine="480"/>
      </w:pPr>
      <w:r>
        <w:rPr>
          <w:b/>
          <w:i w:val="0"/>
          <w:color w:val="000000"/>
          <w:sz w:val="24"/>
          <w:rFonts w:eastAsia="楷体" w:ascii="楷体" w:hAnsi="楷体" w:cs="楷体"/>
        </w:rPr>
        <w:t xml:space="preserve">第一类是文生图科研示意图提示词</w:t>
      </w:r>
      <w:r>
        <w:rPr>
          <w:b w:val="0"/>
          <w:i w:val="0"/>
          <w:color w:val="000000"/>
          <w:sz w:val="24"/>
          <w:rFonts w:eastAsia="楷体" w:ascii="楷体" w:hAnsi="楷体" w:cs="楷体"/>
        </w:rPr>
        <w:t xml:space="preserve">（app/api/figure-prompt/route.ts）。用户给定主题、要展示的关键内容、图型（图形摘要 / 流程 / 机制 / 实验设计 / 模型架构 / 概念）、布局、配色与目标模型（通用 / Midjourney / DALL·E / 即梦·可灵），系统据此产出一段可直接粘贴给文生图模型的高质量提示词——并按不同模型给出贴合的写法（如 Midjourney 追加 --ar / --style raw 参数，DALL·E 则强调干净矢量、白底、不加参数）。</w:t>
      </w:r>
    </w:p>
    <w:p>
      <w:pPr>
        <w:spacing w:after="120"/>
        <w:ind w:firstLine="480"/>
      </w:pPr>
      <w:r>
        <w:rPr>
          <w:b/>
          <w:i w:val="0"/>
          <w:color w:val="000000"/>
          <w:sz w:val="24"/>
          <w:rFonts w:eastAsia="楷体" w:ascii="楷体" w:hAnsi="楷体" w:cs="楷体"/>
        </w:rPr>
        <w:t xml:space="preserve">第二类是架构 / 流程图，直接产出 draw.io 文件</w:t>
      </w:r>
      <w:r>
        <w:rPr>
          <w:b w:val="0"/>
          <w:i w:val="0"/>
          <w:color w:val="000000"/>
          <w:sz w:val="24"/>
          <w:rFonts w:eastAsia="楷体" w:ascii="楷体" w:hAnsi="楷体" w:cs="楷体"/>
        </w:rPr>
        <w:t xml:space="preserve">（app/api/figure-drawio/route.ts）。模型被约束为只输出</w:t>
      </w:r>
      <w:r>
        <w:rPr>
          <w:b/>
          <w:i w:val="0"/>
          <w:color w:val="000000"/>
          <w:sz w:val="24"/>
          <w:rFonts w:eastAsia="楷体" w:ascii="楷体" w:hAnsi="楷体" w:cs="楷体"/>
        </w:rPr>
        <w:t xml:space="preserve">合法、可被 draw.io 直接导入并渲染的 mxfile XML</w:t>
      </w:r>
      <w:r>
        <w:rPr>
          <w:b w:val="0"/>
          <w:i w:val="0"/>
          <w:color w:val="000000"/>
          <w:sz w:val="24"/>
          <w:rFonts w:eastAsia="楷体" w:ascii="楷体" w:hAnsi="楷体" w:cs="楷体"/>
        </w:rPr>
        <w:t xml:space="preserve">，覆盖架构图、流程图、时序图、ER 图、思维导图与类图六种图型；产物在站内即时预览（components/figure/DrawioPreview.tsx）并可下载 .drawio 文件，拿到本地继续编辑。两类图都内置出版级约束：色盲友好配色、期刊单 / 双栏尺寸与投稿自查，避免「看着热闹、投稿不合规」。</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 xml:space="preserve">// 系统提示：只产出可直接导入 draw.io 的 mxfile XML</w:t>
      </w:r>
      <w:r>
        <w:br/>
      </w:r>
      <w:r>
        <w:rPr>
          <w:b w:val="0"/>
          <w:i w:val="0"/>
          <w:color w:val="000000"/>
          <w:sz w:val="19"/>
          <w:rFonts w:eastAsia="楷体" w:ascii="Consolas" w:hAnsi="Consolas" w:cs="Consolas"/>
        </w:rPr>
        <w:t xml:space="preserve">const system = `你是一位精通 draw.io / diagrams.net 的图形工程师。</w:t>
      </w:r>
      <w:r>
        <w:br/>
      </w:r>
      <w:r>
        <w:rPr>
          <w:b w:val="0"/>
          <w:i w:val="0"/>
          <w:color w:val="000000"/>
          <w:sz w:val="19"/>
          <w:rFonts w:eastAsia="楷体" w:ascii="Consolas" w:hAnsi="Consolas" w:cs="Consolas"/>
        </w:rPr>
        <w:t xml:space="preserve">你的唯一任务是把用户描述的图，输出成合法、可被 draw.io 直接导入并渲染的 mxfile XML。`;</w:t>
      </w:r>
      <w:r>
        <w:br/>
      </w:r>
      <w:r>
        <w:rPr>
          <w:b w:val="0"/>
          <w:i w:val="0"/>
          <w:color w:val="000000"/>
          <w:sz w:val="19"/>
          <w:rFonts w:eastAsia="楷体" w:ascii="Consolas" w:hAnsi="Consolas" w:cs="Consolas"/>
        </w:rPr>
        <w:t xml:space="preserve">// 图型：架构 / 流程 / 时序 / ER / 思维导图 / 类图；方向 LR | TB</w:t>
      </w:r>
      <w:r>
        <w:br/>
      </w:r>
      <w:r>
        <w:rPr>
          <w:b w:val="0"/>
          <w:i w:val="0"/>
          <w:color w:val="000000"/>
          <w:sz w:val="19"/>
          <w:rFonts w:eastAsia="楷体" w:ascii="Consolas" w:hAnsi="Consolas" w:cs="Consolas"/>
        </w:rPr>
        <w:t xml:space="preserve">// 产物在站内 DrawioPreview 预览，可下载 .drawio</w:t>
      </w:r>
    </w:p>
    <w:p>
      <w:pPr>
        <w:spacing w:after="160"/>
        <w:jc w:val="center"/>
      </w:pPr>
      <w:r>
        <w:rPr>
          <w:b/>
          <w:i w:val="0"/>
          <w:color w:val="000000"/>
          <w:sz w:val="21"/>
          <w:rFonts w:eastAsia="楷体" w:ascii="楷体" w:hAnsi="楷体" w:cs="楷体"/>
        </w:rPr>
        <w:t xml:space="preserve">图 22    </w:t>
      </w:r>
      <w:r>
        <w:rPr>
          <w:b w:val="0"/>
          <w:i w:val="0"/>
          <w:color w:val="000000"/>
          <w:sz w:val="21"/>
          <w:rFonts w:eastAsia="楷体" w:ascii="楷体" w:hAnsi="楷体" w:cs="楷体"/>
        </w:rPr>
        <w:t>约束模型只产出可导入 draw.io 的 mxfile XML（app/api/figure-drawio/route.ts，节选）</w:t>
      </w:r>
    </w:p>
    <w:p>
      <w:pPr>
        <w:pBdr>
          <w:top w:val="single" w:sz="6" w:space="6" w:color="999999"/>
          <w:left w:val="single" w:sz="6" w:space="6" w:color="999999"/>
          <w:bottom w:val="single" w:sz="6" w:space="6" w:color="999999"/>
          <w:right w:val="single" w:sz="6" w:space="6" w:color="999999"/>
        </w:pBdr>
        <w:shd w:val="clear" w:color="auto" w:fill="FAFAFA"/>
        <w:spacing w:before="120" w:after="160"/>
        <w:jc w:val="center"/>
      </w:pPr>
      <w:r>
        <w:rPr>
          <w:b/>
          <w:i w:val="0"/>
          <w:color w:val="000000"/>
          <w:sz w:val="22"/>
          <w:rFonts w:eastAsia="楷体" w:ascii="楷体" w:hAnsi="楷体" w:cs="楷体"/>
        </w:rPr>
        <w:t>图 23（待补界面截图）</w:t>
      </w:r>
      <w:r>
        <w:br/>
      </w:r>
      <w:r>
        <w:rPr>
          <w:b w:val="0"/>
          <w:i/>
          <w:color w:val="000000"/>
          <w:sz w:val="21"/>
          <w:rFonts w:eastAsia="楷体" w:ascii="楷体" w:hAnsi="楷体" w:cs="楷体"/>
        </w:rPr>
        <w:t>科研绘图界面（线上 /tools/figure-prompt）：上方标签切换「示意图提示词 / draw.io 架构图」两种模式；示意图模式产出可粘贴给文生图模型的提示词，架构图模式在右侧实时预览生成的 draw.io 图并提供 .drawio 下载。</w:t>
      </w:r>
    </w:p>
    <w:p>
      <w:pPr>
        <w:pStyle w:val="Heading2"/>
      </w:pPr>
      <w:r>
        <w:rPr>
          <w:b/>
          <w:i w:val="0"/>
          <w:color w:val="000000"/>
          <w:sz w:val="32"/>
          <w:rFonts w:eastAsia="楷体" w:ascii="楷体" w:hAnsi="楷体" w:cs="楷体"/>
        </w:rPr>
        <w:t>5.7 一键流转闭环与完整示例</w:t>
      </w:r>
    </w:p>
    <w:p>
      <w:pPr>
        <w:spacing w:after="120"/>
        <w:ind w:firstLine="480"/>
      </w:pPr>
      <w:r>
        <w:rPr>
          <w:b w:val="0"/>
          <w:i w:val="0"/>
          <w:color w:val="000000"/>
          <w:sz w:val="24"/>
          <w:rFonts w:eastAsia="楷体" w:ascii="楷体" w:hAnsi="楷体" w:cs="楷体"/>
        </w:rPr>
        <w:t xml:space="preserve">上面六个阶段并非彼此孤立的工具，而是被一条</w:t>
      </w:r>
      <w:r>
        <w:rPr>
          <w:b/>
          <w:i w:val="0"/>
          <w:color w:val="000000"/>
          <w:sz w:val="24"/>
          <w:rFonts w:eastAsia="楷体" w:ascii="楷体" w:hAnsi="楷体" w:cs="楷体"/>
        </w:rPr>
        <w:t xml:space="preserve">一键流转</w:t>
      </w:r>
      <w:r>
        <w:rPr>
          <w:b w:val="0"/>
          <w:i w:val="0"/>
          <w:color w:val="000000"/>
          <w:sz w:val="24"/>
          <w:rFonts w:eastAsia="楷体" w:ascii="楷体" w:hAnsi="楷体" w:cs="楷体"/>
        </w:rPr>
        <w:t xml:space="preserve">串成闭环（lib/workflow/handoff.ts）。上游调用 stageHandoff(目标工具, 数据) 把产出写进 sessionStorage 再跳转，下游挂载时用 consumeHandoff 一次性消费，于是「要点梳理 → 创新点立论 → 结构撰写 → 图表制图」全程零复制粘贴。流转的数据里携带 sourcePaperId，下游产出再经 SaveToLibrary 一键回存到原论文条目，闭合「论文 → 生成 → 回存」的回环。这条链路甚至跨出浏览器：终端里的 research-genealogy skill 产出的 lineage.json，粘回站内即渲染成族谱树。</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 xml:space="preserve">// 上游：把产出写入 sessionStorage 后跳转到下游工具</w:t>
      </w:r>
      <w:r>
        <w:br/>
      </w:r>
      <w:r>
        <w:rPr>
          <w:b w:val="0"/>
          <w:i w:val="0"/>
          <w:color w:val="000000"/>
          <w:sz w:val="19"/>
          <w:rFonts w:eastAsia="楷体" w:ascii="Consolas" w:hAnsi="Consolas" w:cs="Consolas"/>
        </w:rPr>
        <w:t xml:space="preserve">export function stageHandoff(targetSlug: string, payload: HandoffPayload) {</w:t>
      </w:r>
      <w:r>
        <w:br/>
      </w:r>
      <w:r>
        <w:rPr>
          <w:b w:val="0"/>
          <w:i w:val="0"/>
          <w:color w:val="000000"/>
          <w:sz w:val="19"/>
          <w:rFonts w:eastAsia="楷体" w:ascii="Consolas" w:hAnsi="Consolas" w:cs="Consolas"/>
        </w:rPr>
        <w:t xml:space="preserve">  sessionStorage.setItem(KEY + targetSlug, JSON.stringify(payload));</w:t>
      </w:r>
      <w:r>
        <w:br/>
      </w:r>
      <w:r>
        <w:rPr>
          <w:b w:val="0"/>
          <w:i w:val="0"/>
          <w:color w:val="000000"/>
          <w:sz w:val="19"/>
          <w:rFonts w:eastAsia="楷体" w:ascii="Consolas" w:hAnsi="Consolas" w:cs="Consolas"/>
        </w:rPr>
        <w:t xml:space="preserve">  // payload 可携 sourcePaperId，供下游产出回存到原论文条目</w:t>
      </w:r>
      <w:r>
        <w:br/>
      </w:r>
      <w:r>
        <w:rPr>
          <w:b w:val="0"/>
          <w:i w:val="0"/>
          <w:color w:val="000000"/>
          <w:sz w:val="19"/>
          <w:rFonts w:eastAsia="楷体" w:ascii="Consolas" w:hAnsi="Consolas" w:cs="Consolas"/>
        </w:rPr>
        <w:t xml:space="preserve">}</w:t>
      </w:r>
      <w:r>
        <w:br/>
      </w:r>
      <w:r>
        <w:rPr>
          <w:b w:val="0"/>
          <w:i w:val="0"/>
          <w:color w:val="000000"/>
          <w:sz w:val="19"/>
          <w:rFonts w:eastAsia="楷体" w:ascii="Consolas" w:hAnsi="Consolas" w:cs="Consolas"/>
        </w:rPr>
        <w:t xml:space="preserve">// 下游：挂载时一次性消费（取出即删，避免重复注入）</w:t>
      </w:r>
      <w:r>
        <w:br/>
      </w:r>
      <w:r>
        <w:rPr>
          <w:b w:val="0"/>
          <w:i w:val="0"/>
          <w:color w:val="000000"/>
          <w:sz w:val="19"/>
          <w:rFonts w:eastAsia="楷体" w:ascii="Consolas" w:hAnsi="Consolas" w:cs="Consolas"/>
        </w:rPr>
        <w:t xml:space="preserve">export function consumeHandoff(slug: string): HandoffPayload | null { /* ... */ }</w:t>
      </w:r>
    </w:p>
    <w:p>
      <w:pPr>
        <w:spacing w:after="160"/>
        <w:jc w:val="center"/>
      </w:pPr>
      <w:r>
        <w:rPr>
          <w:b/>
          <w:i w:val="0"/>
          <w:color w:val="000000"/>
          <w:sz w:val="21"/>
          <w:rFonts w:eastAsia="楷体" w:ascii="楷体" w:hAnsi="楷体" w:cs="楷体"/>
        </w:rPr>
        <w:t xml:space="preserve">图 24    </w:t>
      </w:r>
      <w:r>
        <w:rPr>
          <w:b w:val="0"/>
          <w:i w:val="0"/>
          <w:color w:val="000000"/>
          <w:sz w:val="21"/>
          <w:rFonts w:eastAsia="楷体" w:ascii="楷体" w:hAnsi="楷体" w:cs="楷体"/>
        </w:rPr>
        <w:t>工具间一键流转：写入并一次性消费 sessionStorage（lib/workflow/handoff.ts，节选）</w:t>
      </w:r>
    </w:p>
    <w:p>
      <w:pPr>
        <w:spacing w:after="120"/>
        <w:ind w:firstLine="480"/>
      </w:pPr>
      <w:r>
        <w:rPr>
          <w:b w:val="0"/>
          <w:i w:val="0"/>
          <w:color w:val="000000"/>
          <w:sz w:val="24"/>
          <w:rFonts w:eastAsia="楷体" w:ascii="楷体" w:hAnsi="楷体" w:cs="楷体"/>
        </w:rPr>
        <w:t xml:space="preserve">为了让「走完整条线」不停留在抽象描述，首页专门设置了一个</w:t>
      </w:r>
      <w:r>
        <w:rPr>
          <w:b/>
          <w:i w:val="0"/>
          <w:color w:val="000000"/>
          <w:sz w:val="24"/>
          <w:rFonts w:eastAsia="楷体" w:ascii="楷体" w:hAnsi="楷体" w:cs="楷体"/>
        </w:rPr>
        <w:t xml:space="preserve">完整示例</w:t>
      </w:r>
      <w:r>
        <w:rPr>
          <w:b w:val="0"/>
          <w:i w:val="0"/>
          <w:color w:val="000000"/>
          <w:sz w:val="24"/>
          <w:rFonts w:eastAsia="楷体" w:ascii="楷体" w:hAnsi="楷体" w:cs="楷体"/>
        </w:rPr>
        <w:t xml:space="preserve">版块（components/home/WeaveOutcome.tsx），把六步落到一篇真实、完整的论文上——作者本人的 </w:t>
      </w:r>
      <w:r>
        <w:rPr>
          <w:b/>
          <w:i w:val="0"/>
          <w:color w:val="000000"/>
          <w:sz w:val="24"/>
          <w:rFonts w:eastAsia="楷体" w:ascii="楷体" w:hAnsi="楷体" w:cs="楷体"/>
        </w:rPr>
        <w:t xml:space="preserve">FWMamba-UNet: Frequency-Wavelet Enhanced Mamba UNet for Medical Image Segmentation</w:t>
      </w:r>
      <w:r>
        <w:rPr>
          <w:b w:val="0"/>
          <w:i w:val="0"/>
          <w:color w:val="000000"/>
          <w:sz w:val="24"/>
          <w:rFonts w:eastAsia="楷体" w:ascii="楷体" w:hAnsi="楷体" w:cs="楷体"/>
        </w:rPr>
        <w:t xml:space="preserve">（Zihao Guo 等，江南大学），它同时也是可视化展厅里医学图像分割演示所剖析的那篇论文。示例逐一给出六步如何落在这篇论文上：检索 Mamba 医学分割相关工作入库、精读谱偏置相关论文批注出「高频被结构性衰减」的线索、梳理 SSM→Mamba→医学分割的发展谱系并显化研究空白、立起 SHFA 假说并提出 FW-Mamba Block 与 EAFF-Skip、把素材搭成 Abstract/Method/Experiments 的结构脚手架、再为方法与结果产出出版级图表。访客可一键把这篇论文加入文献库并直接进入 PDF 阅读器精读。</w:t>
      </w:r>
    </w:p>
    <w:p>
      <w:pPr>
        <w:pBdr>
          <w:top w:val="single" w:sz="6" w:space="6" w:color="999999"/>
          <w:left w:val="single" w:sz="6" w:space="6" w:color="999999"/>
          <w:bottom w:val="single" w:sz="6" w:space="6" w:color="999999"/>
          <w:right w:val="single" w:sz="6" w:space="6" w:color="999999"/>
        </w:pBdr>
        <w:shd w:val="clear" w:color="auto" w:fill="FAFAFA"/>
        <w:spacing w:before="120" w:after="160"/>
        <w:jc w:val="center"/>
      </w:pPr>
      <w:r>
        <w:rPr>
          <w:b/>
          <w:i w:val="0"/>
          <w:color w:val="000000"/>
          <w:sz w:val="22"/>
          <w:rFonts w:eastAsia="楷体" w:ascii="楷体" w:hAnsi="楷体" w:cs="楷体"/>
        </w:rPr>
        <w:t>图 25（待补界面截图）</w:t>
      </w:r>
      <w:r>
        <w:br/>
      </w:r>
      <w:r>
        <w:rPr>
          <w:b w:val="0"/>
          <w:i/>
          <w:color w:val="000000"/>
          <w:sz w:val="21"/>
          <w:rFonts w:eastAsia="楷体" w:ascii="楷体" w:hAnsi="楷体" w:cs="楷体"/>
        </w:rPr>
        <w:t>首页「完整示例」版块（线上 https://www.z1ha0.com）：左侧为论文封面（可点开整篇 PDF），右侧为六步主线如何逐一落到 FWMamba-UNet 这篇真实论文上的说明，并提供「加入文献库阅读」按钮。</w:t>
      </w:r>
    </w:p>
    <w:p>
      <w:pPr>
        <w:pStyle w:val="Heading2"/>
      </w:pPr>
      <w:r>
        <w:rPr>
          <w:b/>
          <w:i w:val="0"/>
          <w:color w:val="000000"/>
          <w:sz w:val="32"/>
          <w:rFonts w:eastAsia="楷体" w:ascii="楷体" w:hAnsi="楷体" w:cs="楷体"/>
        </w:rPr>
        <w:t>5.8 支撑能力（一）：大模型三级回退接入</w:t>
      </w:r>
    </w:p>
    <w:p>
      <w:pPr>
        <w:spacing w:after="120"/>
        <w:ind w:firstLine="480"/>
      </w:pPr>
      <w:r>
        <w:rPr>
          <w:b w:val="0"/>
          <w:i w:val="0"/>
          <w:color w:val="000000"/>
          <w:sz w:val="24"/>
          <w:rFonts w:eastAsia="楷体" w:ascii="楷体" w:hAnsi="楷体" w:cs="楷体"/>
        </w:rPr>
        <w:t xml:space="preserve">前述六个阶段构成面向用户的工作主线；本节起介绍贯穿其间的三项</w:t>
      </w:r>
      <w:r>
        <w:rPr>
          <w:b/>
          <w:i w:val="0"/>
          <w:color w:val="000000"/>
          <w:sz w:val="24"/>
          <w:rFonts w:eastAsia="楷体" w:ascii="楷体" w:hAnsi="楷体" w:cs="楷体"/>
        </w:rPr>
        <w:t xml:space="preserve">横切支撑能力</w:t>
      </w:r>
      <w:r>
        <w:rPr>
          <w:b w:val="0"/>
          <w:i w:val="0"/>
          <w:color w:val="000000"/>
          <w:sz w:val="24"/>
          <w:rFonts w:eastAsia="楷体" w:ascii="楷体" w:hAnsi="楷体" w:cs="楷体"/>
        </w:rPr>
        <w:t xml:space="preserve">——它们不单独对应某一阶段，却支撑了上面大多数 AI 工具的运转。</w:t>
      </w:r>
    </w:p>
    <w:p>
      <w:pPr>
        <w:spacing w:after="120"/>
        <w:ind w:firstLine="480"/>
      </w:pPr>
      <w:r>
        <w:rPr>
          <w:b w:val="0"/>
          <w:i w:val="0"/>
          <w:color w:val="000000"/>
          <w:sz w:val="24"/>
          <w:rFonts w:eastAsia="楷体" w:ascii="楷体" w:hAnsi="楷体" w:cs="楷体"/>
        </w:rPr>
        <w:t xml:space="preserve">大模型能力是整个工作流的驱动力。为了避免单一供应商故障导致全站 AI 不可用，所有大模型调用都按照 </w:t>
      </w:r>
      <w:r>
        <w:rPr>
          <w:b/>
          <w:i w:val="0"/>
          <w:color w:val="000000"/>
          <w:sz w:val="24"/>
          <w:rFonts w:eastAsia="楷体" w:ascii="楷体" w:hAnsi="楷体" w:cs="楷体"/>
        </w:rPr>
        <w:t>DeepSeek、OpenAI、Gemini 的顺序自动回退</w:t>
      </w:r>
      <w:r>
        <w:rPr>
          <w:b w:val="0"/>
          <w:i w:val="0"/>
          <w:color w:val="000000"/>
          <w:sz w:val="24"/>
          <w:rFonts w:eastAsia="楷体" w:ascii="楷体" w:hAnsi="楷体" w:cs="楷体"/>
        </w:rPr>
        <w:t>，并以第一个成功的返回为准。非流式路径的核心逻辑如下。</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let lastErr: unknown = null;</w:t>
      </w:r>
      <w:r>
        <w:br/>
      </w:r>
      <w:r>
        <w:rPr>
          <w:b w:val="0"/>
          <w:i w:val="0"/>
          <w:color w:val="000000"/>
          <w:sz w:val="19"/>
          <w:rFonts w:eastAsia="楷体" w:ascii="Consolas" w:hAnsi="Consolas" w:cs="Consolas"/>
        </w:rPr>
        <w:t>for (const { name, fn } of attempts) {     // attempts 按可用密钥顺序构建</w:t>
      </w:r>
      <w:r>
        <w:br/>
      </w:r>
      <w:r>
        <w:rPr>
          <w:b w:val="0"/>
          <w:i w:val="0"/>
          <w:color w:val="000000"/>
          <w:sz w:val="19"/>
          <w:rFonts w:eastAsia="楷体" w:ascii="Consolas" w:hAnsi="Consolas" w:cs="Consolas"/>
        </w:rPr>
        <w:t xml:space="preserve">  try {</w:t>
      </w:r>
      <w:r>
        <w:br/>
      </w:r>
      <w:r>
        <w:rPr>
          <w:b w:val="0"/>
          <w:i w:val="0"/>
          <w:color w:val="000000"/>
          <w:sz w:val="19"/>
          <w:rFonts w:eastAsia="楷体" w:ascii="Consolas" w:hAnsi="Consolas" w:cs="Consolas"/>
        </w:rPr>
        <w:t xml:space="preserve">    return await fn();                     // 第一个成功即返回</w:t>
      </w:r>
      <w:r>
        <w:br/>
      </w:r>
      <w:r>
        <w:rPr>
          <w:b w:val="0"/>
          <w:i w:val="0"/>
          <w:color w:val="000000"/>
          <w:sz w:val="19"/>
          <w:rFonts w:eastAsia="楷体" w:ascii="Consolas" w:hAnsi="Consolas" w:cs="Consolas"/>
        </w:rPr>
        <w:t xml:space="preserve">  } catch (e) {</w:t>
      </w:r>
      <w:r>
        <w:br/>
      </w:r>
      <w:r>
        <w:rPr>
          <w:b w:val="0"/>
          <w:i w:val="0"/>
          <w:color w:val="000000"/>
          <w:sz w:val="19"/>
          <w:rFonts w:eastAsia="楷体" w:ascii="Consolas" w:hAnsi="Consolas" w:cs="Consolas"/>
        </w:rPr>
        <w:t xml:space="preserve">    lastErr = e;                           // 记录后换下一供应商</w:t>
      </w:r>
      <w:r>
        <w:br/>
      </w:r>
      <w:r>
        <w:rPr>
          <w:b w:val="0"/>
          <w:i w:val="0"/>
          <w:color w:val="000000"/>
          <w:sz w:val="19"/>
          <w:rFonts w:eastAsia="楷体" w:ascii="Consolas" w:hAnsi="Consolas" w:cs="Consolas"/>
        </w:rPr>
        <w:t xml:space="preserve">    console.warn(`[chatCompletion] ${name} 失败，尝试下一供应商:`, e);</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w:t>
      </w:r>
      <w:r>
        <w:br/>
      </w:r>
      <w:r>
        <w:rPr>
          <w:b w:val="0"/>
          <w:i w:val="0"/>
          <w:color w:val="000000"/>
          <w:sz w:val="19"/>
          <w:rFonts w:eastAsia="楷体" w:ascii="Consolas" w:hAnsi="Consolas" w:cs="Consolas"/>
        </w:rPr>
        <w:t>throw lastErr ?? new Error("所有 AI 供应商均失败");</w:t>
      </w:r>
    </w:p>
    <w:p>
      <w:pPr>
        <w:spacing w:after="160"/>
        <w:jc w:val="center"/>
      </w:pPr>
      <w:r>
        <w:rPr>
          <w:b/>
          <w:i w:val="0"/>
          <w:color w:val="000000"/>
          <w:sz w:val="21"/>
          <w:rFonts w:eastAsia="楷体" w:ascii="楷体" w:hAnsi="楷体" w:cs="楷体"/>
        </w:rPr>
        <w:t xml:space="preserve">图 26    </w:t>
      </w:r>
      <w:r>
        <w:rPr>
          <w:b w:val="0"/>
          <w:i w:val="0"/>
          <w:color w:val="000000"/>
          <w:sz w:val="21"/>
          <w:rFonts w:eastAsia="楷体" w:ascii="楷体" w:hAnsi="楷体" w:cs="楷体"/>
        </w:rPr>
        <w:t>非流式调用的供应商回退循环（lib/ai/client.ts，节选）</w:t>
      </w:r>
    </w:p>
    <w:p>
      <w:pPr>
        <w:spacing w:after="120"/>
        <w:ind w:firstLine="480"/>
      </w:pPr>
      <w:r>
        <w:rPr>
          <w:b w:val="0"/>
          <w:i w:val="0"/>
          <w:color w:val="000000"/>
          <w:sz w:val="24"/>
          <w:rFonts w:eastAsia="楷体" w:ascii="楷体" w:hAnsi="楷体" w:cs="楷体"/>
        </w:rPr>
        <w:t>流式路径在处理上更为微妙。</w:t>
      </w:r>
      <w:r>
        <w:rPr>
          <w:b/>
          <w:i w:val="0"/>
          <w:color w:val="000000"/>
          <w:sz w:val="24"/>
          <w:rFonts w:eastAsia="楷体" w:ascii="楷体" w:hAnsi="楷体" w:cs="楷体"/>
        </w:rPr>
        <w:t>回退只在某个供应商尚未吐出第一个字符之前就失败时才发生</w:t>
      </w:r>
      <w:r>
        <w:rPr>
          <w:b w:val="0"/>
          <w:i w:val="0"/>
          <w:color w:val="000000"/>
          <w:sz w:val="24"/>
          <w:rFonts w:eastAsia="楷体" w:ascii="楷体" w:hAnsi="楷体" w:cs="楷体"/>
        </w:rPr>
        <w:t>，从而切换到下一家；一旦开始流式输出便不再回退，因为已经发送出去的字节无法撤回。这是所有流式实现都必须遵守的约束。此外，系统支持</w:t>
      </w:r>
      <w:r>
        <w:rPr>
          <w:b/>
          <w:i w:val="0"/>
          <w:color w:val="000000"/>
          <w:sz w:val="24"/>
          <w:rFonts w:eastAsia="楷体" w:ascii="楷体" w:hAnsi="楷体" w:cs="楷体"/>
        </w:rPr>
        <w:t>访客自带密钥</w:t>
      </w:r>
      <w:r>
        <w:rPr>
          <w:b w:val="0"/>
          <w:i w:val="0"/>
          <w:color w:val="000000"/>
          <w:sz w:val="24"/>
          <w:rFonts w:eastAsia="楷体" w:ascii="楷体" w:hAnsi="楷体" w:cs="楷体"/>
        </w:rPr>
        <w:t>，resolveKeys 按照请求头优先、环境变量兜底的顺序解析密钥，访客密钥只保存在其本机，调用时经请求头转发，服务端并不持久化。因此在公开部署时，服务端可以不配置任何大模型密钥，既不产生费用，也不容易被滥用。</w:t>
      </w:r>
    </w:p>
    <w:p>
      <w:pPr>
        <w:pStyle w:val="Heading2"/>
      </w:pPr>
      <w:r>
        <w:rPr>
          <w:b/>
          <w:i w:val="0"/>
          <w:color w:val="000000"/>
          <w:sz w:val="32"/>
          <w:rFonts w:eastAsia="楷体" w:ascii="楷体" w:hAnsi="楷体" w:cs="楷体"/>
        </w:rPr>
        <w:t>5.9 支撑能力（二）：文库问答与检索增强生成</w:t>
      </w:r>
    </w:p>
    <w:p>
      <w:pPr>
        <w:spacing w:after="120"/>
        <w:ind w:firstLine="480"/>
      </w:pPr>
      <w:r>
        <w:rPr>
          <w:b w:val="0"/>
          <w:i w:val="0"/>
          <w:color w:val="000000"/>
          <w:sz w:val="24"/>
          <w:rFonts w:eastAsia="楷体" w:ascii="楷体" w:hAnsi="楷体" w:cs="楷体"/>
        </w:rPr>
        <w:t>文库问答会对入库论文建立向量语义索引，提问时先做余弦相似度检索取出最相关的若干篇，再让大模型在这些材料之上归纳出带有编号引用、可以追溯到具体论文的答案。其中余弦相似度与取前 k 名都是无副作用的纯函数，便于单独测试。</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export function cosineSim(a: number[], b: number[]): number {</w:t>
      </w:r>
      <w:r>
        <w:br/>
      </w:r>
      <w:r>
        <w:rPr>
          <w:b w:val="0"/>
          <w:i w:val="0"/>
          <w:color w:val="000000"/>
          <w:sz w:val="19"/>
          <w:rFonts w:eastAsia="楷体" w:ascii="Consolas" w:hAnsi="Consolas" w:cs="Consolas"/>
        </w:rPr>
        <w:t xml:space="preserve">  if (!a || !b || a.length !== b.length || a.length === 0) return 0;</w:t>
      </w:r>
      <w:r>
        <w:br/>
      </w:r>
      <w:r>
        <w:rPr>
          <w:b w:val="0"/>
          <w:i w:val="0"/>
          <w:color w:val="000000"/>
          <w:sz w:val="19"/>
          <w:rFonts w:eastAsia="楷体" w:ascii="Consolas" w:hAnsi="Consolas" w:cs="Consolas"/>
        </w:rPr>
        <w:t xml:space="preserve">  let dot = 0, na = 0, nb = 0;</w:t>
      </w:r>
      <w:r>
        <w:br/>
      </w:r>
      <w:r>
        <w:rPr>
          <w:b w:val="0"/>
          <w:i w:val="0"/>
          <w:color w:val="000000"/>
          <w:sz w:val="19"/>
          <w:rFonts w:eastAsia="楷体" w:ascii="Consolas" w:hAnsi="Consolas" w:cs="Consolas"/>
        </w:rPr>
        <w:t xml:space="preserve">  for (let i = 0; i &lt; a.length; i++) {</w:t>
      </w:r>
      <w:r>
        <w:br/>
      </w:r>
      <w:r>
        <w:rPr>
          <w:b w:val="0"/>
          <w:i w:val="0"/>
          <w:color w:val="000000"/>
          <w:sz w:val="19"/>
          <w:rFonts w:eastAsia="楷体" w:ascii="Consolas" w:hAnsi="Consolas" w:cs="Consolas"/>
        </w:rPr>
        <w:t xml:space="preserve">    dot += a[i] * b[i]; na += a[i] * a[i]; nb += b[i] * b[i];</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 xml:space="preserve">  if (na === 0 || nb === 0) return 0;</w:t>
      </w:r>
      <w:r>
        <w:br/>
      </w:r>
      <w:r>
        <w:rPr>
          <w:b w:val="0"/>
          <w:i w:val="0"/>
          <w:color w:val="000000"/>
          <w:sz w:val="19"/>
          <w:rFonts w:eastAsia="楷体" w:ascii="Consolas" w:hAnsi="Consolas" w:cs="Consolas"/>
        </w:rPr>
        <w:t xml:space="preserve">  return dot / (Math.sqrt(na) * Math.sqrt(nb));</w:t>
      </w:r>
      <w:r>
        <w:br/>
      </w:r>
      <w:r>
        <w:rPr>
          <w:b w:val="0"/>
          <w:i w:val="0"/>
          <w:color w:val="000000"/>
          <w:sz w:val="19"/>
          <w:rFonts w:eastAsia="楷体" w:ascii="Consolas" w:hAnsi="Consolas" w:cs="Consolas"/>
        </w:rPr>
        <w:t>}</w:t>
      </w:r>
    </w:p>
    <w:p>
      <w:pPr>
        <w:spacing w:after="160"/>
        <w:jc w:val="center"/>
      </w:pPr>
      <w:r>
        <w:rPr>
          <w:b/>
          <w:i w:val="0"/>
          <w:color w:val="000000"/>
          <w:sz w:val="21"/>
          <w:rFonts w:eastAsia="楷体" w:ascii="楷体" w:hAnsi="楷体" w:cs="楷体"/>
        </w:rPr>
        <w:t xml:space="preserve">图 27    </w:t>
      </w:r>
      <w:r>
        <w:rPr>
          <w:b w:val="0"/>
          <w:i w:val="0"/>
          <w:color w:val="000000"/>
          <w:sz w:val="21"/>
          <w:rFonts w:eastAsia="楷体" w:ascii="楷体" w:hAnsi="楷体" w:cs="楷体"/>
        </w:rPr>
        <w:t>余弦相似度计算（lib/library-qa/retrieval.ts，节选）</w:t>
      </w:r>
    </w:p>
    <w:p>
      <w:pPr>
        <w:spacing w:after="120"/>
        <w:ind w:firstLine="480"/>
      </w:pPr>
      <w:r>
        <w:rPr>
          <w:b w:val="0"/>
          <w:i w:val="0"/>
          <w:color w:val="000000"/>
          <w:sz w:val="24"/>
          <w:rFonts w:eastAsia="楷体" w:ascii="楷体" w:hAnsi="楷体" w:cs="楷体"/>
        </w:rPr>
        <w:t>为了照顾真实场景下的可用性，系统设计了</w:t>
      </w:r>
      <w:r>
        <w:rPr>
          <w:b/>
          <w:i w:val="0"/>
          <w:color w:val="000000"/>
          <w:sz w:val="24"/>
          <w:rFonts w:eastAsia="楷体" w:ascii="楷体" w:hAnsi="楷体" w:cs="楷体"/>
        </w:rPr>
        <w:t>降级路径</w:t>
      </w:r>
      <w:r>
        <w:rPr>
          <w:b w:val="0"/>
          <w:i w:val="0"/>
          <w:color w:val="000000"/>
          <w:sz w:val="24"/>
          <w:rFonts w:eastAsia="楷体" w:ascii="楷体" w:hAnsi="楷体" w:cs="楷体"/>
        </w:rPr>
        <w:t>。由于 DeepSeek 暂时没有提供向量接口，只配置了 DeepSeek 密钥的用户无法进行向量检索，此时系统会</w:t>
      </w:r>
      <w:r>
        <w:rPr>
          <w:b/>
          <w:i w:val="0"/>
          <w:color w:val="000000"/>
          <w:sz w:val="24"/>
          <w:rFonts w:eastAsia="楷体" w:ascii="楷体" w:hAnsi="楷体" w:cs="楷体"/>
        </w:rPr>
        <w:t>自动降级为本地的 BM25 关键词检索</w:t>
      </w:r>
      <w:r>
        <w:rPr>
          <w:b w:val="0"/>
          <w:i w:val="0"/>
          <w:color w:val="000000"/>
          <w:sz w:val="24"/>
          <w:rFonts w:eastAsia="楷体" w:ascii="楷体" w:hAnsi="楷体" w:cs="楷体"/>
        </w:rPr>
        <w:t>，完全在前端完成，不发起网络请求也不产生费用，效果弱于语义检索但仍可使用。向量结果缓存在本机，重复提问不会重复计费。</w:t>
      </w:r>
    </w:p>
    <w:p>
      <w:pPr>
        <w:spacing w:after="120"/>
        <w:ind w:firstLine="480"/>
      </w:pPr>
      <w:r>
        <w:rPr>
          <w:b w:val="0"/>
          <w:i w:val="0"/>
          <w:color w:val="000000"/>
          <w:sz w:val="24"/>
          <w:rFonts w:eastAsia="楷体" w:ascii="楷体" w:hAnsi="楷体" w:cs="楷体"/>
        </w:rPr>
        <w:t>这里还有一处容易被忽视的防错细节，即</w:t>
      </w:r>
      <w:r>
        <w:rPr>
          <w:b/>
          <w:i w:val="0"/>
          <w:color w:val="000000"/>
          <w:sz w:val="24"/>
          <w:rFonts w:eastAsia="楷体" w:ascii="楷体" w:hAnsi="楷体" w:cs="楷体"/>
        </w:rPr>
        <w:t>不同向量模型产生的向量不能互相比较</w:t>
      </w:r>
      <w:r>
        <w:rPr>
          <w:b w:val="0"/>
          <w:i w:val="0"/>
          <w:color w:val="000000"/>
          <w:sz w:val="24"/>
          <w:rFonts w:eastAsia="楷体" w:ascii="楷体" w:hAnsi="楷体" w:cs="楷体"/>
        </w:rPr>
        <w:t>。OpenAI 的 text-embedding-3-small 是 1536 维，Gemini 的 text-embedding-004 是 768 维，二者的维度与语义空间都不同。系统在每条向量上记录其所属模型，跨模型的向量不会参与同一次余弦比较，从而避免得出貌似有分数、实则毫无意义的检索结果。</w:t>
      </w:r>
    </w:p>
    <w:p>
      <w:pPr>
        <w:pStyle w:val="Heading2"/>
      </w:pPr>
      <w:r>
        <w:rPr>
          <w:b/>
          <w:i w:val="0"/>
          <w:color w:val="000000"/>
          <w:sz w:val="32"/>
          <w:rFonts w:eastAsia="楷体" w:ascii="楷体" w:hAnsi="楷体" w:cs="楷体"/>
        </w:rPr>
        <w:t>5.10 支撑能力（三）：外围工具与命令行实验室</w:t>
      </w:r>
    </w:p>
    <w:p>
      <w:pPr>
        <w:spacing w:after="120"/>
        <w:ind w:firstLine="480"/>
      </w:pPr>
      <w:r>
        <w:rPr>
          <w:b w:val="0"/>
          <w:i w:val="0"/>
          <w:color w:val="000000"/>
          <w:sz w:val="24"/>
          <w:rFonts w:eastAsia="楷体" w:ascii="楷体" w:hAnsi="楷体" w:cs="楷体"/>
        </w:rPr>
        <w:t xml:space="preserve">除主线与上面两项支撑能力外，系统还有一组与主干松耦合的</w:t>
      </w:r>
      <w:r>
        <w:rPr>
          <w:b/>
          <w:i w:val="0"/>
          <w:color w:val="000000"/>
          <w:sz w:val="24"/>
          <w:rFonts w:eastAsia="楷体" w:ascii="楷体" w:hAnsi="楷体" w:cs="楷体"/>
        </w:rPr>
        <w:t xml:space="preserve">外围工具</w:t>
      </w:r>
      <w:r>
        <w:rPr>
          <w:b w:val="0"/>
          <w:i w:val="0"/>
          <w:color w:val="000000"/>
          <w:sz w:val="24"/>
          <w:rFonts w:eastAsia="楷体" w:ascii="楷体" w:hAnsi="楷体" w:cs="楷体"/>
        </w:rPr>
        <w:t xml:space="preserve">和一组面向命令行的</w:t>
      </w:r>
      <w:r>
        <w:rPr>
          <w:b/>
          <w:i w:val="0"/>
          <w:color w:val="000000"/>
          <w:sz w:val="24"/>
          <w:rFonts w:eastAsia="楷体" w:ascii="楷体" w:hAnsi="楷体" w:cs="楷体"/>
        </w:rPr>
        <w:t xml:space="preserve">实验室扩展</w:t>
      </w:r>
      <w:r>
        <w:rPr>
          <w:b w:val="0"/>
          <w:i w:val="0"/>
          <w:color w:val="000000"/>
          <w:sz w:val="24"/>
          <w:rFonts w:eastAsia="楷体" w:ascii="楷体" w:hAnsi="楷体" w:cs="楷体"/>
        </w:rPr>
        <w:t xml:space="preserve">，它们在首页单独成区、不参与阶段过滤。外围工具有两件：网页文献速览（/tools/summarize）把一个 URL 抓回来整理成三十秒能读完的结构化要点与关键引述；文献格式转译（/tools/markdown-convert）支持拖拽批量上传 Word / PDF / HTML / TXT，在本地解析成带 LaTeX 公式与表格的干净 Markdown，其中 Word 公式的 OMML→LaTeX 转换为自研实现。</w:t>
      </w:r>
    </w:p>
    <w:p>
      <w:pPr>
        <w:spacing w:after="120"/>
        <w:ind w:firstLine="480"/>
      </w:pPr>
      <w:r>
        <w:rPr>
          <w:b w:val="0"/>
          <w:i w:val="0"/>
          <w:color w:val="000000"/>
          <w:sz w:val="24"/>
          <w:rFonts w:eastAsia="楷体" w:ascii="楷体" w:hAnsi="楷体" w:cs="楷体"/>
        </w:rPr>
        <w:t xml:space="preserve">命令行实验室同样有两件，定位是把研究自动化推到终端：研究任务分解（/tools/prompt-chunker）把一个模糊的研究想法拆成原子子问题、验收清单与可直接执行的 Runbook，小模型也能稳定跑；技能封装（/tools/skill-maker）根据需求描述产出可直接落地到 ~/.claude/skills 的 SKILL.md，也用来把论文绘图等流程固化成可复用技能。前文（第 5.3、5.7 节）提到的研究脉络族谱 skill，正是这条「站内能力封装成命令行技能」思路的代表。</w:t>
      </w:r>
    </w:p>
    <w:p>
      <w:pPr>
        <w:pStyle w:val="Heading1"/>
      </w:pPr>
      <w:r>
        <w:rPr>
          <w:b/>
          <w:i w:val="0"/>
          <w:color w:val="000000"/>
          <w:sz w:val="38"/>
          <w:rFonts w:eastAsia="楷体" w:ascii="楷体" w:hAnsi="楷体" w:cs="楷体"/>
        </w:rPr>
        <w:t>六、可视化展厅：交互式教学演示</w:t>
      </w:r>
    </w:p>
    <w:p>
      <w:pPr>
        <w:spacing w:after="120"/>
        <w:ind w:firstLine="480"/>
      </w:pPr>
      <w:r>
        <w:rPr>
          <w:b w:val="0"/>
          <w:i w:val="0"/>
          <w:color w:val="000000"/>
          <w:sz w:val="24"/>
          <w:rFonts w:eastAsia="楷体" w:ascii="楷体" w:hAnsi="楷体" w:cs="楷体"/>
        </w:rPr>
        <w:t>可视化展厅虽然独立于论文工作流，却是本项目投入精力较多、也最能体现独立实现能力的部分。其中</w:t>
      </w:r>
      <w:r>
        <w:rPr>
          <w:b/>
          <w:i w:val="0"/>
          <w:color w:val="000000"/>
          <w:sz w:val="24"/>
          <w:rFonts w:eastAsia="楷体" w:ascii="楷体" w:hAnsi="楷体" w:cs="楷体"/>
        </w:rPr>
        <w:t>生成对抗网络、Flow Matching 与 Stable Diffusion 这三个生成模型的交互式讲解，均由本人独立设计与实现</w:t>
      </w:r>
      <w:r>
        <w:rPr>
          <w:b w:val="0"/>
          <w:i w:val="0"/>
          <w:color w:val="000000"/>
          <w:sz w:val="24"/>
          <w:rFonts w:eastAsia="楷体" w:ascii="楷体" w:hAnsi="楷体" w:cs="楷体"/>
        </w:rPr>
        <w:t>。本章把整个展厅梳理为两组：先讲三条面向经典模型的端到端讲解（CNN、医学图像分割与 Transformer），帮助看懂已有模型；再展开由本人独立实现的三个生成模型演示。它们的共同特点是把抽象原理转化为可亲手操作的网页演示，尽量在浏览器内做真实计算与推理，而不是播放预渲染动画。</w:t>
      </w:r>
    </w:p>
    <w:p>
      <w:pPr>
        <w:pStyle w:val="Heading2"/>
      </w:pPr>
      <w:r>
        <w:rPr>
          <w:b/>
          <w:i w:val="0"/>
          <w:color w:val="000000"/>
          <w:sz w:val="32"/>
          <w:rFonts w:eastAsia="楷体" w:ascii="楷体" w:hAnsi="楷体" w:cs="楷体"/>
        </w:rPr>
        <w:t>6.1 展厅定位与技术取舍</w:t>
      </w:r>
    </w:p>
    <w:p>
      <w:pPr>
        <w:spacing w:after="120"/>
        <w:ind w:firstLine="480"/>
      </w:pPr>
      <w:r>
        <w:rPr>
          <w:b w:val="0"/>
          <w:i w:val="0"/>
          <w:color w:val="000000"/>
          <w:sz w:val="24"/>
          <w:rFonts w:eastAsia="楷体" w:ascii="楷体" w:hAnsi="楷体" w:cs="楷体"/>
        </w:rPr>
        <w:t xml:space="preserve">可视化展厅是一组</w:t>
      </w:r>
      <w:r>
        <w:rPr>
          <w:b/>
          <w:i w:val="0"/>
          <w:color w:val="000000"/>
          <w:sz w:val="24"/>
          <w:rFonts w:eastAsia="楷体" w:ascii="楷体" w:hAnsi="楷体" w:cs="楷体"/>
        </w:rPr>
        <w:t xml:space="preserve">独立于论文工作流</w:t>
      </w:r>
      <w:r>
        <w:rPr>
          <w:b w:val="0"/>
          <w:i w:val="0"/>
          <w:color w:val="000000"/>
          <w:sz w:val="24"/>
          <w:rFonts w:eastAsia="楷体" w:ascii="楷体" w:hAnsi="楷体" w:cs="楷体"/>
        </w:rPr>
        <w:t xml:space="preserve">的交互式教学演示：它们不进入论文库、不参与一键流转，存在的目的只有两个——帮助「看懂」一个已有模型，以及「讲清」一个项目。贯穿其中的技术取舍是</w:t>
      </w:r>
      <w:r>
        <w:rPr>
          <w:b/>
          <w:i w:val="0"/>
          <w:color w:val="000000"/>
          <w:sz w:val="24"/>
          <w:rFonts w:eastAsia="楷体" w:ascii="楷体" w:hAnsi="楷体" w:cs="楷体"/>
        </w:rPr>
        <w:t xml:space="preserve">尽量在浏览器内做真实的计算或推理，而不是播放预先渲染好的视频</w:t>
      </w:r>
      <w:r>
        <w:rPr>
          <w:b w:val="0"/>
          <w:i w:val="0"/>
          <w:color w:val="000000"/>
          <w:sz w:val="24"/>
          <w:rFonts w:eastAsia="楷体" w:ascii="楷体" w:hAnsi="楷体" w:cs="楷体"/>
        </w:rPr>
        <w:t xml:space="preserve">，从而做到可交互、可重复、所见即所得。展厅按这一目的分为两组：三条面向经典模型的端到端讲解，和三个面向生成范式、由本人独立实现的生成模型演示。</w:t>
      </w:r>
    </w:p>
    <w:p>
      <w:pPr>
        <w:pStyle w:val="Heading2"/>
      </w:pPr>
      <w:r>
        <w:rPr>
          <w:b/>
          <w:i w:val="0"/>
          <w:color w:val="000000"/>
          <w:sz w:val="32"/>
          <w:rFonts w:eastAsia="楷体" w:ascii="楷体" w:hAnsi="楷体" w:cs="楷体"/>
        </w:rPr>
        <w:t>6.2 经典模型讲解：CNN、医学图像分割与 Transformer</w:t>
      </w:r>
    </w:p>
    <w:p>
      <w:pPr>
        <w:spacing w:after="120"/>
        <w:ind w:firstLine="480"/>
      </w:pPr>
      <w:r>
        <w:rPr>
          <w:b/>
          <w:i w:val="0"/>
          <w:color w:val="000000"/>
          <w:sz w:val="24"/>
          <w:rFonts w:eastAsia="楷体" w:ascii="楷体" w:hAnsi="楷体" w:cs="楷体"/>
        </w:rPr>
        <w:t xml:space="preserve">CNN 端到端讲解</w:t>
      </w:r>
      <w:r>
        <w:rPr>
          <w:b w:val="0"/>
          <w:i w:val="0"/>
          <w:color w:val="000000"/>
          <w:sz w:val="24"/>
          <w:rFonts w:eastAsia="楷体" w:ascii="楷体" w:hAnsi="楷体" w:cs="楷体"/>
        </w:rPr>
        <w:t xml:space="preserve">（/tools/cnn-explainer）把一个 tiny-VGG 用 TensorFlow.js 搬进浏览器做</w:t>
      </w:r>
      <w:r>
        <w:rPr>
          <w:b/>
          <w:i w:val="0"/>
          <w:color w:val="000000"/>
          <w:sz w:val="24"/>
          <w:rFonts w:eastAsia="楷体" w:ascii="楷体" w:hAnsi="楷体" w:cs="楷体"/>
        </w:rPr>
        <w:t xml:space="preserve">真实推理</w:t>
      </w:r>
      <w:r>
        <w:rPr>
          <w:b w:val="0"/>
          <w:i w:val="0"/>
          <w:color w:val="000000"/>
          <w:sz w:val="24"/>
          <w:rFonts w:eastAsia="楷体" w:ascii="楷体" w:hAnsi="楷体" w:cs="楷体"/>
        </w:rPr>
        <w:t xml:space="preserve">，可逐层观察像素如何被抽象成 feature map、最后落到十类之一，鼠标悬停任意节点即可看数据流动。需如实说明：该演示的交互形态与教学路径</w:t>
      </w:r>
      <w:r>
        <w:rPr>
          <w:b/>
          <w:i w:val="0"/>
          <w:color w:val="000000"/>
          <w:sz w:val="24"/>
          <w:rFonts w:eastAsia="楷体" w:ascii="楷体" w:hAnsi="楷体" w:cs="楷体"/>
        </w:rPr>
        <w:t xml:space="preserve">改编自佐治亚理工的开源项目「CNN Explainer」（Wang 等）</w:t>
      </w:r>
      <w:r>
        <w:rPr>
          <w:b w:val="0"/>
          <w:i w:val="0"/>
          <w:color w:val="000000"/>
          <w:sz w:val="24"/>
          <w:rFonts w:eastAsia="楷体" w:ascii="楷体" w:hAnsi="楷体" w:cs="楷体"/>
        </w:rPr>
        <w:t xml:space="preserve">，本项目将其重构为统一的暖纸面风格并接入展厅。</w:t>
      </w:r>
    </w:p>
    <w:p>
      <w:pPr>
        <w:spacing w:after="120"/>
        <w:ind w:firstLine="480"/>
      </w:pPr>
      <w:r>
        <w:rPr>
          <w:b/>
          <w:i w:val="0"/>
          <w:color w:val="000000"/>
          <w:sz w:val="24"/>
          <w:rFonts w:eastAsia="楷体" w:ascii="楷体" w:hAnsi="楷体" w:cs="楷体"/>
        </w:rPr>
        <w:t xml:space="preserve">医学图像分割</w:t>
      </w:r>
      <w:r>
        <w:rPr>
          <w:b w:val="0"/>
          <w:i w:val="0"/>
          <w:color w:val="000000"/>
          <w:sz w:val="24"/>
          <w:rFonts w:eastAsia="楷体" w:ascii="楷体" w:hAnsi="楷体" w:cs="楷体"/>
        </w:rPr>
        <w:t xml:space="preserve">（/tools/med-seg-explainer）端到端剖析 FWMamba-UNet：从一张 ISIC 皮肤镜图像出发，沿 Patch Embed → 四级编码器 → 瓶颈 → 解码器 → 分割掩膜的通路，逐层打开 DWT 小波频率分支与 EAFF 边缘感知 Skip 的内部，真实中间层激活离线预计算后支持交互回放，并给出 Dice / IoU 指标。这一演示所剖析的正是 5.7 节完整示例那篇</w:t>
      </w:r>
      <w:r>
        <w:rPr>
          <w:b/>
          <w:i w:val="0"/>
          <w:color w:val="000000"/>
          <w:sz w:val="24"/>
          <w:rFonts w:eastAsia="楷体" w:ascii="楷体" w:hAnsi="楷体" w:cs="楷体"/>
        </w:rPr>
        <w:t xml:space="preserve">作者自有论文</w:t>
      </w:r>
      <w:r>
        <w:rPr>
          <w:b w:val="0"/>
          <w:i w:val="0"/>
          <w:color w:val="000000"/>
          <w:sz w:val="24"/>
          <w:rFonts w:eastAsia="楷体" w:ascii="楷体" w:hAnsi="楷体" w:cs="楷体"/>
        </w:rPr>
        <w:t xml:space="preserve">，其首屏加载的性能优化将在 8.4 节作为案例展开。</w:t>
      </w:r>
    </w:p>
    <w:p>
      <w:pPr>
        <w:spacing w:after="120"/>
        <w:ind w:firstLine="480"/>
      </w:pPr>
      <w:r>
        <w:rPr>
          <w:b/>
          <w:i w:val="0"/>
          <w:color w:val="000000"/>
          <w:sz w:val="24"/>
          <w:rFonts w:eastAsia="楷体" w:ascii="楷体" w:hAnsi="楷体" w:cs="楷体"/>
        </w:rPr>
        <w:t xml:space="preserve">Transformer 可视化</w:t>
      </w:r>
      <w:r>
        <w:rPr>
          <w:b w:val="0"/>
          <w:i w:val="0"/>
          <w:color w:val="000000"/>
          <w:sz w:val="24"/>
          <w:rFonts w:eastAsia="楷体" w:ascii="楷体" w:hAnsi="楷体" w:cs="楷体"/>
        </w:rPr>
        <w:t xml:space="preserve">（/tools/transformer-explainer）是一条</w:t>
      </w:r>
      <w:r>
        <w:rPr>
          <w:b/>
          <w:i w:val="0"/>
          <w:color w:val="000000"/>
          <w:sz w:val="24"/>
          <w:rFonts w:eastAsia="楷体" w:ascii="楷体" w:hAnsi="楷体" w:cs="楷体"/>
        </w:rPr>
        <w:t xml:space="preserve">自研的端到端确定性流水线</w:t>
      </w:r>
      <w:r>
        <w:rPr>
          <w:b w:val="0"/>
          <w:i w:val="0"/>
          <w:color w:val="000000"/>
          <w:sz w:val="24"/>
          <w:rFonts w:eastAsia="楷体" w:ascii="楷体" w:hAnsi="楷体" w:cs="楷体"/>
        </w:rPr>
        <w:t xml:space="preserve">：给定一句话，演示它如何被一路算成「最可能的下一个词」——分词 → 嵌入 → 自注意力 → 多头 → 前馈 → 堆叠 → 输出概率，每一步都配一张可交互的图，并提供温度滑杆调节采样的确定性。</w:t>
      </w:r>
    </w:p>
    <w:p>
      <w:pPr>
        <w:pBdr>
          <w:top w:val="single" w:sz="6" w:space="6" w:color="999999"/>
          <w:left w:val="single" w:sz="6" w:space="6" w:color="999999"/>
          <w:bottom w:val="single" w:sz="6" w:space="6" w:color="999999"/>
          <w:right w:val="single" w:sz="6" w:space="6" w:color="999999"/>
        </w:pBdr>
        <w:shd w:val="clear" w:color="auto" w:fill="FAFAFA"/>
        <w:spacing w:before="120" w:after="160"/>
        <w:jc w:val="center"/>
      </w:pPr>
      <w:r>
        <w:rPr>
          <w:b/>
          <w:i w:val="0"/>
          <w:color w:val="000000"/>
          <w:sz w:val="22"/>
          <w:rFonts w:eastAsia="楷体" w:ascii="楷体" w:hAnsi="楷体" w:cs="楷体"/>
        </w:rPr>
        <w:t>图 28（待补界面截图）</w:t>
      </w:r>
      <w:r>
        <w:br/>
      </w:r>
      <w:r>
        <w:rPr>
          <w:b w:val="0"/>
          <w:i/>
          <w:color w:val="000000"/>
          <w:sz w:val="21"/>
          <w:rFonts w:eastAsia="楷体" w:ascii="楷体" w:hAnsi="楷体" w:cs="楷体"/>
        </w:rPr>
        <w:t>可视化展厅经典模型组（线上 /tools/cnn-explainer、/tools/med-seg-explainer、/tools/transformer-explainer）：分别为 tiny-VGG 浏览器内逐层特征图、FWMamba-UNet 分割流水线与中间激活、Transformer 下一词预测的端到端可交互流程。</w:t>
      </w:r>
    </w:p>
    <w:p>
      <w:pPr>
        <w:pStyle w:val="Heading2"/>
      </w:pPr>
      <w:r>
        <w:rPr>
          <w:b/>
          <w:i w:val="0"/>
          <w:color w:val="000000"/>
          <w:sz w:val="32"/>
          <w:rFonts w:eastAsia="楷体" w:ascii="楷体" w:hAnsi="楷体" w:cs="楷体"/>
        </w:rPr>
        <w:t>6.3 三个自研生成模型的共同问题与技术路线</w:t>
      </w:r>
    </w:p>
    <w:p>
      <w:pPr>
        <w:spacing w:after="120"/>
        <w:ind w:firstLine="480"/>
      </w:pPr>
      <w:r>
        <w:rPr>
          <w:b w:val="0"/>
          <w:i w:val="0"/>
          <w:color w:val="000000"/>
          <w:sz w:val="24"/>
          <w:rFonts w:eastAsia="楷体" w:ascii="楷体" w:hAnsi="楷体" w:cs="楷体"/>
        </w:rPr>
        <w:t>生成模型要回答的是同一个问题，即如何把一个简单且容易采样的分布，例如高斯噪声，变换成一个复杂的真实数据分布，例如自然图像。围绕这一目标，学术界发展出多条路线，本展厅恰好覆盖了其中三条最具代表性的，三者在建模方式、采样速度与训练特性上的差异如下表所示。这种把同一问题的不同解法并置对照的安排，本身就是一条便于教学的主线。</w:t>
      </w:r>
    </w:p>
    <w:tbl>
      <w:tblPr>
        <w:tblStyle w:val="TableGrid"/>
        <w:tblW w:type="auto" w:w="0"/>
        <w:jc w:val="center"/>
        <w:tblLook w:firstColumn="1" w:firstRow="1" w:lastColumn="0" w:lastRow="0" w:noHBand="0" w:noVBand="1" w:val="04A0"/>
      </w:tblPr>
      <w:tblGrid>
        <w:gridCol w:w="2185"/>
        <w:gridCol w:w="2185"/>
        <w:gridCol w:w="2185"/>
        <w:gridCol w:w="2185"/>
      </w:tblGrid>
      <w:tr>
        <w:tc>
          <w:tcPr>
            <w:tcW w:type="dxa" w:w="2016"/>
            <w:shd w:val="clear" w:color="auto" w:fill="F0E7D5"/>
          </w:tcPr>
          <w:p>
            <w:pPr>
              <w:jc w:val="center"/>
            </w:pPr>
            <w:r>
              <w:rPr>
                <w:b/>
                <w:i w:val="0"/>
                <w:color w:val="000000"/>
                <w:sz w:val="21"/>
                <w:rFonts w:eastAsia="楷体" w:ascii="楷体" w:hAnsi="楷体" w:cs="楷体"/>
              </w:rPr>
              <w:t>模型</w:t>
            </w:r>
          </w:p>
        </w:tc>
        <w:tc>
          <w:tcPr>
            <w:tcW w:type="dxa" w:w="3168"/>
            <w:shd w:val="clear" w:color="auto" w:fill="F0E7D5"/>
          </w:tcPr>
          <w:p>
            <w:pPr>
              <w:jc w:val="center"/>
            </w:pPr>
            <w:r>
              <w:rPr>
                <w:b/>
                <w:i w:val="0"/>
                <w:color w:val="000000"/>
                <w:sz w:val="21"/>
                <w:rFonts w:eastAsia="楷体" w:ascii="楷体" w:hAnsi="楷体" w:cs="楷体"/>
              </w:rPr>
              <w:t>核心思想</w:t>
            </w:r>
          </w:p>
        </w:tc>
        <w:tc>
          <w:tcPr>
            <w:tcW w:type="dxa" w:w="1872"/>
            <w:shd w:val="clear" w:color="auto" w:fill="F0E7D5"/>
          </w:tcPr>
          <w:p>
            <w:pPr>
              <w:jc w:val="center"/>
            </w:pPr>
            <w:r>
              <w:rPr>
                <w:b/>
                <w:i w:val="0"/>
                <w:color w:val="000000"/>
                <w:sz w:val="21"/>
                <w:rFonts w:eastAsia="楷体" w:ascii="楷体" w:hAnsi="楷体" w:cs="楷体"/>
              </w:rPr>
              <w:t>采样特性</w:t>
            </w:r>
          </w:p>
        </w:tc>
        <w:tc>
          <w:tcPr>
            <w:tcW w:type="dxa" w:w="2304"/>
            <w:shd w:val="clear" w:color="auto" w:fill="F0E7D5"/>
          </w:tcPr>
          <w:p>
            <w:pPr>
              <w:jc w:val="center"/>
            </w:pPr>
            <w:r>
              <w:rPr>
                <w:b/>
                <w:i w:val="0"/>
                <w:color w:val="000000"/>
                <w:sz w:val="21"/>
                <w:rFonts w:eastAsia="楷体" w:ascii="楷体" w:hAnsi="楷体" w:cs="楷体"/>
              </w:rPr>
              <w:t>训练特性</w:t>
            </w:r>
          </w:p>
        </w:tc>
      </w:tr>
      <w:tr>
        <w:tc>
          <w:tcPr>
            <w:tcW w:type="dxa" w:w="2016"/>
          </w:tcPr>
          <w:p>
            <w:pPr>
              <w:spacing w:after="20"/>
            </w:pPr>
            <w:r>
              <w:rPr>
                <w:b w:val="0"/>
                <w:i w:val="0"/>
                <w:color w:val="000000"/>
                <w:sz w:val="21"/>
                <w:rFonts w:eastAsia="楷体" w:ascii="楷体" w:hAnsi="楷体" w:cs="楷体"/>
              </w:rPr>
              <w:t>GAN</w:t>
            </w:r>
          </w:p>
        </w:tc>
        <w:tc>
          <w:tcPr>
            <w:tcW w:type="dxa" w:w="3168"/>
          </w:tcPr>
          <w:p>
            <w:pPr>
              <w:spacing w:after="20"/>
            </w:pPr>
            <w:r>
              <w:rPr>
                <w:b w:val="0"/>
                <w:i w:val="0"/>
                <w:color w:val="000000"/>
                <w:sz w:val="21"/>
                <w:rFonts w:eastAsia="楷体" w:ascii="楷体" w:hAnsi="楷体" w:cs="楷体"/>
              </w:rPr>
              <w:t>生成器与判别器对抗博弈</w:t>
            </w:r>
          </w:p>
        </w:tc>
        <w:tc>
          <w:tcPr>
            <w:tcW w:type="dxa" w:w="1872"/>
          </w:tcPr>
          <w:p>
            <w:pPr>
              <w:spacing w:after="20"/>
            </w:pPr>
            <w:r>
              <w:rPr>
                <w:b w:val="0"/>
                <w:i w:val="0"/>
                <w:color w:val="000000"/>
                <w:sz w:val="21"/>
                <w:rFonts w:eastAsia="楷体" w:ascii="楷体" w:hAnsi="楷体" w:cs="楷体"/>
              </w:rPr>
              <w:t>一步直接生成，采样快</w:t>
            </w:r>
          </w:p>
        </w:tc>
        <w:tc>
          <w:tcPr>
            <w:tcW w:type="dxa" w:w="2304"/>
          </w:tcPr>
          <w:p>
            <w:pPr>
              <w:spacing w:after="20"/>
            </w:pPr>
            <w:r>
              <w:rPr>
                <w:b w:val="0"/>
                <w:i w:val="0"/>
                <w:color w:val="000000"/>
                <w:sz w:val="21"/>
                <w:rFonts w:eastAsia="楷体" w:ascii="楷体" w:hAnsi="楷体" w:cs="楷体"/>
              </w:rPr>
              <w:t>易不稳定、可能模式崩溃</w:t>
            </w:r>
          </w:p>
        </w:tc>
      </w:tr>
      <w:tr>
        <w:tc>
          <w:tcPr>
            <w:tcW w:type="dxa" w:w="2016"/>
          </w:tcPr>
          <w:p>
            <w:pPr>
              <w:spacing w:after="20"/>
            </w:pPr>
            <w:r>
              <w:rPr>
                <w:b w:val="0"/>
                <w:i w:val="0"/>
                <w:color w:val="000000"/>
                <w:sz w:val="21"/>
                <w:rFonts w:eastAsia="楷体" w:ascii="楷体" w:hAnsi="楷体" w:cs="楷体"/>
              </w:rPr>
              <w:t>Diffusion</w:t>
            </w:r>
          </w:p>
        </w:tc>
        <w:tc>
          <w:tcPr>
            <w:tcW w:type="dxa" w:w="3168"/>
          </w:tcPr>
          <w:p>
            <w:pPr>
              <w:spacing w:after="20"/>
            </w:pPr>
            <w:r>
              <w:rPr>
                <w:b w:val="0"/>
                <w:i w:val="0"/>
                <w:color w:val="000000"/>
                <w:sz w:val="21"/>
                <w:rFonts w:eastAsia="楷体" w:ascii="楷体" w:hAnsi="楷体" w:cs="楷体"/>
              </w:rPr>
              <w:t>逐步加噪再学习逐步去噪</w:t>
            </w:r>
          </w:p>
        </w:tc>
        <w:tc>
          <w:tcPr>
            <w:tcW w:type="dxa" w:w="1872"/>
          </w:tcPr>
          <w:p>
            <w:pPr>
              <w:spacing w:after="20"/>
            </w:pPr>
            <w:r>
              <w:rPr>
                <w:b w:val="0"/>
                <w:i w:val="0"/>
                <w:color w:val="000000"/>
                <w:sz w:val="21"/>
                <w:rFonts w:eastAsia="楷体" w:ascii="楷体" w:hAnsi="楷体" w:cs="楷体"/>
              </w:rPr>
              <w:t>多步迭代，较慢但稳定</w:t>
            </w:r>
          </w:p>
        </w:tc>
        <w:tc>
          <w:tcPr>
            <w:tcW w:type="dxa" w:w="2304"/>
          </w:tcPr>
          <w:p>
            <w:pPr>
              <w:spacing w:after="20"/>
            </w:pPr>
            <w:r>
              <w:rPr>
                <w:b w:val="0"/>
                <w:i w:val="0"/>
                <w:color w:val="000000"/>
                <w:sz w:val="21"/>
                <w:rFonts w:eastAsia="楷体" w:ascii="楷体" w:hAnsi="楷体" w:cs="楷体"/>
              </w:rPr>
              <w:t>训练稳定、成图质量高</w:t>
            </w:r>
          </w:p>
        </w:tc>
      </w:tr>
      <w:tr>
        <w:tc>
          <w:tcPr>
            <w:tcW w:type="dxa" w:w="2016"/>
          </w:tcPr>
          <w:p>
            <w:pPr>
              <w:spacing w:after="20"/>
            </w:pPr>
            <w:r>
              <w:rPr>
                <w:b w:val="0"/>
                <w:i w:val="0"/>
                <w:color w:val="000000"/>
                <w:sz w:val="21"/>
                <w:rFonts w:eastAsia="楷体" w:ascii="楷体" w:hAnsi="楷体" w:cs="楷体"/>
              </w:rPr>
              <w:t>Flow Matching</w:t>
            </w:r>
          </w:p>
        </w:tc>
        <w:tc>
          <w:tcPr>
            <w:tcW w:type="dxa" w:w="3168"/>
          </w:tcPr>
          <w:p>
            <w:pPr>
              <w:spacing w:after="20"/>
            </w:pPr>
            <w:r>
              <w:rPr>
                <w:b w:val="0"/>
                <w:i w:val="0"/>
                <w:color w:val="000000"/>
                <w:sz w:val="21"/>
                <w:rFonts w:eastAsia="楷体" w:ascii="楷体" w:hAnsi="楷体" w:cs="楷体"/>
              </w:rPr>
              <w:t>学习连接两分布的速度场</w:t>
            </w:r>
          </w:p>
        </w:tc>
        <w:tc>
          <w:tcPr>
            <w:tcW w:type="dxa" w:w="1872"/>
          </w:tcPr>
          <w:p>
            <w:pPr>
              <w:spacing w:after="20"/>
            </w:pPr>
            <w:r>
              <w:rPr>
                <w:b w:val="0"/>
                <w:i w:val="0"/>
                <w:color w:val="000000"/>
                <w:sz w:val="21"/>
                <w:rFonts w:eastAsia="楷体" w:ascii="楷体" w:hAnsi="楷体" w:cs="楷体"/>
              </w:rPr>
              <w:t>理直后可少步乃至一步</w:t>
            </w:r>
          </w:p>
        </w:tc>
        <w:tc>
          <w:tcPr>
            <w:tcW w:type="dxa" w:w="2304"/>
          </w:tcPr>
          <w:p>
            <w:pPr>
              <w:spacing w:after="20"/>
            </w:pPr>
            <w:r>
              <w:rPr>
                <w:b w:val="0"/>
                <w:i w:val="0"/>
                <w:color w:val="000000"/>
                <w:sz w:val="21"/>
                <w:rFonts w:eastAsia="楷体" w:ascii="楷体" w:hAnsi="楷体" w:cs="楷体"/>
              </w:rPr>
              <w:t>训练稳定、思想简洁</w:t>
            </w:r>
          </w:p>
        </w:tc>
      </w:tr>
    </w:tbl>
    <w:p>
      <w:pPr>
        <w:spacing w:after="40"/>
      </w:pPr>
    </w:p>
    <w:p>
      <w:pPr>
        <w:spacing w:after="160"/>
        <w:jc w:val="center"/>
      </w:pPr>
      <w:r>
        <w:rPr>
          <w:b/>
          <w:i w:val="0"/>
          <w:color w:val="000000"/>
          <w:sz w:val="21"/>
          <w:rFonts w:eastAsia="楷体" w:ascii="楷体" w:hAnsi="楷体" w:cs="楷体"/>
        </w:rPr>
        <w:t xml:space="preserve">表 4    </w:t>
      </w:r>
      <w:r>
        <w:rPr>
          <w:b w:val="0"/>
          <w:i w:val="0"/>
          <w:color w:val="000000"/>
          <w:sz w:val="21"/>
          <w:rFonts w:eastAsia="楷体" w:ascii="楷体" w:hAnsi="楷体" w:cs="楷体"/>
        </w:rPr>
        <w:t>三种生成模型路线对照</w:t>
      </w:r>
    </w:p>
    <w:p>
      <w:pPr>
        <w:pStyle w:val="Heading2"/>
      </w:pPr>
      <w:r>
        <w:rPr>
          <w:b/>
          <w:i w:val="0"/>
          <w:color w:val="000000"/>
          <w:sz w:val="32"/>
          <w:rFonts w:eastAsia="楷体" w:ascii="楷体" w:hAnsi="楷体" w:cs="楷体"/>
        </w:rPr>
        <w:t>6.4 生成对抗网络 GAN</w:t>
      </w:r>
    </w:p>
    <w:p>
      <w:pPr>
        <w:spacing w:after="120"/>
        <w:ind w:firstLine="480"/>
      </w:pPr>
      <w:r>
        <w:rPr>
          <w:b w:val="0"/>
          <w:i w:val="0"/>
          <w:color w:val="000000"/>
          <w:sz w:val="24"/>
          <w:rFonts w:eastAsia="楷体" w:ascii="楷体" w:hAnsi="楷体" w:cs="楷体"/>
        </w:rPr>
        <w:t>生成对抗网络由两个互相较劲的网络组成。</w:t>
      </w:r>
      <w:r>
        <w:rPr>
          <w:b/>
          <w:i w:val="0"/>
          <w:color w:val="000000"/>
          <w:sz w:val="24"/>
          <w:rFonts w:eastAsia="楷体" w:ascii="楷体" w:hAnsi="楷体" w:cs="楷体"/>
        </w:rPr>
        <w:t>生成器从一团随机噪声出发，努力造出以假乱真的图像；判别器则负责分辨一张图是真实的还是生成器伪造的</w:t>
      </w:r>
      <w:r>
        <w:rPr>
          <w:b w:val="0"/>
          <w:i w:val="0"/>
          <w:color w:val="000000"/>
          <w:sz w:val="24"/>
          <w:rFonts w:eastAsia="楷体" w:ascii="楷体" w:hAnsi="楷体" w:cs="楷体"/>
        </w:rPr>
        <w:t>。两者在一个极小极大博弈中反复对抗，判别器越来越会挑错，生成器就被逼着越画越像，最终生成结果逼近真实数据。其训练目标可以写成判别器要最大化、生成器要最小化的同一个目标函数。</w:t>
      </w:r>
    </w:p>
    <w:p>
      <w:pPr>
        <w:pBdr>
          <w:top w:val="single" w:sz="4" w:space="6" w:color="BBBBBB"/>
          <w:left w:val="single" w:sz="4" w:space="6" w:color="BBBBBB"/>
          <w:bottom w:val="single" w:sz="4" w:space="6" w:color="BBBBBB"/>
          <w:right w:val="single" w:sz="4" w:space="6" w:color="BBBBBB"/>
        </w:pBdr>
        <w:shd w:val="clear" w:color="auto" w:fill="F4F4F4"/>
        <w:spacing w:before="80" w:after="80" w:line="276" w:lineRule="auto"/>
        <w:ind w:left="120" w:right="120"/>
      </w:pPr>
      <w:r>
        <w:rPr>
          <w:b w:val="0"/>
          <w:i w:val="0"/>
          <w:color w:val="000000"/>
          <w:sz w:val="19"/>
          <w:rFonts w:eastAsia="楷体" w:ascii="Consolas" w:hAnsi="Consolas" w:cs="Consolas"/>
        </w:rPr>
        <w:t>min_G max_D  V(D, G) =</w:t>
      </w:r>
      <w:r>
        <w:br/>
      </w:r>
      <w:r>
        <w:rPr>
          <w:b w:val="0"/>
          <w:i w:val="0"/>
          <w:color w:val="000000"/>
          <w:sz w:val="19"/>
          <w:rFonts w:eastAsia="楷体" w:ascii="Consolas" w:hAnsi="Consolas" w:cs="Consolas"/>
        </w:rPr>
        <w:t xml:space="preserve">    E_{x~p_data}[ log D(x) ]  +  E_{z~p_z}[ log(1 - D(G(z))) ]</w:t>
      </w:r>
      <w:r>
        <w:br/>
      </w:r>
      <w:r>
        <w:rPr>
          <w:b w:val="0"/>
          <w:i w:val="0"/>
          <w:color w:val="000000"/>
          <w:sz w:val="19"/>
          <w:rFonts w:eastAsia="楷体" w:ascii="Consolas" w:hAnsi="Consolas" w:cs="Consolas"/>
        </w:rPr>
        <w:t xml:space="preserve"> </w:t>
      </w:r>
      <w:r>
        <w:br/>
      </w:r>
      <w:r>
        <w:rPr>
          <w:b w:val="0"/>
          <w:i w:val="0"/>
          <w:color w:val="000000"/>
          <w:sz w:val="19"/>
          <w:rFonts w:eastAsia="楷体" w:ascii="Consolas" w:hAnsi="Consolas" w:cs="Consolas"/>
        </w:rPr>
        <w:t xml:space="preserve">  D(x) ∈ (0,1)：判别器认为 x 为真实图像的概率</w:t>
      </w:r>
      <w:r>
        <w:br/>
      </w:r>
      <w:r>
        <w:rPr>
          <w:b w:val="0"/>
          <w:i w:val="0"/>
          <w:color w:val="000000"/>
          <w:sz w:val="19"/>
          <w:rFonts w:eastAsia="楷体" w:ascii="Consolas" w:hAnsi="Consolas" w:cs="Consolas"/>
        </w:rPr>
        <w:t xml:space="preserve">  G(z)        ：生成器把随机隐变量 z 映射成的图像</w:t>
      </w:r>
    </w:p>
    <w:p>
      <w:pPr>
        <w:spacing w:after="160"/>
        <w:jc w:val="center"/>
      </w:pPr>
      <w:r>
        <w:rPr>
          <w:b/>
          <w:i w:val="0"/>
          <w:color w:val="000000"/>
          <w:sz w:val="21"/>
          <w:rFonts w:eastAsia="楷体" w:ascii="楷体" w:hAnsi="楷体" w:cs="楷体"/>
        </w:rPr>
        <w:t xml:space="preserve">图 29    </w:t>
      </w:r>
      <w:r>
        <w:rPr>
          <w:b w:val="0"/>
          <w:i w:val="0"/>
          <w:color w:val="000000"/>
          <w:sz w:val="21"/>
          <w:rFonts w:eastAsia="楷体" w:ascii="楷体" w:hAnsi="楷体" w:cs="楷体"/>
        </w:rPr>
        <w:t>GAN 的极小极大博弈目标函数</w:t>
      </w:r>
    </w:p>
    <w:p>
      <w:pPr>
        <w:spacing w:after="120"/>
        <w:ind w:firstLine="480"/>
      </w:pPr>
      <w:r>
        <w:rPr>
          <w:b w:val="0"/>
          <w:i w:val="0"/>
          <w:color w:val="000000"/>
          <w:sz w:val="24"/>
          <w:rFonts w:eastAsia="楷体" w:ascii="楷体" w:hAnsi="楷体" w:cs="楷体"/>
        </w:rPr>
        <w:t>在实现上，这个演示并非播放录像，而是</w:t>
      </w:r>
      <w:r>
        <w:rPr>
          <w:b/>
          <w:i w:val="0"/>
          <w:color w:val="000000"/>
          <w:sz w:val="24"/>
          <w:rFonts w:eastAsia="楷体" w:ascii="楷体" w:hAnsi="楷体" w:cs="楷体"/>
        </w:rPr>
        <w:t>用 TensorFlow.js 在浏览器内进行真实的训练</w:t>
      </w:r>
      <w:r>
        <w:rPr>
          <w:b w:val="0"/>
          <w:i w:val="0"/>
          <w:color w:val="000000"/>
          <w:sz w:val="24"/>
          <w:rFonts w:eastAsia="楷体" w:ascii="楷体" w:hAnsi="楷体" w:cs="楷体"/>
        </w:rPr>
        <w:t>。用户在右侧选择一张目标照片，点击开始后，左侧的生成结果会从彩色噪点逐步收敛到这张照片，同时损失曲线、各项指标与网络结构图实时更新，可以随时切换目标重新生成，也可以调整学习率、损失函数类型与单步或慢放观察。把对抗训练的动态过程直接搬到浏览器里实时呈现，是这个演示在工程上最花心思的地方。</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30（待补界面截图）</w:t>
      </w:r>
      <w:r>
        <w:br/>
      </w:r>
      <w:r>
        <w:rPr>
          <w:b w:val="0"/>
          <w:i/>
          <w:color w:val="000000"/>
          <w:sz w:val="21"/>
          <w:rFonts w:eastAsia="楷体" w:ascii="楷体" w:hAnsi="楷体" w:cs="楷体"/>
        </w:rPr>
        <w:t>GAN 演示界面整体截图（线上对应页面 https://www.z1ha0.com/tools/gan-explainer），建议横向铺满版心。左侧为生成结果面板（展示当前最接近目标的一张 G(z)），中间为生成器与判别器的网络结构与中间特征图，右侧自上而下为目标照片选择器、损失曲线与指标面板。建议另配一组对比小图：训练初期的彩色噪点与收敛之后的清晰成图并排，直观展示对抗训练的收敛过程。</w:t>
      </w:r>
    </w:p>
    <w:p>
      <w:pPr>
        <w:pStyle w:val="Heading2"/>
      </w:pPr>
      <w:r>
        <w:rPr>
          <w:b/>
          <w:i w:val="0"/>
          <w:color w:val="000000"/>
          <w:sz w:val="32"/>
          <w:rFonts w:eastAsia="楷体" w:ascii="楷体" w:hAnsi="楷体" w:cs="楷体"/>
        </w:rPr>
        <w:t>6.5 Flow Matching 与 Rectified Flow</w:t>
      </w:r>
    </w:p>
    <w:p>
      <w:pPr>
        <w:spacing w:after="120"/>
        <w:ind w:firstLine="480"/>
      </w:pPr>
      <w:r>
        <w:rPr>
          <w:b w:val="0"/>
          <w:i w:val="0"/>
          <w:color w:val="000000"/>
          <w:sz w:val="24"/>
          <w:rFonts w:eastAsia="楷体" w:ascii="楷体" w:hAnsi="楷体" w:cs="楷体"/>
        </w:rPr>
        <w:t>Flow Matching 从另一个角度看待生成。它的做法是给空间里每一个位置都标注一个箭头，告诉位于该处的点此刻应当朝哪个方向、以多快的速度移动，这张铺满整个画面的箭头地图被称为</w:t>
      </w:r>
      <w:r>
        <w:rPr>
          <w:b/>
          <w:i w:val="0"/>
          <w:color w:val="000000"/>
          <w:sz w:val="24"/>
          <w:rFonts w:eastAsia="楷体" w:ascii="楷体" w:hAnsi="楷体" w:cs="楷体"/>
        </w:rPr>
        <w:t>速度场</w:t>
      </w:r>
      <w:r>
        <w:rPr>
          <w:b w:val="0"/>
          <w:i w:val="0"/>
          <w:color w:val="000000"/>
          <w:sz w:val="24"/>
          <w:rFonts w:eastAsia="楷体" w:ascii="楷体" w:hAnsi="楷体" w:cs="楷体"/>
        </w:rPr>
        <w:t>。一个点只要每一小步都顺着脚下的箭头前进，时间从零走到一，就能从噪声移动到数据，这个过程称为流。Flow Matching 负责把这张速度场学出来。</w:t>
      </w:r>
    </w:p>
    <w:p>
      <w:pPr>
        <w:spacing w:after="120"/>
        <w:ind w:firstLine="480"/>
      </w:pPr>
      <w:r>
        <w:rPr>
          <w:b w:val="0"/>
          <w:i w:val="0"/>
          <w:color w:val="000000"/>
          <w:sz w:val="24"/>
          <w:rFonts w:eastAsia="楷体" w:ascii="楷体" w:hAnsi="楷体" w:cs="楷体"/>
        </w:rPr>
        <w:t>但直接学到的路线往往是弯曲的，而弯曲就意味着采样时需要很多小步、速度慢。</w:t>
      </w:r>
      <w:r>
        <w:rPr>
          <w:b/>
          <w:i w:val="0"/>
          <w:color w:val="000000"/>
          <w:sz w:val="24"/>
          <w:rFonts w:eastAsia="楷体" w:ascii="楷体" w:hAnsi="楷体" w:cs="楷体"/>
        </w:rPr>
        <w:t>弯曲的根源在于训练时把起点的噪声与终点的数据随机配对，导致不同轨迹相互交叉</w:t>
      </w:r>
      <w:r>
        <w:rPr>
          <w:b w:val="0"/>
          <w:i w:val="0"/>
          <w:color w:val="000000"/>
          <w:sz w:val="24"/>
          <w:rFonts w:eastAsia="楷体" w:ascii="楷体" w:hAnsi="楷体" w:cs="楷体"/>
        </w:rPr>
        <w:t>。Rectified Flow 用一个称为重流的技巧来应对：先用学到的模型流一遍，得到一批不再交叉的新配对，再用这种新配对重新训练，交叉点的矛盾随之消除，路线被理直。</w:t>
      </w:r>
      <w:r>
        <w:rPr>
          <w:b/>
          <w:i w:val="0"/>
          <w:color w:val="000000"/>
          <w:sz w:val="24"/>
          <w:rFonts w:eastAsia="楷体" w:ascii="楷体" w:hAnsi="楷体" w:cs="楷体"/>
        </w:rPr>
        <w:t>理直之后，一步或两步就能从噪声走到数据，采样大幅加速</w:t>
      </w:r>
      <w:r>
        <w:rPr>
          <w:b w:val="0"/>
          <w:i w:val="0"/>
          <w:color w:val="000000"/>
          <w:sz w:val="24"/>
          <w:rFonts w:eastAsia="楷体" w:ascii="楷体" w:hAnsi="楷体" w:cs="楷体"/>
        </w:rPr>
        <w:t>。</w:t>
      </w:r>
    </w:p>
    <w:p>
      <w:pPr>
        <w:spacing w:after="120"/>
        <w:ind w:firstLine="480"/>
      </w:pPr>
      <w:r>
        <w:rPr>
          <w:b w:val="0"/>
          <w:i w:val="0"/>
          <w:color w:val="000000"/>
          <w:sz w:val="24"/>
          <w:rFonts w:eastAsia="楷体" w:ascii="楷体" w:hAnsi="楷体" w:cs="楷体"/>
        </w:rPr>
        <w:t>这个演示被设计成一个二维实验台，用户可以选择预设的二维目标分布，也可以在画布上自己手绘一个分布，然后实时观察噪声如何顺着速度场流成目标形状。</w:t>
      </w:r>
      <w:r>
        <w:rPr>
          <w:b/>
          <w:i w:val="0"/>
          <w:color w:val="000000"/>
          <w:sz w:val="24"/>
          <w:rFonts w:eastAsia="楷体" w:ascii="楷体" w:hAnsi="楷体" w:cs="楷体"/>
        </w:rPr>
        <w:t>图中的速度场与轨迹都是用真实的速度场实时计算出来的</w:t>
      </w:r>
      <w:r>
        <w:rPr>
          <w:b w:val="0"/>
          <w:i w:val="0"/>
          <w:color w:val="000000"/>
          <w:sz w:val="24"/>
          <w:rFonts w:eastAsia="楷体" w:ascii="楷体" w:hAnsi="楷体" w:cs="楷体"/>
        </w:rPr>
        <w:t>，并能把弯曲的 Flow Matching 轨迹与理直后的 Rectified Flow 轨迹并排对比。把二维实验台放大，把闭式的速度场换成训练好的神经网络，同样的机制就是 Stable Diffusion 3、FLUX 等模型能够做到少步近实时生成的核心思想之一。</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31（待补界面截图）</w:t>
      </w:r>
      <w:r>
        <w:br/>
      </w:r>
      <w:r>
        <w:rPr>
          <w:b w:val="0"/>
          <w:i/>
          <w:color w:val="000000"/>
          <w:sz w:val="21"/>
          <w:rFonts w:eastAsia="楷体" w:ascii="楷体" w:hAnsi="楷体" w:cs="楷体"/>
        </w:rPr>
        <w:t>Flow Matching 演示界面截图（线上对应页面 https://www.z1ha0.com/tools/diffusion-explainer），建议采用左右两栏对比的组织方式。左图展示 Flow Matching 学到的弯曲轨迹，右图展示 Rectified Flow 重流之后被理直的轨迹，两图都叠加速度场的箭头地图与若干条采样轨迹，以直观对比弯与直、多步与少步。另可在上方附一张二维目标分布选择器与手绘画布的小截图，说明输入是如何给定的。</w:t>
      </w:r>
    </w:p>
    <w:p>
      <w:pPr>
        <w:pStyle w:val="Heading2"/>
      </w:pPr>
      <w:r>
        <w:rPr>
          <w:b/>
          <w:i w:val="0"/>
          <w:color w:val="000000"/>
          <w:sz w:val="32"/>
          <w:rFonts w:eastAsia="楷体" w:ascii="楷体" w:hAnsi="楷体" w:cs="楷体"/>
        </w:rPr>
        <w:t>6.6 Stable Diffusion 扩散模型</w:t>
      </w:r>
    </w:p>
    <w:p>
      <w:pPr>
        <w:spacing w:after="120"/>
        <w:ind w:firstLine="480"/>
      </w:pPr>
      <w:r>
        <w:rPr>
          <w:b w:val="0"/>
          <w:i w:val="0"/>
          <w:color w:val="000000"/>
          <w:sz w:val="24"/>
          <w:rFonts w:eastAsia="楷体" w:ascii="楷体" w:hAnsi="楷体" w:cs="楷体"/>
        </w:rPr>
        <w:t>Stable Diffusion 把生成拆成前向与反向两个过程。</w:t>
      </w:r>
      <w:r>
        <w:rPr>
          <w:b/>
          <w:i w:val="0"/>
          <w:color w:val="000000"/>
          <w:sz w:val="24"/>
          <w:rFonts w:eastAsia="楷体" w:ascii="楷体" w:hAnsi="楷体" w:cs="楷体"/>
        </w:rPr>
        <w:t>前向过程是已知的：不断往图像里添加高斯噪声，直到它变成纯噪声</w:t>
      </w:r>
      <w:r>
        <w:rPr>
          <w:b w:val="0"/>
          <w:i w:val="0"/>
          <w:color w:val="000000"/>
          <w:sz w:val="24"/>
          <w:rFonts w:eastAsia="楷体" w:ascii="楷体" w:hAnsi="楷体" w:cs="楷体"/>
        </w:rPr>
        <w:t>；这一步不需要学习，规则是写死的。</w:t>
      </w:r>
      <w:r>
        <w:rPr>
          <w:b/>
          <w:i w:val="0"/>
          <w:color w:val="000000"/>
          <w:sz w:val="24"/>
          <w:rFonts w:eastAsia="楷体" w:ascii="楷体" w:hAnsi="楷体" w:cs="楷体"/>
        </w:rPr>
        <w:t>反向过程则是学出来的：训练一个网络，让它在每一步预测并去掉一点噪声</w:t>
      </w:r>
      <w:r>
        <w:rPr>
          <w:b w:val="0"/>
          <w:i w:val="0"/>
          <w:color w:val="000000"/>
          <w:sz w:val="24"/>
          <w:rFonts w:eastAsia="楷体" w:ascii="楷体" w:hAnsi="楷体" w:cs="楷体"/>
        </w:rPr>
        <w:t>，如此循环几十步，图像便从混沌中逐渐浮现，这正是反向去噪播放器所展示的全过程。</w:t>
      </w:r>
    </w:p>
    <w:p>
      <w:pPr>
        <w:spacing w:after="120"/>
        <w:ind w:firstLine="480"/>
      </w:pPr>
      <w:r>
        <w:rPr>
          <w:b w:val="0"/>
          <w:i w:val="0"/>
          <w:color w:val="000000"/>
          <w:sz w:val="24"/>
          <w:rFonts w:eastAsia="楷体" w:ascii="楷体" w:hAnsi="楷体" w:cs="楷体"/>
        </w:rPr>
        <w:t xml:space="preserve">为了降低计算量，扩散并不直接在像素上进行，而是先用一个 VAE 编码器把图像压成低维的潜表示，在这个潜空间里完成全部加噪与去噪，最后再解码还原成像素图。文字则通过 </w:t>
      </w:r>
      <w:r>
        <w:rPr>
          <w:b/>
          <w:i w:val="0"/>
          <w:color w:val="000000"/>
          <w:sz w:val="24"/>
          <w:rFonts w:eastAsia="楷体" w:ascii="楷体" w:hAnsi="楷体" w:cs="楷体"/>
        </w:rPr>
        <w:t>CLIP 文本编码器</w:t>
      </w:r>
      <w:r>
        <w:rPr>
          <w:b w:val="0"/>
          <w:i w:val="0"/>
          <w:color w:val="000000"/>
          <w:sz w:val="24"/>
          <w:rFonts w:eastAsia="楷体" w:ascii="楷体" w:hAnsi="楷体" w:cs="楷体"/>
        </w:rPr>
        <w:t>变成一串向量，借由交叉注意力注入到去噪的每一步，于是模型在去噪时始终读得到用户的描述。此外，</w:t>
      </w:r>
      <w:r>
        <w:rPr>
          <w:b/>
          <w:i w:val="0"/>
          <w:color w:val="000000"/>
          <w:sz w:val="24"/>
          <w:rFonts w:eastAsia="楷体" w:ascii="楷体" w:hAnsi="楷体" w:cs="楷体"/>
        </w:rPr>
        <w:t>无分类器引导</w:t>
      </w:r>
      <w:r>
        <w:rPr>
          <w:b w:val="0"/>
          <w:i w:val="0"/>
          <w:color w:val="000000"/>
          <w:sz w:val="24"/>
          <w:rFonts w:eastAsia="楷体" w:ascii="楷体" w:hAnsi="楷体" w:cs="楷体"/>
        </w:rPr>
        <w:t>让模型同时计算带提示与不带提示两种去噪方向，再把两者之差放大若干倍，引导强度越大画面越贴合提示词，但过大会过饱和失真，常用的取值约为七。去噪步数越多通常越精细但越慢，而随机种子决定最初那团噪声的样子，换种子相当于换一张构图。</w:t>
      </w:r>
    </w:p>
    <w:p>
      <w:pPr>
        <w:spacing w:after="120"/>
        <w:ind w:firstLine="480"/>
      </w:pPr>
      <w:r>
        <w:rPr>
          <w:b w:val="0"/>
          <w:i w:val="0"/>
          <w:color w:val="000000"/>
          <w:sz w:val="24"/>
          <w:rFonts w:eastAsia="楷体" w:ascii="楷体" w:hAnsi="楷体" w:cs="楷体"/>
        </w:rPr>
        <w:t>围绕这些原理，演示提供了三个互动，分别让用户亲手体验反向去噪、文字的牵引与前向加噪。其中第二个互动尤其直观，只要在提示词里增加一个词，成图就明显改变，清楚地展示出文本条件是如何牵引去噪方向的。</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32（待补界面截图）</w:t>
      </w:r>
      <w:r>
        <w:br/>
      </w:r>
      <w:r>
        <w:rPr>
          <w:b w:val="0"/>
          <w:i/>
          <w:color w:val="000000"/>
          <w:sz w:val="21"/>
          <w:rFonts w:eastAsia="楷体" w:ascii="楷体" w:hAnsi="楷体" w:cs="楷体"/>
        </w:rPr>
        <w:t>Stable Diffusion 演示界面截图（线上对应页面 https://www.z1ha0.com/tools/stable-diffusion-explainer），建议按三个互动纵向排成三块。第一块为反向去噪播放器，用一条从纯噪声到清晰成图的多帧序列展示去噪过程；第二块为关键词对比，左右并排展示提示词增减一个词前后的成图差异；第三块为前向加噪，展示一张清晰图像逐步被噪声淹没的序列。三块各配一句话说明对应的原理环节。</w:t>
      </w:r>
    </w:p>
    <w:p>
      <w:pPr>
        <w:pStyle w:val="Heading2"/>
      </w:pPr>
      <w:r>
        <w:rPr>
          <w:b/>
          <w:i w:val="0"/>
          <w:color w:val="000000"/>
          <w:sz w:val="32"/>
          <w:rFonts w:eastAsia="楷体" w:ascii="楷体" w:hAnsi="楷体" w:cs="楷体"/>
        </w:rPr>
        <w:t>6.7 三个自研演示的共同工程取舍</w:t>
      </w:r>
    </w:p>
    <w:p>
      <w:pPr>
        <w:spacing w:after="120"/>
        <w:ind w:firstLine="480"/>
      </w:pPr>
      <w:r>
        <w:rPr>
          <w:b w:val="0"/>
          <w:i w:val="0"/>
          <w:color w:val="000000"/>
          <w:sz w:val="24"/>
          <w:rFonts w:eastAsia="楷体" w:ascii="楷体" w:hAnsi="楷体" w:cs="楷体"/>
        </w:rPr>
        <w:t>这三个演示虽然主题不同，却共享一致的工程取舍。</w:t>
      </w:r>
      <w:r>
        <w:rPr>
          <w:b/>
          <w:i w:val="0"/>
          <w:color w:val="000000"/>
          <w:sz w:val="24"/>
          <w:rFonts w:eastAsia="楷体" w:ascii="楷体" w:hAnsi="楷体" w:cs="楷体"/>
        </w:rPr>
        <w:t>它们都尽量在浏览器内完成真实的计算或推理，强调可交互、可重复、所见即所得</w:t>
      </w:r>
      <w:r>
        <w:rPr>
          <w:b w:val="0"/>
          <w:i w:val="0"/>
          <w:color w:val="000000"/>
          <w:sz w:val="24"/>
          <w:rFonts w:eastAsia="楷体" w:ascii="楷体" w:hAnsi="楷体" w:cs="楷体"/>
        </w:rPr>
        <w:t>，而不是播放预渲染的视频。它们都独立于论文工作流，不进入论文库、不参与一键流转，因而被归入注册表中独立的展厅类别，在首页单独的展厅区呈现。这样的划分既让教学演示与科研主线互不干扰，也使展厅可以按自己的节奏持续扩充。</w:t>
      </w:r>
    </w:p>
    <w:p>
      <w:pPr>
        <w:pStyle w:val="Heading1"/>
      </w:pPr>
      <w:r>
        <w:rPr>
          <w:b/>
          <w:i w:val="0"/>
          <w:color w:val="000000"/>
          <w:sz w:val="38"/>
          <w:rFonts w:eastAsia="楷体" w:ascii="楷体" w:hAnsi="楷体" w:cs="楷体"/>
        </w:rPr>
        <w:t>七、前端界面与响应式设计</w:t>
      </w:r>
    </w:p>
    <w:p>
      <w:pPr>
        <w:pStyle w:val="Heading2"/>
      </w:pPr>
      <w:r>
        <w:rPr>
          <w:b/>
          <w:i w:val="0"/>
          <w:color w:val="000000"/>
          <w:sz w:val="32"/>
          <w:rFonts w:eastAsia="楷体" w:ascii="楷体" w:hAnsi="楷体" w:cs="楷体"/>
        </w:rPr>
        <w:t>7.1 暖纸面设计系统</w:t>
      </w:r>
    </w:p>
    <w:p>
      <w:pPr>
        <w:spacing w:after="120"/>
        <w:ind w:firstLine="480"/>
      </w:pPr>
      <w:r>
        <w:rPr>
          <w:b w:val="0"/>
          <w:i w:val="0"/>
          <w:color w:val="000000"/>
          <w:sz w:val="24"/>
          <w:rFonts w:eastAsia="楷体" w:ascii="楷体" w:hAnsi="楷体" w:cs="楷体"/>
        </w:rPr>
        <w:t>界面采用自研的暖纸面设计系统，以低饱和的暖色纸张质感作为底色，配合统一的圆角、阴影与渐变令牌，使长时间阅读不易疲劳，同时保证整站观感一致。首页把六个阶段的主线并排展开，点击任意一个阶段即可按该阶段过滤全部工具，使工作流在视觉上呈现为一条连通的路径。</w:t>
      </w:r>
    </w:p>
    <w:p>
      <w:pPr>
        <w:pStyle w:val="Heading2"/>
      </w:pPr>
      <w:r>
        <w:rPr>
          <w:b/>
          <w:i w:val="0"/>
          <w:color w:val="000000"/>
          <w:sz w:val="32"/>
          <w:rFonts w:eastAsia="楷体" w:ascii="楷体" w:hAnsi="楷体" w:cs="楷体"/>
        </w:rPr>
        <w:t>7.2 响应式与移动端适配</w:t>
      </w:r>
    </w:p>
    <w:p>
      <w:pPr>
        <w:spacing w:after="120"/>
        <w:ind w:firstLine="480"/>
      </w:pPr>
      <w:r>
        <w:rPr>
          <w:b w:val="0"/>
          <w:i w:val="0"/>
          <w:color w:val="000000"/>
          <w:sz w:val="24"/>
          <w:rFonts w:eastAsia="楷体" w:ascii="楷体" w:hAnsi="楷体" w:cs="楷体"/>
        </w:rPr>
        <w:t>为满足适配主流浏览器与不同分辨率设备的要求，前端在移动端窄屏上做了专门处理：消除横向溢出，把阅读器的侧栏在窄屏下改为抽屉式弹出，工具网格根据可用宽度自适应列数，并保证所有交互在触摸端同样可用。</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33（待补界面截图）</w:t>
      </w:r>
      <w:r>
        <w:br/>
      </w:r>
      <w:r>
        <w:rPr>
          <w:b w:val="0"/>
          <w:i/>
          <w:color w:val="000000"/>
          <w:sz w:val="21"/>
          <w:rFonts w:eastAsia="楷体" w:ascii="楷体" w:hAnsi="楷体" w:cs="楷体"/>
        </w:rPr>
        <w:t>响应式对比图（在 https://www.z1ha0.com 分别用桌面与移动端窄屏截取同一页面）：左侧为桌面端的三栏布局，右侧为移动端的单栏布局配合抽屉式侧栏，展示同一阅读器界面在不同分辨率下的自适应效果。</w:t>
      </w:r>
    </w:p>
    <w:p>
      <w:pPr>
        <w:pStyle w:val="Heading2"/>
      </w:pPr>
      <w:r>
        <w:rPr>
          <w:b/>
          <w:i w:val="0"/>
          <w:color w:val="000000"/>
          <w:sz w:val="32"/>
          <w:rFonts w:eastAsia="楷体" w:ascii="楷体" w:hAnsi="楷体" w:cs="楷体"/>
        </w:rPr>
        <w:t>7.3 SEO 与可分享性</w:t>
      </w:r>
    </w:p>
    <w:p>
      <w:pPr>
        <w:spacing w:after="120"/>
        <w:ind w:firstLine="480"/>
      </w:pPr>
      <w:r>
        <w:rPr>
          <w:b w:val="0"/>
          <w:i w:val="0"/>
          <w:color w:val="000000"/>
          <w:sz w:val="24"/>
          <w:rFonts w:eastAsia="楷体" w:ascii="楷体" w:hAnsi="楷体" w:cs="楷体"/>
        </w:rPr>
        <w:t>注册表驱动的架构同时解决了搜索引擎优化的问题：站点地图、爬虫协议文件以及动态的社交分享卡片都由 TOOLS 数组自动生成，新增工具时无需手工维护。只读分享功能可以把单篇论文连同批注与笔记，或者整个论文库，生成一个公开的只读链接，其内容是点击那一刻的数据快照，与本地后续的编辑相互解耦。</w:t>
      </w:r>
    </w:p>
    <w:p>
      <w:pPr>
        <w:pStyle w:val="Heading1"/>
      </w:pPr>
      <w:r>
        <w:rPr>
          <w:b/>
          <w:i w:val="0"/>
          <w:color w:val="000000"/>
          <w:sz w:val="38"/>
          <w:rFonts w:eastAsia="楷体" w:ascii="楷体" w:hAnsi="楷体" w:cs="楷体"/>
        </w:rPr>
        <w:t>八、工程化与可靠性</w:t>
      </w:r>
    </w:p>
    <w:p>
      <w:pPr>
        <w:pStyle w:val="Heading2"/>
      </w:pPr>
      <w:r>
        <w:rPr>
          <w:b/>
          <w:i w:val="0"/>
          <w:color w:val="000000"/>
          <w:sz w:val="32"/>
          <w:rFonts w:eastAsia="楷体" w:ascii="楷体" w:hAnsi="楷体" w:cs="楷体"/>
        </w:rPr>
        <w:t>8.1 路由加固</w:t>
      </w:r>
    </w:p>
    <w:p>
      <w:pPr>
        <w:spacing w:after="120"/>
        <w:ind w:firstLine="480"/>
      </w:pPr>
      <w:r>
        <w:rPr>
          <w:b w:val="0"/>
          <w:i w:val="0"/>
          <w:color w:val="000000"/>
          <w:sz w:val="24"/>
          <w:rFonts w:eastAsia="楷体" w:ascii="楷体" w:hAnsi="楷体" w:cs="楷体"/>
        </w:rPr>
        <w:t>在服务端路由层面，系统采取了多项加固措施。关键路由使用 zod 对入参做结构化校验，拒绝非法输入；公开且无需密钥的路由，例如检索、引用图、PDF 代理与分享，按来源 IP 以滑动窗口方式限流；所有上游 fetch 调用都带有超时，默认三十秒，以避免请求长时间悬挂而耗尽函数的执行时长；PDF 代理使用域名白名单做防护，防止被诱导去请求内网地址；考虑到部署平台的免费档对函数执行时长有六十秒的上限，所有 AI 路由的最大执行时长都被压在六十秒以内。</w:t>
      </w:r>
    </w:p>
    <w:p>
      <w:pPr>
        <w:pStyle w:val="Heading2"/>
      </w:pPr>
      <w:r>
        <w:rPr>
          <w:b/>
          <w:i w:val="0"/>
          <w:color w:val="000000"/>
          <w:sz w:val="32"/>
          <w:rFonts w:eastAsia="楷体" w:ascii="楷体" w:hAnsi="楷体" w:cs="楷体"/>
        </w:rPr>
        <w:t>8.2 可观测性</w:t>
      </w:r>
    </w:p>
    <w:p>
      <w:pPr>
        <w:spacing w:after="120"/>
        <w:ind w:firstLine="480"/>
      </w:pPr>
      <w:r>
        <w:rPr>
          <w:b w:val="0"/>
          <w:i w:val="0"/>
          <w:color w:val="000000"/>
          <w:sz w:val="24"/>
          <w:rFonts w:eastAsia="楷体" w:ascii="楷体" w:hAnsi="楷体" w:cs="楷体"/>
        </w:rPr>
        <w:t>系统会输出结构化的 JSON 访问日志，并在 /api/metrics 接口上聚合出调用量、错误率、平均耗时、缓存命中率以及各大模型供应商的占比等视图，便于在运维时快速定位问题。</w:t>
      </w:r>
    </w:p>
    <w:p>
      <w:pPr>
        <w:pStyle w:val="Heading2"/>
      </w:pPr>
      <w:r>
        <w:rPr>
          <w:b/>
          <w:i w:val="0"/>
          <w:color w:val="000000"/>
          <w:sz w:val="32"/>
          <w:rFonts w:eastAsia="楷体" w:ascii="楷体" w:hAnsi="楷体" w:cs="楷体"/>
        </w:rPr>
        <w:t>8.3 测试体系与持续集成</w:t>
      </w:r>
    </w:p>
    <w:p>
      <w:pPr>
        <w:spacing w:after="120"/>
        <w:ind w:firstLine="480"/>
      </w:pPr>
      <w:r>
        <w:rPr>
          <w:b w:val="0"/>
          <w:i w:val="0"/>
          <w:color w:val="000000"/>
          <w:sz w:val="24"/>
          <w:rFonts w:eastAsia="楷体" w:ascii="楷体" w:hAnsi="楷体" w:cs="楷体"/>
        </w:rPr>
        <w:t>项目建立了分层的测试体系，并以持续集成作为合并代码的硬性门禁，三个层次的分工如下表所示。</w:t>
      </w:r>
    </w:p>
    <w:tbl>
      <w:tblPr>
        <w:tblStyle w:val="TableGrid"/>
        <w:tblW w:type="auto" w:w="0"/>
        <w:jc w:val="center"/>
        <w:tblLook w:firstColumn="1" w:firstRow="1" w:lastColumn="0" w:lastRow="0" w:noHBand="0" w:noVBand="1" w:val="04A0"/>
      </w:tblPr>
      <w:tblGrid>
        <w:gridCol w:w="2185"/>
        <w:gridCol w:w="2185"/>
        <w:gridCol w:w="2185"/>
        <w:gridCol w:w="2185"/>
      </w:tblGrid>
      <w:tr>
        <w:tc>
          <w:tcPr>
            <w:tcW w:type="dxa" w:w="1584"/>
            <w:shd w:val="clear" w:color="auto" w:fill="F0E7D5"/>
          </w:tcPr>
          <w:p>
            <w:pPr>
              <w:jc w:val="center"/>
            </w:pPr>
            <w:r>
              <w:rPr>
                <w:b/>
                <w:i w:val="0"/>
                <w:color w:val="000000"/>
                <w:sz w:val="21"/>
                <w:rFonts w:eastAsia="楷体" w:ascii="楷体" w:hAnsi="楷体" w:cs="楷体"/>
              </w:rPr>
              <w:t>层级</w:t>
            </w:r>
          </w:p>
        </w:tc>
        <w:tc>
          <w:tcPr>
            <w:tcW w:type="dxa" w:w="1872"/>
            <w:shd w:val="clear" w:color="auto" w:fill="F0E7D5"/>
          </w:tcPr>
          <w:p>
            <w:pPr>
              <w:jc w:val="center"/>
            </w:pPr>
            <w:r>
              <w:rPr>
                <w:b/>
                <w:i w:val="0"/>
                <w:color w:val="000000"/>
                <w:sz w:val="21"/>
                <w:rFonts w:eastAsia="楷体" w:ascii="楷体" w:hAnsi="楷体" w:cs="楷体"/>
              </w:rPr>
              <w:t>工具</w:t>
            </w:r>
          </w:p>
        </w:tc>
        <w:tc>
          <w:tcPr>
            <w:tcW w:type="dxa" w:w="2448"/>
            <w:shd w:val="clear" w:color="auto" w:fill="F0E7D5"/>
          </w:tcPr>
          <w:p>
            <w:pPr>
              <w:jc w:val="center"/>
            </w:pPr>
            <w:r>
              <w:rPr>
                <w:b/>
                <w:i w:val="0"/>
                <w:color w:val="000000"/>
                <w:sz w:val="21"/>
                <w:rFonts w:eastAsia="楷体" w:ascii="楷体" w:hAnsi="楷体" w:cs="楷体"/>
              </w:rPr>
              <w:t>规模</w:t>
            </w:r>
          </w:p>
        </w:tc>
        <w:tc>
          <w:tcPr>
            <w:tcW w:type="dxa" w:w="2736"/>
            <w:shd w:val="clear" w:color="auto" w:fill="F0E7D5"/>
          </w:tcPr>
          <w:p>
            <w:pPr>
              <w:jc w:val="center"/>
            </w:pPr>
            <w:r>
              <w:rPr>
                <w:b/>
                <w:i w:val="0"/>
                <w:color w:val="000000"/>
                <w:sz w:val="21"/>
                <w:rFonts w:eastAsia="楷体" w:ascii="楷体" w:hAnsi="楷体" w:cs="楷体"/>
              </w:rPr>
              <w:t>作用</w:t>
            </w:r>
          </w:p>
        </w:tc>
      </w:tr>
      <w:tr>
        <w:tc>
          <w:tcPr>
            <w:tcW w:type="dxa" w:w="1584"/>
          </w:tcPr>
          <w:p>
            <w:pPr>
              <w:spacing w:after="20"/>
            </w:pPr>
            <w:r>
              <w:rPr>
                <w:b w:val="0"/>
                <w:i w:val="0"/>
                <w:color w:val="000000"/>
                <w:sz w:val="21"/>
                <w:rFonts w:eastAsia="楷体" w:ascii="楷体" w:hAnsi="楷体" w:cs="楷体"/>
              </w:rPr>
              <w:t>单元测试</w:t>
            </w:r>
          </w:p>
        </w:tc>
        <w:tc>
          <w:tcPr>
            <w:tcW w:type="dxa" w:w="1872"/>
          </w:tcPr>
          <w:p>
            <w:pPr>
              <w:spacing w:after="20"/>
            </w:pPr>
            <w:r>
              <w:rPr>
                <w:b w:val="0"/>
                <w:i w:val="0"/>
                <w:color w:val="000000"/>
                <w:sz w:val="21"/>
                <w:rFonts w:eastAsia="楷体" w:ascii="楷体" w:hAnsi="楷体" w:cs="楷体"/>
              </w:rPr>
              <w:t>Vitest</w:t>
            </w:r>
          </w:p>
        </w:tc>
        <w:tc>
          <w:tcPr>
            <w:tcW w:type="dxa" w:w="2448"/>
          </w:tcPr>
          <w:p>
            <w:pPr>
              <w:spacing w:after="20"/>
            </w:pPr>
            <w:r>
              <w:rPr>
                <w:b w:val="0"/>
                <w:i w:val="0"/>
                <w:color w:val="000000"/>
                <w:sz w:val="21"/>
                <w:rFonts w:eastAsia="楷体" w:ascii="楷体" w:hAnsi="楷体" w:cs="楷体"/>
              </w:rPr>
              <w:t>约 240 条 / 24 文件</w:t>
            </w:r>
          </w:p>
        </w:tc>
        <w:tc>
          <w:tcPr>
            <w:tcW w:type="dxa" w:w="2736"/>
          </w:tcPr>
          <w:p>
            <w:pPr>
              <w:spacing w:after="20"/>
            </w:pPr>
            <w:r>
              <w:rPr>
                <w:b w:val="0"/>
                <w:i w:val="0"/>
                <w:color w:val="000000"/>
                <w:sz w:val="21"/>
                <w:rFonts w:eastAsia="楷体" w:ascii="楷体" w:hAnsi="楷体" w:cs="楷体"/>
              </w:rPr>
              <w:t>覆盖构图、引文、检索增强、限流、缓存键等纯函数</w:t>
            </w:r>
          </w:p>
        </w:tc>
      </w:tr>
      <w:tr>
        <w:tc>
          <w:tcPr>
            <w:tcW w:type="dxa" w:w="1584"/>
          </w:tcPr>
          <w:p>
            <w:pPr>
              <w:spacing w:after="20"/>
            </w:pPr>
            <w:r>
              <w:rPr>
                <w:b w:val="0"/>
                <w:i w:val="0"/>
                <w:color w:val="000000"/>
                <w:sz w:val="21"/>
                <w:rFonts w:eastAsia="楷体" w:ascii="楷体" w:hAnsi="楷体" w:cs="楷体"/>
              </w:rPr>
              <w:t>端到端</w:t>
            </w:r>
          </w:p>
        </w:tc>
        <w:tc>
          <w:tcPr>
            <w:tcW w:type="dxa" w:w="1872"/>
          </w:tcPr>
          <w:p>
            <w:pPr>
              <w:spacing w:after="20"/>
            </w:pPr>
            <w:r>
              <w:rPr>
                <w:b w:val="0"/>
                <w:i w:val="0"/>
                <w:color w:val="000000"/>
                <w:sz w:val="21"/>
                <w:rFonts w:eastAsia="楷体" w:ascii="楷体" w:hAnsi="楷体" w:cs="楷体"/>
              </w:rPr>
              <w:t>Playwright</w:t>
            </w:r>
          </w:p>
        </w:tc>
        <w:tc>
          <w:tcPr>
            <w:tcW w:type="dxa" w:w="2448"/>
          </w:tcPr>
          <w:p>
            <w:pPr>
              <w:spacing w:after="20"/>
            </w:pPr>
            <w:r>
              <w:rPr>
                <w:b w:val="0"/>
                <w:i w:val="0"/>
                <w:color w:val="000000"/>
                <w:sz w:val="21"/>
                <w:rFonts w:eastAsia="楷体" w:ascii="楷体" w:hAnsi="楷体" w:cs="楷体"/>
              </w:rPr>
              <w:t>2 条</w:t>
            </w:r>
          </w:p>
        </w:tc>
        <w:tc>
          <w:tcPr>
            <w:tcW w:type="dxa" w:w="2736"/>
          </w:tcPr>
          <w:p>
            <w:pPr>
              <w:spacing w:after="20"/>
            </w:pPr>
            <w:r>
              <w:rPr>
                <w:b w:val="0"/>
                <w:i w:val="0"/>
                <w:color w:val="000000"/>
                <w:sz w:val="21"/>
                <w:rFonts w:eastAsia="楷体" w:ascii="楷体" w:hAnsi="楷体" w:cs="楷体"/>
              </w:rPr>
              <w:t>浏览器级的主流程，接口经拦截注入测试数据</w:t>
            </w:r>
          </w:p>
        </w:tc>
      </w:tr>
      <w:tr>
        <w:tc>
          <w:tcPr>
            <w:tcW w:type="dxa" w:w="1584"/>
          </w:tcPr>
          <w:p>
            <w:pPr>
              <w:spacing w:after="20"/>
            </w:pPr>
            <w:r>
              <w:rPr>
                <w:b w:val="0"/>
                <w:i w:val="0"/>
                <w:color w:val="000000"/>
                <w:sz w:val="21"/>
                <w:rFonts w:eastAsia="楷体" w:ascii="楷体" w:hAnsi="楷体" w:cs="楷体"/>
              </w:rPr>
              <w:t>持续集成</w:t>
            </w:r>
          </w:p>
        </w:tc>
        <w:tc>
          <w:tcPr>
            <w:tcW w:type="dxa" w:w="1872"/>
          </w:tcPr>
          <w:p>
            <w:pPr>
              <w:spacing w:after="20"/>
            </w:pPr>
            <w:r>
              <w:rPr>
                <w:b w:val="0"/>
                <w:i w:val="0"/>
                <w:color w:val="000000"/>
                <w:sz w:val="21"/>
                <w:rFonts w:eastAsia="楷体" w:ascii="楷体" w:hAnsi="楷体" w:cs="楷体"/>
              </w:rPr>
              <w:t>GitHub Actions</w:t>
            </w:r>
          </w:p>
        </w:tc>
        <w:tc>
          <w:tcPr>
            <w:tcW w:type="dxa" w:w="2448"/>
          </w:tcPr>
          <w:p>
            <w:pPr>
              <w:spacing w:after="20"/>
            </w:pPr>
            <w:r>
              <w:rPr>
                <w:b w:val="0"/>
                <w:i w:val="0"/>
                <w:color w:val="000000"/>
                <w:sz w:val="21"/>
                <w:rFonts w:eastAsia="楷体" w:ascii="楷体" w:hAnsi="楷体" w:cs="楷体"/>
              </w:rPr>
              <w:t>4 道门禁</w:t>
            </w:r>
          </w:p>
        </w:tc>
        <w:tc>
          <w:tcPr>
            <w:tcW w:type="dxa" w:w="2736"/>
          </w:tcPr>
          <w:p>
            <w:pPr>
              <w:spacing w:after="20"/>
            </w:pPr>
            <w:r>
              <w:rPr>
                <w:b w:val="0"/>
                <w:i w:val="0"/>
                <w:color w:val="000000"/>
                <w:sz w:val="21"/>
                <w:rFonts w:eastAsia="楷体" w:ascii="楷体" w:hAnsi="楷体" w:cs="楷体"/>
              </w:rPr>
              <w:t>代码检查、类型检查、单测与构建全部通过才可合并</w:t>
            </w:r>
          </w:p>
        </w:tc>
      </w:tr>
    </w:tbl>
    <w:p>
      <w:pPr>
        <w:spacing w:after="40"/>
      </w:pPr>
    </w:p>
    <w:p>
      <w:pPr>
        <w:spacing w:after="160"/>
        <w:jc w:val="center"/>
      </w:pPr>
      <w:r>
        <w:rPr>
          <w:b/>
          <w:i w:val="0"/>
          <w:color w:val="000000"/>
          <w:sz w:val="21"/>
          <w:rFonts w:eastAsia="楷体" w:ascii="楷体" w:hAnsi="楷体" w:cs="楷体"/>
        </w:rPr>
        <w:t xml:space="preserve">表 5    </w:t>
      </w:r>
      <w:r>
        <w:rPr>
          <w:b w:val="0"/>
          <w:i w:val="0"/>
          <w:color w:val="000000"/>
          <w:sz w:val="21"/>
          <w:rFonts w:eastAsia="楷体" w:ascii="楷体" w:hAnsi="楷体" w:cs="楷体"/>
        </w:rPr>
        <w:t>测试与持续集成体系</w:t>
      </w:r>
    </w:p>
    <w:p>
      <w:pPr>
        <w:spacing w:after="120"/>
        <w:ind w:firstLine="480"/>
      </w:pPr>
      <w:r>
        <w:rPr>
          <w:b/>
          <w:i w:val="0"/>
          <w:color w:val="000000"/>
          <w:sz w:val="24"/>
          <w:rFonts w:eastAsia="楷体" w:ascii="楷体" w:hAnsi="楷体" w:cs="楷体"/>
        </w:rPr>
        <w:t>约二百四十条单元测试能够在零点六秒内跑完，并且默认不发起任何网络请求</w:t>
      </w:r>
      <w:r>
        <w:rPr>
          <w:b w:val="0"/>
          <w:i w:val="0"/>
          <w:color w:val="000000"/>
          <w:sz w:val="24"/>
          <w:rFonts w:eastAsia="楷体" w:ascii="楷体" w:hAnsi="楷体" w:cs="楷体"/>
        </w:rPr>
        <w:t>，这正是纯函数优先原则带来的收益。由于可测逻辑被抽成无副作用的纯函数，路由只负责编排，回归测试既快又稳，开发者也因此更愿意频繁运行测试，形成正向循环。</w:t>
      </w:r>
    </w:p>
    <w:p>
      <w:pPr>
        <w:pStyle w:val="Heading2"/>
      </w:pPr>
      <w:r>
        <w:rPr>
          <w:b/>
          <w:i w:val="0"/>
          <w:color w:val="000000"/>
          <w:sz w:val="32"/>
          <w:rFonts w:eastAsia="楷体" w:ascii="楷体" w:hAnsi="楷体" w:cs="楷体"/>
        </w:rPr>
        <w:t>8.4 静态资源优化与首屏加速</w:t>
      </w:r>
    </w:p>
    <w:p>
      <w:pPr>
        <w:spacing w:after="120"/>
        <w:ind w:firstLine="480"/>
      </w:pPr>
      <w:r>
        <w:rPr>
          <w:b w:val="0"/>
          <w:i w:val="0"/>
          <w:color w:val="000000"/>
          <w:sz w:val="24"/>
          <w:rFonts w:eastAsia="楷体" w:ascii="楷体" w:hAnsi="楷体" w:cs="楷体"/>
        </w:rPr>
        <w:t>可视化展厅中的医学图像分割演示，在开发早期存在明显的首屏加载缓慢问题，这里把发现问题到解决问题的过程作为一个具体的性能优化案例记录下来。该演示需要展示九个样本，每个样本都配有输入图、分割叠加图以及若干中间结果。</w:t>
      </w:r>
    </w:p>
    <w:p>
      <w:pPr>
        <w:spacing w:before="120"/>
        <w:jc w:val="center"/>
      </w:pPr>
      <w:r>
        <w:drawing>
          <wp:inline xmlns:a="http://schemas.openxmlformats.org/drawingml/2006/main" xmlns:pic="http://schemas.openxmlformats.org/drawingml/2006/picture">
            <wp:extent cx="4023360" cy="5693054"/>
            <wp:docPr id="5" name="Picture 5"/>
            <wp:cNvGraphicFramePr>
              <a:graphicFrameLocks noChangeAspect="1"/>
            </wp:cNvGraphicFramePr>
            <a:graphic>
              <a:graphicData uri="http://schemas.openxmlformats.org/drawingml/2006/picture">
                <pic:pic>
                  <pic:nvPicPr>
                    <pic:cNvPr id="0" name="fwmamba-unet-cover.jpg"/>
                    <pic:cNvPicPr/>
                  </pic:nvPicPr>
                  <pic:blipFill>
                    <a:blip r:embed="rId14"/>
                    <a:stretch>
                      <a:fillRect/>
                    </a:stretch>
                  </pic:blipFill>
                  <pic:spPr>
                    <a:xfrm>
                      <a:off x="0" y="0"/>
                      <a:ext cx="4023360" cy="5693054"/>
                    </a:xfrm>
                    <a:prstGeom prst="rect"/>
                  </pic:spPr>
                </pic:pic>
              </a:graphicData>
            </a:graphic>
          </wp:inline>
        </w:drawing>
      </w:r>
    </w:p>
    <w:p>
      <w:pPr>
        <w:spacing w:after="160"/>
        <w:jc w:val="center"/>
      </w:pPr>
      <w:r>
        <w:rPr>
          <w:b/>
          <w:i w:val="0"/>
          <w:color w:val="000000"/>
          <w:sz w:val="21"/>
          <w:rFonts w:eastAsia="楷体" w:ascii="楷体" w:hAnsi="楷体" w:cs="楷体"/>
        </w:rPr>
        <w:t xml:space="preserve">图 34    </w:t>
      </w:r>
      <w:r>
        <w:rPr>
          <w:b w:val="0"/>
          <w:i w:val="0"/>
          <w:color w:val="000000"/>
          <w:sz w:val="21"/>
          <w:rFonts w:eastAsia="楷体" w:ascii="楷体" w:hAnsi="楷体" w:cs="楷体"/>
        </w:rPr>
        <w:t>医学图像分割演示所基于的 FWMamba-UNet 模型论文</w:t>
      </w:r>
    </w:p>
    <w:p>
      <w:pPr>
        <w:pBdr>
          <w:top w:val="single" w:sz="6" w:space="6" w:color="999999"/>
          <w:left w:val="single" w:sz="6" w:space="6" w:color="999999"/>
          <w:bottom w:val="single" w:sz="6" w:space="6" w:color="999999"/>
          <w:right w:val="single" w:sz="6" w:space="6" w:color="999999"/>
        </w:pBdr>
        <w:shd w:val="clear" w:color="auto" w:fill="FAFAFA"/>
        <w:spacing w:before="120" w:after="40"/>
        <w:jc w:val="center"/>
      </w:pPr>
      <w:r>
        <w:rPr>
          <w:b/>
          <w:i w:val="0"/>
          <w:color w:val="000000"/>
          <w:sz w:val="22"/>
          <w:rFonts w:eastAsia="楷体" w:ascii="楷体" w:hAnsi="楷体" w:cs="楷体"/>
        </w:rPr>
        <w:t>图 35（待补界面截图）</w:t>
      </w:r>
      <w:r>
        <w:br/>
      </w:r>
      <w:r>
        <w:rPr>
          <w:b w:val="0"/>
          <w:i/>
          <w:color w:val="000000"/>
          <w:sz w:val="21"/>
          <w:rFonts w:eastAsia="楷体" w:ascii="楷体" w:hAnsi="楷体" w:cs="楷体"/>
        </w:rPr>
        <w:t>此处放入医学图像分割演示的界面截图（线上对应页面 https://www.z1ha0.com/tools/med-seg-explainer）。建议展示底部九个样本的缩略图选择器，以及选中某一样本后画布上的输入图、分割叠加图与边缘注意力等中间结果；若能附一张优化前后首屏加载的对比示意（模糊占位图先行、真图随后到达）则更直观。</w:t>
      </w:r>
    </w:p>
    <w:p>
      <w:pPr>
        <w:spacing w:after="120"/>
        <w:ind w:firstLine="480"/>
      </w:pPr>
      <w:r>
        <w:rPr>
          <w:b/>
          <w:i w:val="0"/>
          <w:color w:val="000000"/>
          <w:sz w:val="24"/>
          <w:rFonts w:eastAsia="楷体" w:ascii="楷体" w:hAnsi="楷体" w:cs="楷体"/>
        </w:rPr>
        <w:t>问题的根源在于素材体积过大</w:t>
      </w:r>
      <w:r>
        <w:rPr>
          <w:b w:val="0"/>
          <w:i w:val="0"/>
          <w:color w:val="000000"/>
          <w:sz w:val="24"/>
          <w:rFonts w:eastAsia="楷体" w:ascii="楷体" w:hAnsi="楷体" w:cs="楷体"/>
        </w:rPr>
        <w:t>。这些照片类的样本最初以四百八十一像素的 RGBA 格式 PNG 直接放在静态目录下，单是输入图约二百七十千字节、叠加图约二百一十千字节，九个样本相加超过四兆字节，全部在打开页面时一次性加载，首屏自然很慢。</w:t>
      </w:r>
    </w:p>
    <w:p>
      <w:pPr>
        <w:spacing w:after="120"/>
        <w:ind w:firstLine="480"/>
      </w:pPr>
      <w:r>
        <w:rPr>
          <w:b/>
          <w:i w:val="0"/>
          <w:color w:val="000000"/>
          <w:sz w:val="24"/>
          <w:rFonts w:eastAsia="楷体" w:ascii="楷体" w:hAnsi="楷体" w:cs="楷体"/>
        </w:rPr>
        <w:t>解决办法是写一个离线的资源优化脚本，在构建前对素材做一次彻底瘦身</w:t>
      </w:r>
      <w:r>
        <w:rPr>
          <w:b w:val="0"/>
          <w:i w:val="0"/>
          <w:color w:val="000000"/>
          <w:sz w:val="24"/>
          <w:rFonts w:eastAsia="楷体" w:ascii="楷体" w:hAnsi="楷体" w:cs="楷体"/>
        </w:rPr>
        <w:t>，而不是在运行时临时处理。这个脚本用 sharp 完成几件事：把照片类 PNG 重新编码为按显示分辨率缩放后的 WebP，为九个样本各生成一张九十六像素的画廊缩略图供选择器与画布预览使用，并为每个样本生成一张十六像素的极小模糊占位图以内联的方式提供给前端，使页面在真图到达之前就能立即给出一个有内容的首屏。对于分割掩膜这类必须保持边缘清晰的二值图，则仍然保留为无损 PNG。脚本同时把瘦身前的原始大图迁移到一个不对外服务的源目录中，既不进入部署产物，又保留了可复现的原始素材，并生成一份带类型的清单供界面消费。该脚本可重复运行，结果稳定。</w:t>
      </w:r>
    </w:p>
    <w:tbl>
      <w:tblPr>
        <w:tblStyle w:val="TableGrid"/>
        <w:tblW w:type="auto" w:w="0"/>
        <w:jc w:val="center"/>
        <w:tblLook w:firstColumn="1" w:firstRow="1" w:lastColumn="0" w:lastRow="0" w:noHBand="0" w:noVBand="1" w:val="04A0"/>
      </w:tblPr>
      <w:tblGrid>
        <w:gridCol w:w="2914"/>
        <w:gridCol w:w="2914"/>
        <w:gridCol w:w="2914"/>
      </w:tblGrid>
      <w:tr>
        <w:tc>
          <w:tcPr>
            <w:tcW w:type="dxa" w:w="2160"/>
            <w:shd w:val="clear" w:color="auto" w:fill="F0E7D5"/>
          </w:tcPr>
          <w:p>
            <w:pPr>
              <w:jc w:val="center"/>
            </w:pPr>
            <w:r>
              <w:rPr>
                <w:b/>
                <w:i w:val="0"/>
                <w:color w:val="000000"/>
                <w:sz w:val="21"/>
                <w:rFonts w:eastAsia="楷体" w:ascii="楷体" w:hAnsi="楷体" w:cs="楷体"/>
              </w:rPr>
              <w:t>维度</w:t>
            </w:r>
          </w:p>
        </w:tc>
        <w:tc>
          <w:tcPr>
            <w:tcW w:type="dxa" w:w="3168"/>
            <w:shd w:val="clear" w:color="auto" w:fill="F0E7D5"/>
          </w:tcPr>
          <w:p>
            <w:pPr>
              <w:jc w:val="center"/>
            </w:pPr>
            <w:r>
              <w:rPr>
                <w:b/>
                <w:i w:val="0"/>
                <w:color w:val="000000"/>
                <w:sz w:val="21"/>
                <w:rFonts w:eastAsia="楷体" w:ascii="楷体" w:hAnsi="楷体" w:cs="楷体"/>
              </w:rPr>
              <w:t>优化前</w:t>
            </w:r>
          </w:p>
        </w:tc>
        <w:tc>
          <w:tcPr>
            <w:tcW w:type="dxa" w:w="3312"/>
            <w:shd w:val="clear" w:color="auto" w:fill="F0E7D5"/>
          </w:tcPr>
          <w:p>
            <w:pPr>
              <w:jc w:val="center"/>
            </w:pPr>
            <w:r>
              <w:rPr>
                <w:b/>
                <w:i w:val="0"/>
                <w:color w:val="000000"/>
                <w:sz w:val="21"/>
                <w:rFonts w:eastAsia="楷体" w:ascii="楷体" w:hAnsi="楷体" w:cs="楷体"/>
              </w:rPr>
              <w:t>优化后</w:t>
            </w:r>
          </w:p>
        </w:tc>
      </w:tr>
      <w:tr>
        <w:tc>
          <w:tcPr>
            <w:tcW w:type="dxa" w:w="2160"/>
          </w:tcPr>
          <w:p>
            <w:pPr>
              <w:spacing w:after="20"/>
            </w:pPr>
            <w:r>
              <w:rPr>
                <w:b w:val="0"/>
                <w:i w:val="0"/>
                <w:color w:val="000000"/>
                <w:sz w:val="21"/>
                <w:rFonts w:eastAsia="楷体" w:ascii="楷体" w:hAnsi="楷体" w:cs="楷体"/>
              </w:rPr>
              <w:t>主要格式</w:t>
            </w:r>
          </w:p>
        </w:tc>
        <w:tc>
          <w:tcPr>
            <w:tcW w:type="dxa" w:w="3168"/>
          </w:tcPr>
          <w:p>
            <w:pPr>
              <w:spacing w:after="20"/>
            </w:pPr>
            <w:r>
              <w:rPr>
                <w:b w:val="0"/>
                <w:i w:val="0"/>
                <w:color w:val="000000"/>
                <w:sz w:val="21"/>
                <w:rFonts w:eastAsia="楷体" w:ascii="楷体" w:hAnsi="楷体" w:cs="楷体"/>
              </w:rPr>
              <w:t>481px RGBA PNG</w:t>
            </w:r>
          </w:p>
        </w:tc>
        <w:tc>
          <w:tcPr>
            <w:tcW w:type="dxa" w:w="3312"/>
          </w:tcPr>
          <w:p>
            <w:pPr>
              <w:spacing w:after="20"/>
            </w:pPr>
            <w:r>
              <w:rPr>
                <w:b w:val="0"/>
                <w:i w:val="0"/>
                <w:color w:val="000000"/>
                <w:sz w:val="21"/>
                <w:rFonts w:eastAsia="楷体" w:ascii="楷体" w:hAnsi="楷体" w:cs="楷体"/>
              </w:rPr>
              <w:t>按显示分辨率缩放的 WebP</w:t>
            </w:r>
          </w:p>
        </w:tc>
      </w:tr>
      <w:tr>
        <w:tc>
          <w:tcPr>
            <w:tcW w:type="dxa" w:w="2160"/>
          </w:tcPr>
          <w:p>
            <w:pPr>
              <w:spacing w:after="20"/>
            </w:pPr>
            <w:r>
              <w:rPr>
                <w:b w:val="0"/>
                <w:i w:val="0"/>
                <w:color w:val="000000"/>
                <w:sz w:val="21"/>
                <w:rFonts w:eastAsia="楷体" w:ascii="楷体" w:hAnsi="楷体" w:cs="楷体"/>
              </w:rPr>
              <w:t>对外素材体积</w:t>
            </w:r>
          </w:p>
        </w:tc>
        <w:tc>
          <w:tcPr>
            <w:tcW w:type="dxa" w:w="3168"/>
          </w:tcPr>
          <w:p>
            <w:pPr>
              <w:spacing w:after="20"/>
            </w:pPr>
            <w:r>
              <w:rPr>
                <w:b w:val="0"/>
                <w:i w:val="0"/>
                <w:color w:val="000000"/>
                <w:sz w:val="21"/>
                <w:rFonts w:eastAsia="楷体" w:ascii="楷体" w:hAnsi="楷体" w:cs="楷体"/>
              </w:rPr>
              <w:t>超过 4 兆字节</w:t>
            </w:r>
          </w:p>
        </w:tc>
        <w:tc>
          <w:tcPr>
            <w:tcW w:type="dxa" w:w="3312"/>
          </w:tcPr>
          <w:p>
            <w:pPr>
              <w:spacing w:after="20"/>
            </w:pPr>
            <w:r>
              <w:rPr>
                <w:b w:val="0"/>
                <w:i w:val="0"/>
                <w:color w:val="000000"/>
                <w:sz w:val="21"/>
                <w:rFonts w:eastAsia="楷体" w:ascii="楷体" w:hAnsi="楷体" w:cs="楷体"/>
              </w:rPr>
              <w:t>约 0.9 兆字节</w:t>
            </w:r>
          </w:p>
        </w:tc>
      </w:tr>
      <w:tr>
        <w:tc>
          <w:tcPr>
            <w:tcW w:type="dxa" w:w="2160"/>
          </w:tcPr>
          <w:p>
            <w:pPr>
              <w:spacing w:after="20"/>
            </w:pPr>
            <w:r>
              <w:rPr>
                <w:b w:val="0"/>
                <w:i w:val="0"/>
                <w:color w:val="000000"/>
                <w:sz w:val="21"/>
                <w:rFonts w:eastAsia="楷体" w:ascii="楷体" w:hAnsi="楷体" w:cs="楷体"/>
              </w:rPr>
              <w:t>首屏呈现</w:t>
            </w:r>
          </w:p>
        </w:tc>
        <w:tc>
          <w:tcPr>
            <w:tcW w:type="dxa" w:w="3168"/>
          </w:tcPr>
          <w:p>
            <w:pPr>
              <w:spacing w:after="20"/>
            </w:pPr>
            <w:r>
              <w:rPr>
                <w:b w:val="0"/>
                <w:i w:val="0"/>
                <w:color w:val="000000"/>
                <w:sz w:val="21"/>
                <w:rFonts w:eastAsia="楷体" w:ascii="楷体" w:hAnsi="楷体" w:cs="楷体"/>
              </w:rPr>
              <w:t>等待大图加载后才显示</w:t>
            </w:r>
          </w:p>
        </w:tc>
        <w:tc>
          <w:tcPr>
            <w:tcW w:type="dxa" w:w="3312"/>
          </w:tcPr>
          <w:p>
            <w:pPr>
              <w:spacing w:after="20"/>
            </w:pPr>
            <w:r>
              <w:rPr>
                <w:b w:val="0"/>
                <w:i w:val="0"/>
                <w:color w:val="000000"/>
                <w:sz w:val="21"/>
                <w:rFonts w:eastAsia="楷体" w:ascii="楷体" w:hAnsi="楷体" w:cs="楷体"/>
              </w:rPr>
              <w:t>先以内联模糊占位图即时呈现</w:t>
            </w:r>
          </w:p>
        </w:tc>
      </w:tr>
      <w:tr>
        <w:tc>
          <w:tcPr>
            <w:tcW w:type="dxa" w:w="2160"/>
          </w:tcPr>
          <w:p>
            <w:pPr>
              <w:spacing w:after="20"/>
            </w:pPr>
            <w:r>
              <w:rPr>
                <w:b w:val="0"/>
                <w:i w:val="0"/>
                <w:color w:val="000000"/>
                <w:sz w:val="21"/>
                <w:rFonts w:eastAsia="楷体" w:ascii="楷体" w:hAnsi="楷体" w:cs="楷体"/>
              </w:rPr>
              <w:t>原始大图</w:t>
            </w:r>
          </w:p>
        </w:tc>
        <w:tc>
          <w:tcPr>
            <w:tcW w:type="dxa" w:w="3168"/>
          </w:tcPr>
          <w:p>
            <w:pPr>
              <w:spacing w:after="20"/>
            </w:pPr>
            <w:r>
              <w:rPr>
                <w:b w:val="0"/>
                <w:i w:val="0"/>
                <w:color w:val="000000"/>
                <w:sz w:val="21"/>
                <w:rFonts w:eastAsia="楷体" w:ascii="楷体" w:hAnsi="楷体" w:cs="楷体"/>
              </w:rPr>
              <w:t>随部署一同分发</w:t>
            </w:r>
          </w:p>
        </w:tc>
        <w:tc>
          <w:tcPr>
            <w:tcW w:type="dxa" w:w="3312"/>
          </w:tcPr>
          <w:p>
            <w:pPr>
              <w:spacing w:after="20"/>
            </w:pPr>
            <w:r>
              <w:rPr>
                <w:b w:val="0"/>
                <w:i w:val="0"/>
                <w:color w:val="000000"/>
                <w:sz w:val="21"/>
                <w:rFonts w:eastAsia="楷体" w:ascii="楷体" w:hAnsi="楷体" w:cs="楷体"/>
              </w:rPr>
              <w:t>迁出至不服务的源目录保留</w:t>
            </w:r>
          </w:p>
        </w:tc>
      </w:tr>
    </w:tbl>
    <w:p>
      <w:pPr>
        <w:spacing w:after="40"/>
      </w:pPr>
    </w:p>
    <w:p>
      <w:pPr>
        <w:spacing w:after="160"/>
        <w:jc w:val="center"/>
      </w:pPr>
      <w:r>
        <w:rPr>
          <w:b/>
          <w:i w:val="0"/>
          <w:color w:val="000000"/>
          <w:sz w:val="21"/>
          <w:rFonts w:eastAsia="楷体" w:ascii="楷体" w:hAnsi="楷体" w:cs="楷体"/>
        </w:rPr>
        <w:t xml:space="preserve">表 6    </w:t>
      </w:r>
      <w:r>
        <w:rPr>
          <w:b w:val="0"/>
          <w:i w:val="0"/>
          <w:color w:val="000000"/>
          <w:sz w:val="21"/>
          <w:rFonts w:eastAsia="楷体" w:ascii="楷体" w:hAnsi="楷体" w:cs="楷体"/>
        </w:rPr>
        <w:t>医学图像分割演示的资源优化前后对比</w:t>
      </w:r>
    </w:p>
    <w:p>
      <w:pPr>
        <w:spacing w:after="120"/>
        <w:ind w:firstLine="480"/>
      </w:pPr>
      <w:r>
        <w:rPr>
          <w:b w:val="0"/>
          <w:i w:val="0"/>
          <w:color w:val="000000"/>
          <w:sz w:val="24"/>
          <w:rFonts w:eastAsia="楷体" w:ascii="楷体" w:hAnsi="楷体" w:cs="楷体"/>
        </w:rPr>
        <w:t>经过这一轮优化，</w:t>
      </w:r>
      <w:r>
        <w:rPr>
          <w:b/>
          <w:i w:val="0"/>
          <w:color w:val="000000"/>
          <w:sz w:val="24"/>
          <w:rFonts w:eastAsia="楷体" w:ascii="楷体" w:hAnsi="楷体" w:cs="楷体"/>
        </w:rPr>
        <w:t>对外分发的素材体积从四兆字节以上降到约零点九兆字节，缩小到原来的约五分之一</w:t>
      </w:r>
      <w:r>
        <w:rPr>
          <w:b w:val="0"/>
          <w:i w:val="0"/>
          <w:color w:val="000000"/>
          <w:sz w:val="24"/>
          <w:rFonts w:eastAsia="楷体" w:ascii="楷体" w:hAnsi="楷体" w:cs="楷体"/>
        </w:rPr>
        <w:t>，再配合模糊占位图带来的即时首屏，该演示的打开速度得到明显改善。这个案例也呼应了前文的工程取舍，即把可以预先确定的工作尽量挪到离线阶段一次做好，运行时只消费已经处理干净的结果。</w:t>
      </w:r>
    </w:p>
    <w:p>
      <w:pPr>
        <w:pStyle w:val="Heading1"/>
      </w:pPr>
      <w:r>
        <w:rPr>
          <w:b/>
          <w:i w:val="0"/>
          <w:color w:val="000000"/>
          <w:sz w:val="38"/>
          <w:rFonts w:eastAsia="楷体" w:ascii="楷体" w:hAnsi="楷体" w:cs="楷体"/>
        </w:rPr>
        <w:t>九、部署上线</w:t>
      </w:r>
    </w:p>
    <w:p>
      <w:pPr>
        <w:spacing w:after="120"/>
        <w:ind w:firstLine="480"/>
      </w:pPr>
      <w:r>
        <w:rPr>
          <w:b w:val="0"/>
          <w:i w:val="0"/>
          <w:color w:val="000000"/>
          <w:sz w:val="24"/>
          <w:rFonts w:eastAsia="楷体" w:ascii="楷体" w:hAnsi="楷体" w:cs="楷体"/>
        </w:rPr>
        <w:t>项目以 Vercel 作为部署平台，配合 Cloudflare 提供的域名以及访客自带密钥的方式，部署为任何人打开链接即可使用的公开站点，每次向主分支推送代码都会自动触发重新部署。</w:t>
      </w:r>
      <w:r>
        <w:rPr>
          <w:b/>
          <w:i w:val="0"/>
          <w:color w:val="000000"/>
          <w:sz w:val="24"/>
          <w:rFonts w:eastAsia="楷体" w:ascii="楷体" w:hAnsi="楷体" w:cs="楷体"/>
        </w:rPr>
        <w:t>本项目的线上实例即为 https://www.z1ha0.com</w:t>
      </w:r>
      <w:r>
        <w:rPr>
          <w:b w:val="0"/>
          <w:i w:val="0"/>
          <w:color w:val="000000"/>
          <w:sz w:val="24"/>
          <w:rFonts w:eastAsia="楷体" w:ascii="楷体" w:hAnsi="楷体" w:cs="楷体"/>
        </w:rPr>
        <w:t>，本报告中描述的全部功能均可在该站点实际访问与验证。</w:t>
      </w:r>
    </w:p>
    <w:p>
      <w:pPr>
        <w:pStyle w:val="Heading2"/>
      </w:pPr>
      <w:r>
        <w:rPr>
          <w:b/>
          <w:i w:val="0"/>
          <w:color w:val="000000"/>
          <w:sz w:val="32"/>
          <w:rFonts w:eastAsia="楷体" w:ascii="楷体" w:hAnsi="楷体" w:cs="楷体"/>
        </w:rPr>
        <w:t>9.1 环境变量行为矩阵</w:t>
      </w:r>
    </w:p>
    <w:p>
      <w:pPr>
        <w:spacing w:after="120"/>
        <w:ind w:firstLine="480"/>
      </w:pPr>
      <w:r>
        <w:rPr>
          <w:b w:val="0"/>
          <w:i w:val="0"/>
          <w:color w:val="000000"/>
          <w:sz w:val="24"/>
          <w:rFonts w:eastAsia="楷体" w:ascii="楷体" w:hAnsi="楷体" w:cs="楷体"/>
        </w:rPr>
        <w:t>系统的一项重要约定是任何环境变量都不配置也能完整构建与运行，各项可选环境变量在配置与缺失时的行为如下表所示。</w:t>
      </w:r>
    </w:p>
    <w:tbl>
      <w:tblPr>
        <w:tblStyle w:val="TableGrid"/>
        <w:tblW w:type="auto" w:w="0"/>
        <w:jc w:val="center"/>
        <w:tblLook w:firstColumn="1" w:firstRow="1" w:lastColumn="0" w:lastRow="0" w:noHBand="0" w:noVBand="1" w:val="04A0"/>
      </w:tblPr>
      <w:tblGrid>
        <w:gridCol w:w="2914"/>
        <w:gridCol w:w="2914"/>
        <w:gridCol w:w="2914"/>
      </w:tblGrid>
      <w:tr>
        <w:tc>
          <w:tcPr>
            <w:tcW w:type="dxa" w:w="3456"/>
            <w:shd w:val="clear" w:color="auto" w:fill="F0E7D5"/>
          </w:tcPr>
          <w:p>
            <w:pPr>
              <w:jc w:val="center"/>
            </w:pPr>
            <w:r>
              <w:rPr>
                <w:b/>
                <w:i w:val="0"/>
                <w:color w:val="000000"/>
                <w:sz w:val="21"/>
                <w:rFonts w:eastAsia="楷体" w:ascii="楷体" w:hAnsi="楷体" w:cs="楷体"/>
              </w:rPr>
              <w:t>环境变量</w:t>
            </w:r>
          </w:p>
        </w:tc>
        <w:tc>
          <w:tcPr>
            <w:tcW w:type="dxa" w:w="2736"/>
            <w:shd w:val="clear" w:color="auto" w:fill="F0E7D5"/>
          </w:tcPr>
          <w:p>
            <w:pPr>
              <w:jc w:val="center"/>
            </w:pPr>
            <w:r>
              <w:rPr>
                <w:b/>
                <w:i w:val="0"/>
                <w:color w:val="000000"/>
                <w:sz w:val="21"/>
                <w:rFonts w:eastAsia="楷体" w:ascii="楷体" w:hAnsi="楷体" w:cs="楷体"/>
              </w:rPr>
              <w:t>配置后</w:t>
            </w:r>
          </w:p>
        </w:tc>
        <w:tc>
          <w:tcPr>
            <w:tcW w:type="dxa" w:w="2448"/>
            <w:shd w:val="clear" w:color="auto" w:fill="F0E7D5"/>
          </w:tcPr>
          <w:p>
            <w:pPr>
              <w:jc w:val="center"/>
            </w:pPr>
            <w:r>
              <w:rPr>
                <w:b/>
                <w:i w:val="0"/>
                <w:color w:val="000000"/>
                <w:sz w:val="21"/>
                <w:rFonts w:eastAsia="楷体" w:ascii="楷体" w:hAnsi="楷体" w:cs="楷体"/>
              </w:rPr>
              <w:t>缺失时仍可用</w:t>
            </w:r>
          </w:p>
        </w:tc>
      </w:tr>
      <w:tr>
        <w:tc>
          <w:tcPr>
            <w:tcW w:type="dxa" w:w="3456"/>
          </w:tcPr>
          <w:p>
            <w:pPr>
              <w:spacing w:after="20"/>
            </w:pPr>
            <w:r>
              <w:rPr>
                <w:b w:val="0"/>
                <w:i w:val="0"/>
                <w:color w:val="000000"/>
                <w:sz w:val="21"/>
                <w:rFonts w:eastAsia="楷体" w:ascii="楷体" w:hAnsi="楷体" w:cs="楷体"/>
              </w:rPr>
              <w:t>DEEPSEEK / OPENAI / GOOGLE_API_KEY</w:t>
            </w:r>
          </w:p>
        </w:tc>
        <w:tc>
          <w:tcPr>
            <w:tcW w:type="dxa" w:w="2736"/>
          </w:tcPr>
          <w:p>
            <w:pPr>
              <w:spacing w:after="20"/>
            </w:pPr>
            <w:r>
              <w:rPr>
                <w:b w:val="0"/>
                <w:i w:val="0"/>
                <w:color w:val="000000"/>
                <w:sz w:val="21"/>
                <w:rFonts w:eastAsia="楷体" w:ascii="楷体" w:hAnsi="楷体" w:cs="楷体"/>
              </w:rPr>
              <w:t>流式 AI 默认可用并支持向量</w:t>
            </w:r>
          </w:p>
        </w:tc>
        <w:tc>
          <w:tcPr>
            <w:tcW w:type="dxa" w:w="2448"/>
          </w:tcPr>
          <w:p>
            <w:pPr>
              <w:spacing w:after="20"/>
            </w:pPr>
            <w:r>
              <w:rPr>
                <w:b w:val="0"/>
                <w:i w:val="0"/>
                <w:color w:val="000000"/>
                <w:sz w:val="21"/>
                <w:rFonts w:eastAsia="楷体" w:ascii="楷体" w:hAnsi="楷体" w:cs="楷体"/>
              </w:rPr>
              <w:t>返回可读的提示，引导访客自带密钥</w:t>
            </w:r>
          </w:p>
        </w:tc>
      </w:tr>
      <w:tr>
        <w:tc>
          <w:tcPr>
            <w:tcW w:type="dxa" w:w="3456"/>
          </w:tcPr>
          <w:p>
            <w:pPr>
              <w:spacing w:after="20"/>
            </w:pPr>
            <w:r>
              <w:rPr>
                <w:b w:val="0"/>
                <w:i w:val="0"/>
                <w:color w:val="000000"/>
                <w:sz w:val="21"/>
                <w:rFonts w:eastAsia="楷体" w:ascii="楷体" w:hAnsi="楷体" w:cs="楷体"/>
              </w:rPr>
              <w:t>SUPABASE_URL 与 ANON_KEY</w:t>
            </w:r>
          </w:p>
        </w:tc>
        <w:tc>
          <w:tcPr>
            <w:tcW w:type="dxa" w:w="2736"/>
          </w:tcPr>
          <w:p>
            <w:pPr>
              <w:spacing w:after="20"/>
            </w:pPr>
            <w:r>
              <w:rPr>
                <w:b w:val="0"/>
                <w:i w:val="0"/>
                <w:color w:val="000000"/>
                <w:sz w:val="21"/>
                <w:rFonts w:eastAsia="楷体" w:ascii="楷体" w:hAnsi="楷体" w:cs="楷体"/>
              </w:rPr>
              <w:t>显示登录入口，登录即云同步</w:t>
            </w:r>
          </w:p>
        </w:tc>
        <w:tc>
          <w:tcPr>
            <w:tcW w:type="dxa" w:w="2448"/>
          </w:tcPr>
          <w:p>
            <w:pPr>
              <w:spacing w:after="20"/>
            </w:pPr>
            <w:r>
              <w:rPr>
                <w:b w:val="0"/>
                <w:i w:val="0"/>
                <w:color w:val="000000"/>
                <w:sz w:val="21"/>
                <w:rFonts w:eastAsia="楷体" w:ascii="楷体" w:hAnsi="楷体" w:cs="楷体"/>
              </w:rPr>
              <w:t>隐藏登录入口，进入纯本地模式</w:t>
            </w:r>
          </w:p>
        </w:tc>
      </w:tr>
      <w:tr>
        <w:tc>
          <w:tcPr>
            <w:tcW w:type="dxa" w:w="3456"/>
          </w:tcPr>
          <w:p>
            <w:pPr>
              <w:spacing w:after="20"/>
            </w:pPr>
            <w:r>
              <w:rPr>
                <w:b w:val="0"/>
                <w:i w:val="0"/>
                <w:color w:val="000000"/>
                <w:sz w:val="21"/>
                <w:rFonts w:eastAsia="楷体" w:ascii="楷体" w:hAnsi="楷体" w:cs="楷体"/>
              </w:rPr>
              <w:t>SUPABASE_SERVICE_ROLE_KEY</w:t>
            </w:r>
          </w:p>
        </w:tc>
        <w:tc>
          <w:tcPr>
            <w:tcW w:type="dxa" w:w="2736"/>
          </w:tcPr>
          <w:p>
            <w:pPr>
              <w:spacing w:after="20"/>
            </w:pPr>
            <w:r>
              <w:rPr>
                <w:b w:val="0"/>
                <w:i w:val="0"/>
                <w:color w:val="000000"/>
                <w:sz w:val="21"/>
                <w:rFonts w:eastAsia="楷体" w:ascii="楷体" w:hAnsi="楷体" w:cs="楷体"/>
              </w:rPr>
              <w:t>启用检索缓存、热门检索与只读分享</w:t>
            </w:r>
          </w:p>
        </w:tc>
        <w:tc>
          <w:tcPr>
            <w:tcW w:type="dxa" w:w="2448"/>
          </w:tcPr>
          <w:p>
            <w:pPr>
              <w:spacing w:after="20"/>
            </w:pPr>
            <w:r>
              <w:rPr>
                <w:b w:val="0"/>
                <w:i w:val="0"/>
                <w:color w:val="000000"/>
                <w:sz w:val="21"/>
                <w:rFonts w:eastAsia="楷体" w:ascii="楷体" w:hAnsi="楷体" w:cs="楷体"/>
              </w:rPr>
              <w:t>缓存降级为直连，分享入口隐藏</w:t>
            </w:r>
          </w:p>
        </w:tc>
      </w:tr>
      <w:tr>
        <w:tc>
          <w:tcPr>
            <w:tcW w:type="dxa" w:w="3456"/>
          </w:tcPr>
          <w:p>
            <w:pPr>
              <w:spacing w:after="20"/>
            </w:pPr>
            <w:r>
              <w:rPr>
                <w:b w:val="0"/>
                <w:i w:val="0"/>
                <w:color w:val="000000"/>
                <w:sz w:val="21"/>
                <w:rFonts w:eastAsia="楷体" w:ascii="楷体" w:hAnsi="楷体" w:cs="楷体"/>
              </w:rPr>
              <w:t>METRICS_TOKEN</w:t>
            </w:r>
          </w:p>
        </w:tc>
        <w:tc>
          <w:tcPr>
            <w:tcW w:type="dxa" w:w="2736"/>
          </w:tcPr>
          <w:p>
            <w:pPr>
              <w:spacing w:after="20"/>
            </w:pPr>
            <w:r>
              <w:rPr>
                <w:b w:val="0"/>
                <w:i w:val="0"/>
                <w:color w:val="000000"/>
                <w:sz w:val="21"/>
                <w:rFonts w:eastAsia="楷体" w:ascii="楷体" w:hAnsi="楷体" w:cs="楷体"/>
              </w:rPr>
              <w:t>为指标接口加上访问门禁</w:t>
            </w:r>
          </w:p>
        </w:tc>
        <w:tc>
          <w:tcPr>
            <w:tcW w:type="dxa" w:w="2448"/>
          </w:tcPr>
          <w:p>
            <w:pPr>
              <w:spacing w:after="20"/>
            </w:pPr>
            <w:r>
              <w:rPr>
                <w:b w:val="0"/>
                <w:i w:val="0"/>
                <w:color w:val="000000"/>
                <w:sz w:val="21"/>
                <w:rFonts w:eastAsia="楷体" w:ascii="楷体" w:hAnsi="楷体" w:cs="楷体"/>
              </w:rPr>
              <w:t>指标接口公开可访问</w:t>
            </w:r>
          </w:p>
        </w:tc>
      </w:tr>
    </w:tbl>
    <w:p>
      <w:pPr>
        <w:spacing w:after="40"/>
      </w:pPr>
    </w:p>
    <w:p>
      <w:pPr>
        <w:spacing w:after="160"/>
        <w:jc w:val="center"/>
      </w:pPr>
      <w:r>
        <w:rPr>
          <w:b/>
          <w:i w:val="0"/>
          <w:color w:val="000000"/>
          <w:sz w:val="21"/>
          <w:rFonts w:eastAsia="楷体" w:ascii="楷体" w:hAnsi="楷体" w:cs="楷体"/>
        </w:rPr>
        <w:t xml:space="preserve">表 7    </w:t>
      </w:r>
      <w:r>
        <w:rPr>
          <w:b w:val="0"/>
          <w:i w:val="0"/>
          <w:color w:val="000000"/>
          <w:sz w:val="21"/>
          <w:rFonts w:eastAsia="楷体" w:ascii="楷体" w:hAnsi="楷体" w:cs="楷体"/>
        </w:rPr>
        <w:t>环境变量行为矩阵</w:t>
      </w:r>
    </w:p>
    <w:p>
      <w:pPr>
        <w:spacing w:after="120"/>
        <w:ind w:firstLine="480"/>
      </w:pPr>
      <w:r>
        <w:rPr>
          <w:b w:val="0"/>
          <w:i w:val="0"/>
          <w:color w:val="000000"/>
          <w:sz w:val="24"/>
          <w:rFonts w:eastAsia="楷体" w:ascii="楷体" w:hAnsi="楷体" w:cs="楷体"/>
        </w:rPr>
        <w:t>这套部署方式中关于成本的设计尤其值得一提。</w:t>
      </w:r>
      <w:r>
        <w:rPr>
          <w:b/>
          <w:i w:val="0"/>
          <w:color w:val="000000"/>
          <w:sz w:val="24"/>
          <w:rFonts w:eastAsia="楷体" w:ascii="楷体" w:hAnsi="楷体" w:cs="楷体"/>
        </w:rPr>
        <w:t>服务端默认不携带任何大模型密钥</w:t>
      </w:r>
      <w:r>
        <w:rPr>
          <w:b w:val="0"/>
          <w:i w:val="0"/>
          <w:color w:val="000000"/>
          <w:sz w:val="24"/>
          <w:rFonts w:eastAsia="楷体" w:ascii="楷体" w:hAnsi="楷体" w:cs="楷体"/>
        </w:rPr>
        <w:t>，访客密钥只保存在其本机，调用时经请求头转发给模型厂商，服务器不做持久化。因此公开演示不会产生站长的费用，也不容易被恶意刷量，而检索、阅读、批注与可视化等不依赖密钥的功能依旧可以正常使用。</w:t>
      </w:r>
    </w:p>
    <w:p>
      <w:pPr>
        <w:pStyle w:val="Heading1"/>
      </w:pPr>
      <w:r>
        <w:rPr>
          <w:b/>
          <w:i w:val="0"/>
          <w:color w:val="000000"/>
          <w:sz w:val="38"/>
          <w:rFonts w:eastAsia="楷体" w:ascii="楷体" w:hAnsi="楷体" w:cs="楷体"/>
        </w:rPr>
        <w:t>十、关键设计取舍与亮点</w:t>
      </w:r>
    </w:p>
    <w:p>
      <w:pPr>
        <w:spacing w:after="120"/>
        <w:ind w:firstLine="480"/>
      </w:pPr>
      <w:r>
        <w:rPr>
          <w:b w:val="0"/>
          <w:i w:val="0"/>
          <w:color w:val="000000"/>
          <w:sz w:val="24"/>
          <w:rFonts w:eastAsia="楷体" w:ascii="楷体" w:hAnsi="楷体" w:cs="楷体"/>
        </w:rPr>
        <w:t>本章集中说明几处超出常规课程作业范畴、体现工程判断的设计决定。它们大多并不表现为更多的功能，而是更合理的取舍。</w:t>
      </w:r>
    </w:p>
    <w:p>
      <w:pPr>
        <w:pStyle w:val="Heading2"/>
      </w:pPr>
      <w:r>
        <w:rPr>
          <w:b/>
          <w:i w:val="0"/>
          <w:color w:val="000000"/>
          <w:sz w:val="32"/>
          <w:rFonts w:eastAsia="楷体" w:ascii="楷体" w:hAnsi="楷体" w:cs="楷体"/>
        </w:rPr>
        <w:t>10.1 本地优先而非云优先</w:t>
      </w:r>
    </w:p>
    <w:p>
      <w:pPr>
        <w:spacing w:after="120"/>
        <w:ind w:firstLine="480"/>
      </w:pPr>
      <w:r>
        <w:rPr>
          <w:b w:val="0"/>
          <w:i w:val="0"/>
          <w:color w:val="000000"/>
          <w:sz w:val="24"/>
          <w:rFonts w:eastAsia="楷体" w:ascii="楷体" w:hAnsi="楷体" w:cs="楷体"/>
        </w:rPr>
        <w:t>绝大多数 Web 应用默认采用云优先的模式，即数据保存在服务器，前端只是一个薄客户端。PaperWeave 反其道而行，</w:t>
      </w:r>
      <w:r>
        <w:rPr>
          <w:b/>
          <w:i w:val="0"/>
          <w:color w:val="000000"/>
          <w:sz w:val="24"/>
          <w:rFonts w:eastAsia="楷体" w:ascii="楷体" w:hAnsi="楷体" w:cs="楷体"/>
        </w:rPr>
        <w:t>把本地的 IndexedDB 作为数据来源，云端只是可选的镜像</w:t>
      </w:r>
      <w:r>
        <w:rPr>
          <w:b w:val="0"/>
          <w:i w:val="0"/>
          <w:color w:val="000000"/>
          <w:sz w:val="24"/>
          <w:rFonts w:eastAsia="楷体" w:ascii="楷体" w:hAnsi="楷体" w:cs="楷体"/>
        </w:rPr>
        <w:t>。这样做的好处是零配置、可离线、写入零延迟并且天然保护隐私，代价是需要自己处理同步与冲突。对于单人使用的科研工具这一定位而言，这是更贴合实际使用习惯的选择。</w:t>
      </w:r>
    </w:p>
    <w:p>
      <w:pPr>
        <w:pStyle w:val="Heading2"/>
      </w:pPr>
      <w:r>
        <w:rPr>
          <w:b/>
          <w:i w:val="0"/>
          <w:color w:val="000000"/>
          <w:sz w:val="32"/>
          <w:rFonts w:eastAsia="楷体" w:ascii="楷体" w:hAnsi="楷体" w:cs="楷体"/>
        </w:rPr>
        <w:t>10.2 自带密钥兼顾免费与抗滥用</w:t>
      </w:r>
    </w:p>
    <w:p>
      <w:pPr>
        <w:spacing w:after="120"/>
        <w:ind w:firstLine="480"/>
      </w:pPr>
      <w:r>
        <w:rPr>
          <w:b w:val="0"/>
          <w:i w:val="0"/>
          <w:color w:val="000000"/>
          <w:sz w:val="24"/>
          <w:rFonts w:eastAsia="楷体" w:ascii="楷体" w:hAnsi="楷体" w:cs="楷体"/>
        </w:rPr>
        <w:t>把大模型密钥的归属交还给访客，是一个</w:t>
      </w:r>
      <w:r>
        <w:rPr>
          <w:b/>
          <w:i w:val="0"/>
          <w:color w:val="000000"/>
          <w:sz w:val="24"/>
          <w:rFonts w:eastAsia="楷体" w:ascii="楷体" w:hAnsi="楷体" w:cs="楷体"/>
        </w:rPr>
        <w:t>同时解决成本、安全与可用性三方面问题</w:t>
      </w:r>
      <w:r>
        <w:rPr>
          <w:b w:val="0"/>
          <w:i w:val="0"/>
          <w:color w:val="000000"/>
          <w:sz w:val="24"/>
          <w:rFonts w:eastAsia="楷体" w:ascii="楷体" w:hAnsi="楷体" w:cs="楷体"/>
        </w:rPr>
        <w:t>的设计。站长不必为陌生访客的调用付费，密钥不落到服务端因而没有泄露风险，而真正需要使用 AI 的访客只要自带密钥即可解锁全部能力。</w:t>
      </w:r>
    </w:p>
    <w:p>
      <w:pPr>
        <w:pStyle w:val="Heading2"/>
      </w:pPr>
      <w:r>
        <w:rPr>
          <w:b/>
          <w:i w:val="0"/>
          <w:color w:val="000000"/>
          <w:sz w:val="32"/>
          <w:rFonts w:eastAsia="楷体" w:ascii="楷体" w:hAnsi="楷体" w:cs="楷体"/>
        </w:rPr>
        <w:t>10.3 注册表驱动让扩展成本趋近于零</w:t>
      </w:r>
    </w:p>
    <w:p>
      <w:pPr>
        <w:spacing w:after="120"/>
        <w:ind w:firstLine="480"/>
      </w:pPr>
      <w:r>
        <w:rPr>
          <w:b w:val="0"/>
          <w:i w:val="0"/>
          <w:color w:val="000000"/>
          <w:sz w:val="24"/>
          <w:rFonts w:eastAsia="楷体" w:ascii="楷体" w:hAnsi="楷体" w:cs="楷体"/>
        </w:rPr>
        <w:t>把系统拥有哪些工具抽象成一份带类型约束的数据，并用单元测试守护其不变量，</w:t>
      </w:r>
      <w:r>
        <w:rPr>
          <w:b/>
          <w:i w:val="0"/>
          <w:color w:val="000000"/>
          <w:sz w:val="24"/>
          <w:rFonts w:eastAsia="楷体" w:ascii="楷体" w:hAnsi="楷体" w:cs="楷体"/>
        </w:rPr>
        <w:t>使得新增工具退化为追加一条数据加上编写一个页面</w:t>
      </w:r>
      <w:r>
        <w:rPr>
          <w:b w:val="0"/>
          <w:i w:val="0"/>
          <w:color w:val="000000"/>
          <w:sz w:val="24"/>
          <w:rFonts w:eastAsia="楷体" w:ascii="楷体" w:hAnsi="楷体" w:cs="楷体"/>
        </w:rPr>
        <w:t>，首页、过滤、搜索与站点地图随之自动接管。这是把开发约定固化为架构的一个典型例子。</w:t>
      </w:r>
    </w:p>
    <w:p>
      <w:pPr>
        <w:pStyle w:val="Heading2"/>
      </w:pPr>
      <w:r>
        <w:rPr>
          <w:b/>
          <w:i w:val="0"/>
          <w:color w:val="000000"/>
          <w:sz w:val="32"/>
          <w:rFonts w:eastAsia="楷体" w:ascii="楷体" w:hAnsi="楷体" w:cs="楷体"/>
        </w:rPr>
        <w:t>10.4 纯函数化带来的测试收益</w:t>
      </w:r>
    </w:p>
    <w:p>
      <w:pPr>
        <w:spacing w:after="120"/>
        <w:ind w:firstLine="480"/>
      </w:pPr>
      <w:r>
        <w:rPr>
          <w:b w:val="0"/>
          <w:i w:val="0"/>
          <w:color w:val="000000"/>
          <w:sz w:val="24"/>
          <w:rFonts w:eastAsia="楷体" w:ascii="楷体" w:hAnsi="楷体" w:cs="楷体"/>
        </w:rPr>
        <w:t>把构图、引文、检索增强、限流、缓存键与查询重排等可测逻辑全部抽成无副作用的纯函数，换来的是二百四十条单元测试在零点六秒内跑完且默认不触网。测试越快越稳定，开发者运行测试的意愿就越强，这是一种良性的工程文化反馈。</w:t>
      </w:r>
    </w:p>
    <w:p>
      <w:pPr>
        <w:pStyle w:val="Heading2"/>
      </w:pPr>
      <w:r>
        <w:rPr>
          <w:b/>
          <w:i w:val="0"/>
          <w:color w:val="000000"/>
          <w:sz w:val="32"/>
          <w:rFonts w:eastAsia="楷体" w:ascii="楷体" w:hAnsi="楷体" w:cs="楷体"/>
        </w:rPr>
        <w:t>10.5 延伸到命令行的工作流</w:t>
      </w:r>
    </w:p>
    <w:p>
      <w:pPr>
        <w:spacing w:after="120"/>
        <w:ind w:firstLine="480"/>
      </w:pPr>
      <w:r>
        <w:rPr>
          <w:b w:val="0"/>
          <w:i w:val="0"/>
          <w:color w:val="000000"/>
          <w:sz w:val="24"/>
          <w:rFonts w:eastAsia="楷体" w:ascii="楷体" w:hAnsi="楷体" w:cs="楷体"/>
        </w:rPr>
        <w:t>阶段之间的流转并不局限于站内。系统把四项核心能力封装成了可安装的命令行技能，分别面向文献检索、研究族谱、引文生成与绘图规范，在终端中产出的 lineage.json 回到站内即可渲染为族谱树，工作流的边界因此被延伸到了命令行环境。</w:t>
      </w:r>
    </w:p>
    <w:p>
      <w:pPr>
        <w:pStyle w:val="Heading2"/>
      </w:pPr>
      <w:r>
        <w:rPr>
          <w:b/>
          <w:i w:val="0"/>
          <w:color w:val="000000"/>
          <w:sz w:val="32"/>
          <w:rFonts w:eastAsia="楷体" w:ascii="楷体" w:hAnsi="楷体" w:cs="楷体"/>
        </w:rPr>
        <w:t>10.6 贯穿始终的容错与降级</w:t>
      </w:r>
    </w:p>
    <w:p>
      <w:pPr>
        <w:spacing w:after="120"/>
        <w:ind w:firstLine="480"/>
      </w:pPr>
      <w:r>
        <w:rPr>
          <w:b w:val="0"/>
          <w:i w:val="0"/>
          <w:color w:val="000000"/>
          <w:sz w:val="24"/>
          <w:rFonts w:eastAsia="楷体" w:ascii="楷体" w:hAnsi="楷体" w:cs="楷体"/>
        </w:rPr>
        <w:t>从检索阶段的逐源结算、大模型的三级回退、检索增强的关键词降级，到云同步、缓存与指标的尽力而为，系统在各处都遵循同一种态度，即</w:t>
      </w:r>
      <w:r>
        <w:rPr>
          <w:b/>
          <w:i w:val="0"/>
          <w:color w:val="000000"/>
          <w:sz w:val="24"/>
          <w:rFonts w:eastAsia="楷体" w:ascii="楷体" w:hAnsi="楷体" w:cs="楷体"/>
        </w:rPr>
        <w:t>宁可降级也不崩溃</w:t>
      </w:r>
      <w:r>
        <w:rPr>
          <w:b w:val="0"/>
          <w:i w:val="0"/>
          <w:color w:val="000000"/>
          <w:sz w:val="24"/>
          <w:rFonts w:eastAsia="楷体" w:ascii="楷体" w:hAnsi="楷体" w:cs="楷体"/>
        </w:rPr>
        <w:t>，任何外围功能的失败都不影响主功能的返回。这种在全局上保持一致的降级策略，比任何单一功能都更能体现可靠性工程的成熟度。</w:t>
      </w:r>
    </w:p>
    <w:p>
      <w:pPr>
        <w:pStyle w:val="Heading1"/>
      </w:pPr>
      <w:r>
        <w:rPr>
          <w:b/>
          <w:i w:val="0"/>
          <w:color w:val="000000"/>
          <w:sz w:val="38"/>
          <w:rFonts w:eastAsia="楷体" w:ascii="楷体" w:hAnsi="楷体" w:cs="楷体"/>
        </w:rPr>
        <w:t>十一、不足与未来工作</w:t>
      </w:r>
    </w:p>
    <w:p>
      <w:pPr>
        <w:spacing w:after="120"/>
        <w:ind w:firstLine="480"/>
      </w:pPr>
      <w:r>
        <w:rPr>
          <w:b w:val="0"/>
          <w:i w:val="0"/>
          <w:color w:val="000000"/>
          <w:sz w:val="24"/>
          <w:rFonts w:eastAsia="楷体" w:ascii="楷体" w:hAnsi="楷体" w:cs="楷体"/>
        </w:rPr>
        <w:t>尽管系统在主要功能上已经可用，但仍存在若干已知的不足。首先，限流与指标目前都是内存态实现，每个实例各自保存一份，在无服务器架构的多实例环境下无法汇总，若要做到强一致需要引入外部存储。其次，PDF 二进制在当前版本中不进入云端，因此更换设备后需要重新在线打开一次才能离线阅读，未来可以增加一个可选的对象存储同步。再次，冲突合并采用按更新时间取最后写入者优先的较朴素策略，适用于单人多设备，若要支持多人协作则需要引入无冲突复制数据类型一类更强的合并机制。此外，系统目前为全中文界面，没有做国际化，海外用户的使用门槛较高，可以先提供英文落地页再逐步推进。最后，部分内置的可视化代码仍处在代码检查的忽略范围之内，遗留的检查问题需要在后续逐步清理。</w:t>
      </w:r>
    </w:p>
    <w:p>
      <w:pPr>
        <w:pStyle w:val="Heading1"/>
      </w:pPr>
      <w:r>
        <w:rPr>
          <w:b/>
          <w:i w:val="0"/>
          <w:color w:val="000000"/>
          <w:sz w:val="38"/>
          <w:rFonts w:eastAsia="楷体" w:ascii="楷体" w:hAnsi="楷体" w:cs="楷体"/>
        </w:rPr>
        <w:t>十二、实验心得</w:t>
      </w:r>
    </w:p>
    <w:p>
      <w:pPr>
        <w:spacing w:after="120"/>
        <w:ind w:firstLine="480"/>
      </w:pPr>
      <w:r>
        <w:rPr>
          <w:b w:val="0"/>
          <w:i w:val="0"/>
          <w:color w:val="000000"/>
          <w:sz w:val="24"/>
          <w:rFonts w:eastAsia="楷体" w:ascii="楷体" w:hAnsi="楷体" w:cs="楷体"/>
        </w:rPr>
        <w:t>完成这个项目之后，我最大的收获并不在于学会了某个框架的某个接口，而在于建立起几条能够支撑长期维护的工程直觉。</w:t>
      </w:r>
    </w:p>
    <w:p>
      <w:pPr>
        <w:spacing w:after="120"/>
        <w:ind w:firstLine="480"/>
      </w:pPr>
      <w:r>
        <w:rPr>
          <w:b w:val="0"/>
          <w:i w:val="0"/>
          <w:color w:val="000000"/>
          <w:sz w:val="24"/>
          <w:rFonts w:eastAsia="楷体" w:ascii="楷体" w:hAnsi="楷体" w:cs="楷体"/>
        </w:rPr>
        <w:t>第一点是</w:t>
      </w:r>
      <w:r>
        <w:rPr>
          <w:b/>
          <w:i w:val="0"/>
          <w:color w:val="000000"/>
          <w:sz w:val="24"/>
          <w:rFonts w:eastAsia="楷体" w:ascii="楷体" w:hAnsi="楷体" w:cs="楷体"/>
        </w:rPr>
        <w:t>从功能跑通到约束护航的认识转变</w:t>
      </w:r>
      <w:r>
        <w:rPr>
          <w:b w:val="0"/>
          <w:i w:val="0"/>
          <w:color w:val="000000"/>
          <w:sz w:val="24"/>
          <w:rFonts w:eastAsia="楷体" w:ascii="楷体" w:hAnsi="楷体" w:cs="楷体"/>
        </w:rPr>
        <w:t>。课程作业很容易满足于功能能够运行，但真正决定一个项目能否长期演进的，是那些并不显眼的不变量，例如界面不直接访问数据接口、PDF 二进制永不上云、零配置下必须能够构建。我把这些约定用单元测试固定下来，此后每一次改动都因此更有把握，只要测试通过，就能确信没有破坏底层假设。</w:t>
      </w:r>
    </w:p>
    <w:p>
      <w:pPr>
        <w:spacing w:after="120"/>
        <w:ind w:firstLine="480"/>
      </w:pPr>
      <w:r>
        <w:rPr>
          <w:b w:val="0"/>
          <w:i w:val="0"/>
          <w:color w:val="000000"/>
          <w:sz w:val="24"/>
          <w:rFonts w:eastAsia="楷体" w:ascii="楷体" w:hAnsi="楷体" w:cs="楷体"/>
        </w:rPr>
        <w:t>第二点是</w:t>
      </w:r>
      <w:r>
        <w:rPr>
          <w:b/>
          <w:i w:val="0"/>
          <w:color w:val="000000"/>
          <w:sz w:val="24"/>
          <w:rFonts w:eastAsia="楷体" w:ascii="楷体" w:hAnsi="楷体" w:cs="楷体"/>
        </w:rPr>
        <w:t>本地优先重塑了我对数据的认识</w:t>
      </w:r>
      <w:r>
        <w:rPr>
          <w:b w:val="0"/>
          <w:i w:val="0"/>
          <w:color w:val="000000"/>
          <w:sz w:val="24"/>
          <w:rFonts w:eastAsia="楷体" w:ascii="楷体" w:hAnsi="楷体" w:cs="楷体"/>
        </w:rPr>
        <w:t>。过去我习惯性地假定数据保存在服务器，这一次则被迫认真思考距离用户最近的存储究竟在哪里。当我把 IndexedDB 当作数据来源、把云端当作可选镜像之后，零配置、可离线与零延迟这些良好体验几乎是自然出现的。这让我体会到，架构层面的选择往往先于功能，主线选对了，后续的设计会顺势生长出来。</w:t>
      </w:r>
    </w:p>
    <w:p>
      <w:pPr>
        <w:spacing w:after="120"/>
        <w:ind w:firstLine="480"/>
      </w:pPr>
      <w:r>
        <w:rPr>
          <w:b w:val="0"/>
          <w:i w:val="0"/>
          <w:color w:val="000000"/>
          <w:sz w:val="24"/>
          <w:rFonts w:eastAsia="楷体" w:ascii="楷体" w:hAnsi="楷体" w:cs="楷体"/>
        </w:rPr>
        <w:t>第三点是</w:t>
      </w:r>
      <w:r>
        <w:rPr>
          <w:b/>
          <w:i w:val="0"/>
          <w:color w:val="000000"/>
          <w:sz w:val="24"/>
          <w:rFonts w:eastAsia="楷体" w:ascii="楷体" w:hAnsi="楷体" w:cs="楷体"/>
        </w:rPr>
        <w:t>容错与降级的思维方式</w:t>
      </w:r>
      <w:r>
        <w:rPr>
          <w:b w:val="0"/>
          <w:i w:val="0"/>
          <w:color w:val="000000"/>
          <w:sz w:val="24"/>
          <w:rFonts w:eastAsia="楷体" w:ascii="楷体" w:hAnsi="楷体" w:cs="楷体"/>
        </w:rPr>
        <w:t>。真实环境中上游会超时，供应商会故障，用户也不一定持有密钥。逐源结算、三级回退、关键词降级以及外围功能的尽力而为，并不是为了炫技，而是对不确定性的尊重。一个成熟系统的标志并不是从不出错，而是在出错时依然保持可用与体面。</w:t>
      </w:r>
    </w:p>
    <w:p>
      <w:pPr>
        <w:spacing w:after="120"/>
        <w:ind w:firstLine="480"/>
      </w:pPr>
      <w:r>
        <w:rPr>
          <w:b w:val="0"/>
          <w:i w:val="0"/>
          <w:color w:val="000000"/>
          <w:sz w:val="24"/>
          <w:rFonts w:eastAsia="楷体" w:ascii="楷体" w:hAnsi="楷体" w:cs="楷体"/>
        </w:rPr>
        <w:t>第四点是</w:t>
      </w:r>
      <w:r>
        <w:rPr>
          <w:b/>
          <w:i w:val="0"/>
          <w:color w:val="000000"/>
          <w:sz w:val="24"/>
          <w:rFonts w:eastAsia="楷体" w:ascii="楷体" w:hAnsi="楷体" w:cs="楷体"/>
        </w:rPr>
        <w:t>关于成本与边界的产品意识</w:t>
      </w:r>
      <w:r>
        <w:rPr>
          <w:b w:val="0"/>
          <w:i w:val="0"/>
          <w:color w:val="000000"/>
          <w:sz w:val="24"/>
          <w:rFonts w:eastAsia="楷体" w:ascii="楷体" w:hAnsi="楷体" w:cs="楷体"/>
        </w:rPr>
        <w:t>。仅仅是访客自带密钥这一个设计，就让把应用公开给所有人使用，从一笔可能被刷爆的账单，变成了一件几乎没有成本负担的事情。这让我意识到，技术决策从来不只是技术问题，它同时牵动着成本、安全与可用性之间的平衡。</w:t>
      </w:r>
    </w:p>
    <w:p>
      <w:pPr>
        <w:spacing w:after="120"/>
        <w:ind w:firstLine="480"/>
      </w:pPr>
      <w:r>
        <w:rPr>
          <w:b w:val="0"/>
          <w:i w:val="0"/>
          <w:color w:val="000000"/>
          <w:sz w:val="24"/>
          <w:rFonts w:eastAsia="楷体" w:ascii="楷体" w:hAnsi="楷体" w:cs="楷体"/>
        </w:rPr>
        <w:t>最后，把一条原本分散在多个网站之间的真实流程，亲手收拢成一条连续且能够闭环的工作流，这种把复杂事务理顺的过程本身带给我持久的成就感。它让我更加相信，好的软件并不在于堆砌功能，而在于替使用者把麻烦想清楚、收拾干净。</w:t>
      </w:r>
    </w:p>
    <w:p>
      <w:pPr>
        <w:pStyle w:val="Heading1"/>
      </w:pPr>
      <w:r>
        <w:rPr>
          <w:b/>
          <w:i w:val="0"/>
          <w:color w:val="000000"/>
          <w:sz w:val="38"/>
          <w:rFonts w:eastAsia="楷体" w:ascii="楷体" w:hAnsi="楷体" w:cs="楷体"/>
        </w:rPr>
        <w:t>参考文献</w:t>
      </w:r>
    </w:p>
    <w:p>
      <w:pPr>
        <w:spacing w:after="60" w:line="312" w:lineRule="auto"/>
        <w:ind w:left="480" w:hanging="480"/>
      </w:pPr>
      <w:r>
        <w:rPr>
          <w:b w:val="0"/>
          <w:i w:val="0"/>
          <w:color w:val="000000"/>
          <w:sz w:val="21"/>
          <w:rFonts w:eastAsia="楷体" w:ascii="楷体" w:hAnsi="楷体" w:cs="楷体"/>
        </w:rPr>
        <w:t>[1] Vercel. Next.js Documentation [EB/OL]. https://nextjs.org/docs.</w:t>
      </w:r>
    </w:p>
    <w:p>
      <w:pPr>
        <w:spacing w:after="60" w:line="312" w:lineRule="auto"/>
        <w:ind w:left="480" w:hanging="480"/>
      </w:pPr>
      <w:r>
        <w:rPr>
          <w:b w:val="0"/>
          <w:i w:val="0"/>
          <w:color w:val="000000"/>
          <w:sz w:val="21"/>
          <w:rFonts w:eastAsia="楷体" w:ascii="楷体" w:hAnsi="楷体" w:cs="楷体"/>
        </w:rPr>
        <w:t>[2] Meta. React Documentation [EB/OL]. https://react.dev.</w:t>
      </w:r>
    </w:p>
    <w:p>
      <w:pPr>
        <w:spacing w:after="60" w:line="312" w:lineRule="auto"/>
        <w:ind w:left="480" w:hanging="480"/>
      </w:pPr>
      <w:r>
        <w:rPr>
          <w:b w:val="0"/>
          <w:i w:val="0"/>
          <w:color w:val="000000"/>
          <w:sz w:val="21"/>
          <w:rFonts w:eastAsia="楷体" w:ascii="楷体" w:hAnsi="楷体" w:cs="楷体"/>
        </w:rPr>
        <w:t>[3] Microsoft. TypeScript Documentation [EB/OL]. https://www.typescriptlang.org/docs.</w:t>
      </w:r>
    </w:p>
    <w:p>
      <w:pPr>
        <w:spacing w:after="60" w:line="312" w:lineRule="auto"/>
        <w:ind w:left="480" w:hanging="480"/>
      </w:pPr>
      <w:r>
        <w:rPr>
          <w:b w:val="0"/>
          <w:i w:val="0"/>
          <w:color w:val="000000"/>
          <w:sz w:val="21"/>
          <w:rFonts w:eastAsia="楷体" w:ascii="楷体" w:hAnsi="楷体" w:cs="楷体"/>
        </w:rPr>
        <w:t>[4] Tailwind Labs. Tailwind CSS v4 Documentation [EB/OL]. https://tailwindcss.com.</w:t>
      </w:r>
    </w:p>
    <w:p>
      <w:pPr>
        <w:spacing w:after="60" w:line="312" w:lineRule="auto"/>
        <w:ind w:left="480" w:hanging="480"/>
      </w:pPr>
      <w:r>
        <w:rPr>
          <w:b w:val="0"/>
          <w:i w:val="0"/>
          <w:color w:val="000000"/>
          <w:sz w:val="21"/>
          <w:rFonts w:eastAsia="楷体" w:ascii="楷体" w:hAnsi="楷体" w:cs="楷体"/>
        </w:rPr>
        <w:t>[5] Dexie.js. A Minimalistic Wrapper for IndexedDB [EB/OL]. https://dexie.org.</w:t>
      </w:r>
    </w:p>
    <w:p>
      <w:pPr>
        <w:spacing w:after="60" w:line="312" w:lineRule="auto"/>
        <w:ind w:left="480" w:hanging="480"/>
      </w:pPr>
      <w:r>
        <w:rPr>
          <w:b w:val="0"/>
          <w:i w:val="0"/>
          <w:color w:val="000000"/>
          <w:sz w:val="21"/>
          <w:rFonts w:eastAsia="楷体" w:ascii="楷体" w:hAnsi="楷体" w:cs="楷体"/>
        </w:rPr>
        <w:t>[6] W3C. Indexed Database API 3.0 [S/OL]. https://www.w3.org/TR/IndexedDB.</w:t>
      </w:r>
    </w:p>
    <w:p>
      <w:pPr>
        <w:spacing w:after="60" w:line="312" w:lineRule="auto"/>
        <w:ind w:left="480" w:hanging="480"/>
      </w:pPr>
      <w:r>
        <w:rPr>
          <w:b w:val="0"/>
          <w:i w:val="0"/>
          <w:color w:val="000000"/>
          <w:sz w:val="21"/>
          <w:rFonts w:eastAsia="楷体" w:ascii="楷体" w:hAnsi="楷体" w:cs="楷体"/>
        </w:rPr>
        <w:t>[7] Supabase. The Open Source Firebase Alternative [EB/OL]. https://supabase.com/docs.</w:t>
      </w:r>
    </w:p>
    <w:p>
      <w:pPr>
        <w:spacing w:after="60" w:line="312" w:lineRule="auto"/>
        <w:ind w:left="480" w:hanging="480"/>
      </w:pPr>
      <w:r>
        <w:rPr>
          <w:b w:val="0"/>
          <w:i w:val="0"/>
          <w:color w:val="000000"/>
          <w:sz w:val="21"/>
          <w:rFonts w:eastAsia="楷体" w:ascii="楷体" w:hAnsi="楷体" w:cs="楷体"/>
        </w:rPr>
        <w:t>[8] PostgreSQL Global Development Group. Row Security Policies [EB/OL]. https://www.postgresql.org/docs/current/ddl-rowsecurity.html.</w:t>
      </w:r>
    </w:p>
    <w:p>
      <w:pPr>
        <w:spacing w:after="60" w:line="312" w:lineRule="auto"/>
        <w:ind w:left="480" w:hanging="480"/>
      </w:pPr>
      <w:r>
        <w:rPr>
          <w:b w:val="0"/>
          <w:i w:val="0"/>
          <w:color w:val="000000"/>
          <w:sz w:val="21"/>
          <w:rFonts w:eastAsia="楷体" w:ascii="楷体" w:hAnsi="楷体" w:cs="楷体"/>
        </w:rPr>
        <w:t>[9] OpenAlex. OpenAlex API Documentation [EB/OL]. https://docs.openalex.org.</w:t>
      </w:r>
    </w:p>
    <w:p>
      <w:pPr>
        <w:spacing w:after="60" w:line="312" w:lineRule="auto"/>
        <w:ind w:left="480" w:hanging="480"/>
      </w:pPr>
      <w:r>
        <w:rPr>
          <w:b w:val="0"/>
          <w:i w:val="0"/>
          <w:color w:val="000000"/>
          <w:sz w:val="21"/>
          <w:rFonts w:eastAsia="楷体" w:ascii="楷体" w:hAnsi="楷体" w:cs="楷体"/>
        </w:rPr>
        <w:t>[10] arXiv. arXiv API User's Manual [EB/OL]. https://info.arxiv.org/help/api.</w:t>
      </w:r>
    </w:p>
    <w:p>
      <w:pPr>
        <w:spacing w:after="60" w:line="312" w:lineRule="auto"/>
        <w:ind w:left="480" w:hanging="480"/>
      </w:pPr>
      <w:r>
        <w:rPr>
          <w:b w:val="0"/>
          <w:i w:val="0"/>
          <w:color w:val="000000"/>
          <w:sz w:val="21"/>
          <w:rFonts w:eastAsia="楷体" w:ascii="楷体" w:hAnsi="楷体" w:cs="楷体"/>
        </w:rPr>
        <w:t>[11] Crossref. Crossref REST API [EB/OL]. https://www.crossref.org/documentation/retrieve-metadata/rest-api.</w:t>
      </w:r>
    </w:p>
    <w:p>
      <w:pPr>
        <w:spacing w:after="60" w:line="312" w:lineRule="auto"/>
        <w:ind w:left="480" w:hanging="480"/>
      </w:pPr>
      <w:r>
        <w:rPr>
          <w:b w:val="0"/>
          <w:i w:val="0"/>
          <w:color w:val="000000"/>
          <w:sz w:val="21"/>
          <w:rFonts w:eastAsia="楷体" w:ascii="楷体" w:hAnsi="楷体" w:cs="楷体"/>
        </w:rPr>
        <w:t>[12] Europe PMC. RESTful Web Service [EB/OL]. https://europepmc.org/RestfulWebService.</w:t>
      </w:r>
    </w:p>
    <w:p>
      <w:pPr>
        <w:spacing w:after="60" w:line="312" w:lineRule="auto"/>
        <w:ind w:left="480" w:hanging="480"/>
      </w:pPr>
      <w:r>
        <w:rPr>
          <w:b w:val="0"/>
          <w:i w:val="0"/>
          <w:color w:val="000000"/>
          <w:sz w:val="21"/>
          <w:rFonts w:eastAsia="楷体" w:ascii="楷体" w:hAnsi="楷体" w:cs="楷体"/>
        </w:rPr>
        <w:t>[13] DeepSeek. DeepSeek API Documentation [EB/OL]. https://platform.deepseek.com/docs.</w:t>
      </w:r>
    </w:p>
    <w:p>
      <w:pPr>
        <w:spacing w:after="60" w:line="312" w:lineRule="auto"/>
        <w:ind w:left="480" w:hanging="480"/>
      </w:pPr>
      <w:r>
        <w:rPr>
          <w:b w:val="0"/>
          <w:i w:val="0"/>
          <w:color w:val="000000"/>
          <w:sz w:val="21"/>
          <w:rFonts w:eastAsia="楷体" w:ascii="楷体" w:hAnsi="楷体" w:cs="楷体"/>
        </w:rPr>
        <w:t>[14] OpenAI. OpenAI Platform Documentation [EB/OL]. https://platform.openai.com/docs.</w:t>
      </w:r>
    </w:p>
    <w:p>
      <w:pPr>
        <w:spacing w:after="60" w:line="312" w:lineRule="auto"/>
        <w:ind w:left="480" w:hanging="480"/>
      </w:pPr>
      <w:r>
        <w:rPr>
          <w:b w:val="0"/>
          <w:i w:val="0"/>
          <w:color w:val="000000"/>
          <w:sz w:val="21"/>
          <w:rFonts w:eastAsia="楷体" w:ascii="楷体" w:hAnsi="楷体" w:cs="楷体"/>
        </w:rPr>
        <w:t>[15] Google. Gemini API Documentation [EB/OL]. https://ai.google.dev/docs.</w:t>
      </w:r>
    </w:p>
    <w:p>
      <w:pPr>
        <w:spacing w:after="60" w:line="312" w:lineRule="auto"/>
        <w:ind w:left="480" w:hanging="480"/>
      </w:pPr>
      <w:r>
        <w:rPr>
          <w:b w:val="0"/>
          <w:i w:val="0"/>
          <w:color w:val="000000"/>
          <w:sz w:val="21"/>
          <w:rFonts w:eastAsia="楷体" w:ascii="楷体" w:hAnsi="楷体" w:cs="楷体"/>
        </w:rPr>
        <w:t>[16] Bostock M, Ogievetsky V, Heer J. D3: Data-Driven Documents [J]. IEEE TVCG, 2011, 17(12): 2301-2309.</w:t>
      </w:r>
    </w:p>
    <w:p>
      <w:pPr>
        <w:spacing w:after="60" w:line="312" w:lineRule="auto"/>
        <w:ind w:left="480" w:hanging="480"/>
      </w:pPr>
      <w:r>
        <w:rPr>
          <w:b w:val="0"/>
          <w:i w:val="0"/>
          <w:color w:val="000000"/>
          <w:sz w:val="21"/>
          <w:rFonts w:eastAsia="楷体" w:ascii="楷体" w:hAnsi="楷体" w:cs="楷体"/>
        </w:rPr>
        <w:t>[17] Three.js. JavaScript 3D Library [EB/OL]. https://threejs.org.</w:t>
      </w:r>
    </w:p>
    <w:p>
      <w:pPr>
        <w:spacing w:after="60" w:line="312" w:lineRule="auto"/>
        <w:ind w:left="480" w:hanging="480"/>
      </w:pPr>
      <w:r>
        <w:rPr>
          <w:b w:val="0"/>
          <w:i w:val="0"/>
          <w:color w:val="000000"/>
          <w:sz w:val="21"/>
          <w:rFonts w:eastAsia="楷体" w:ascii="楷体" w:hAnsi="楷体" w:cs="楷体"/>
        </w:rPr>
        <w:t>[18] Google. TensorFlow.js: Machine Learning for JavaScript [EB/OL]. https://www.tensorflow.org/js.</w:t>
      </w:r>
    </w:p>
    <w:p>
      <w:pPr>
        <w:spacing w:after="60" w:line="312" w:lineRule="auto"/>
        <w:ind w:left="480" w:hanging="480"/>
      </w:pPr>
      <w:r>
        <w:rPr>
          <w:b w:val="0"/>
          <w:i w:val="0"/>
          <w:color w:val="000000"/>
          <w:sz w:val="21"/>
          <w:rFonts w:eastAsia="楷体" w:ascii="楷体" w:hAnsi="楷体" w:cs="楷体"/>
        </w:rPr>
        <w:t>[19] Robertson S, Zaragoza H. The Probabilistic Relevance Framework: BM25 and Beyond [J]. Foundations and Trends in Information Retrieval, 2009, 3(4): 333-389.</w:t>
      </w:r>
    </w:p>
    <w:p>
      <w:pPr>
        <w:spacing w:after="60" w:line="312" w:lineRule="auto"/>
        <w:ind w:left="480" w:hanging="480"/>
      </w:pPr>
      <w:r>
        <w:rPr>
          <w:b w:val="0"/>
          <w:i w:val="0"/>
          <w:color w:val="000000"/>
          <w:sz w:val="21"/>
          <w:rFonts w:eastAsia="楷体" w:ascii="楷体" w:hAnsi="楷体" w:cs="楷体"/>
        </w:rPr>
        <w:t>[20] Kleppmann M, et al. Local-First Software: You Own Your Data, in Spite of the Cloud [C]. Onward! 2019.</w:t>
      </w:r>
    </w:p>
    <w:p>
      <w:pPr>
        <w:spacing w:after="60" w:line="312" w:lineRule="auto"/>
        <w:ind w:left="480" w:hanging="480"/>
      </w:pPr>
      <w:r>
        <w:rPr>
          <w:b w:val="0"/>
          <w:i w:val="0"/>
          <w:color w:val="000000"/>
          <w:sz w:val="21"/>
          <w:rFonts w:eastAsia="楷体" w:ascii="楷体" w:hAnsi="楷体" w:cs="楷体"/>
        </w:rPr>
        <w:t>[21] PaperWeave. 研究型论文助手（项目线上实例）[EB/OL]. https://www.z1ha0.com.</w:t>
      </w:r>
    </w:p>
    <w:sectPr w:rsidR="00FC693F" w:rsidRPr="0006063C" w:rsidSect="00034616">
      <w:footerReference w:type="default" r:id="rId9"/>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楷体" w:hAnsi="楷体" w:eastAsia="楷体" w:cs="楷体"/>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80"/>
    </w:pPr>
    <w:rPr>
      <w:rFonts w:ascii="楷体" w:hAnsi="楷体" w:eastAsia="楷体" w:cs="楷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楷体" w:hAnsi="楷体" w:eastAsia="楷体" w:cs="楷体"/>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楷体" w:hAnsi="楷体" w:eastAsia="楷体" w:cs="楷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楷体" w:hAnsi="楷体" w:eastAsia="楷体" w:cs="楷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