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THF-BRD-001</w:t>
        <w:br/>
        <w:t>Business Requirements Document (BRD)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THF-BRD-001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THALF Premium Handmade Chocolate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Mohammed Unaize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>
      <w:pPr>
        <w:pStyle w:val="Heading1"/>
      </w:pPr>
      <w:r>
        <w:t>1. Executive Summary</w:t>
      </w:r>
    </w:p>
    <w:p>
      <w:r>
        <w:t>This Business Requirements Document defines the business objectives, scope, workflows, functional requirements, and acceptance criteria for the THALF Premium Handmade Chocolate e-commerce platform.</w:t>
      </w:r>
    </w:p>
    <w:p>
      <w:pPr>
        <w:pStyle w:val="Heading1"/>
      </w:pPr>
      <w:r>
        <w:t>2. Business Objectives</w:t>
      </w:r>
    </w:p>
    <w:p>
      <w:pPr>
        <w:pStyle w:val="ListBullet"/>
      </w:pPr>
      <w:r>
        <w:t>Establish a premium online brand presence.</w:t>
      </w:r>
    </w:p>
    <w:p>
      <w:pPr>
        <w:pStyle w:val="ListBullet"/>
      </w:pPr>
      <w:r>
        <w:t>Enable online ordering and secure payments.</w:t>
      </w:r>
    </w:p>
    <w:p>
      <w:pPr>
        <w:pStyle w:val="ListBullet"/>
      </w:pPr>
      <w:r>
        <w:t>Simplify order and inventory management.</w:t>
      </w:r>
    </w:p>
    <w:p>
      <w:pPr>
        <w:pStyle w:val="ListBullet"/>
      </w:pPr>
      <w:r>
        <w:t>Increase repeat purchases through an excellent customer experience.</w:t>
      </w:r>
    </w:p>
    <w:p>
      <w:pPr>
        <w:pStyle w:val="Heading1"/>
      </w:pPr>
      <w:r>
        <w:t>3. In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Customer Website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Admin Dashboard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Product Management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Order Management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SEO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1"/>
      </w:pPr>
      <w:r>
        <w:t>4. Out of Scope (Phase 1)</w:t>
      </w:r>
    </w:p>
    <w:p>
      <w:pPr>
        <w:pStyle w:val="ListBullet"/>
      </w:pPr>
      <w:r>
        <w:t>Mobile App</w:t>
      </w:r>
    </w:p>
    <w:p>
      <w:pPr>
        <w:pStyle w:val="ListBullet"/>
      </w:pPr>
      <w:r>
        <w:t>Loyalty Program</w:t>
      </w:r>
    </w:p>
    <w:p>
      <w:pPr>
        <w:pStyle w:val="ListBullet"/>
      </w:pPr>
      <w:r>
        <w:t>Referral System</w:t>
      </w:r>
    </w:p>
    <w:p>
      <w:pPr>
        <w:pStyle w:val="ListBullet"/>
      </w:pPr>
      <w:r>
        <w:t>Multi-language</w:t>
      </w:r>
    </w:p>
    <w:p>
      <w:pPr>
        <w:pStyle w:val="ListBullet"/>
      </w:pPr>
      <w:r>
        <w:t>International Shipping</w:t>
      </w:r>
    </w:p>
    <w:p>
      <w:pPr>
        <w:pStyle w:val="Heading1"/>
      </w:pPr>
      <w:r>
        <w:t>5.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</w:tr>
      <w:tr>
        <w:tc>
          <w:tcPr>
            <w:tcW w:type="dxa" w:w="2880"/>
          </w:tcPr>
          <w:p>
            <w:r>
              <w:t>Visitor</w:t>
            </w:r>
          </w:p>
        </w:tc>
        <w:tc>
          <w:tcPr>
            <w:tcW w:type="dxa" w:w="2880"/>
          </w:tcPr>
          <w:p>
            <w:r>
              <w:t>Browse products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Purchase &amp; track orders</w:t>
            </w:r>
          </w:p>
        </w:tc>
        <w:tc>
          <w:tcPr>
            <w:tcW w:type="dxa" w:w="2880"/>
          </w:tcPr>
          <w:p>
            <w:r>
              <w:t>Authenticated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Manage business</w:t>
            </w:r>
          </w:p>
        </w:tc>
        <w:tc>
          <w:tcPr>
            <w:tcW w:type="dxa" w:w="2880"/>
          </w:tcPr>
          <w:p>
            <w:r>
              <w:t>Full</w:t>
            </w:r>
          </w:p>
        </w:tc>
      </w:tr>
    </w:tbl>
    <w:p>
      <w:pPr>
        <w:pStyle w:val="Heading1"/>
      </w:pPr>
      <w:r>
        <w:t>6.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Browse products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Search products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Shopping cart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FR-004</w:t>
            </w:r>
          </w:p>
        </w:tc>
        <w:tc>
          <w:tcPr>
            <w:tcW w:type="dxa" w:w="2160"/>
          </w:tcPr>
          <w:p>
            <w:r>
              <w:t>Checkout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FR-005</w:t>
            </w:r>
          </w:p>
        </w:tc>
        <w:tc>
          <w:tcPr>
            <w:tcW w:type="dxa" w:w="2160"/>
          </w:tcPr>
          <w:p>
            <w:r>
              <w:t>Razorpay payment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FR-006</w:t>
            </w:r>
          </w:p>
        </w:tc>
        <w:tc>
          <w:tcPr>
            <w:tcW w:type="dxa" w:w="2160"/>
          </w:tcPr>
          <w:p>
            <w:r>
              <w:t>Order tracking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FR-007</w:t>
            </w:r>
          </w:p>
        </w:tc>
        <w:tc>
          <w:tcPr>
            <w:tcW w:type="dxa" w:w="2160"/>
          </w:tcPr>
          <w:p>
            <w:r>
              <w:t>Admin product management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FR-008</w:t>
            </w:r>
          </w:p>
        </w:tc>
        <w:tc>
          <w:tcPr>
            <w:tcW w:type="dxa" w:w="2160"/>
          </w:tcPr>
          <w:p>
            <w:r>
              <w:t>Coupon management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FR-009</w:t>
            </w:r>
          </w:p>
        </w:tc>
        <w:tc>
          <w:tcPr>
            <w:tcW w:type="dxa" w:w="2160"/>
          </w:tcPr>
          <w:p>
            <w:r>
              <w:t>Customer reviews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FR-010</w:t>
            </w:r>
          </w:p>
        </w:tc>
        <w:tc>
          <w:tcPr>
            <w:tcW w:type="dxa" w:w="2160"/>
          </w:tcPr>
          <w:p>
            <w:r>
              <w:t>Analytics dashboard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</w:tbl>
    <w:p>
      <w:pPr>
        <w:pStyle w:val="Heading1"/>
      </w:pPr>
      <w:r>
        <w:t>7. Business Workflow</w:t>
      </w:r>
    </w:p>
    <w:p>
      <w:r>
        <w:t>Visitor → Homepage → Shop → Product → Cart → Checkout → Payment → Order Confirmation → Admin Processing → Shipping → Delivery</w:t>
      </w:r>
    </w:p>
    <w:p>
      <w:pPr>
        <w:pStyle w:val="Heading1"/>
      </w:pPr>
      <w:r>
        <w:t>8. Integrations</w:t>
      </w:r>
    </w:p>
    <w:p>
      <w:pPr>
        <w:pStyle w:val="ListBullet"/>
      </w:pPr>
      <w:r>
        <w:t>Razorpay</w:t>
      </w:r>
    </w:p>
    <w:p>
      <w:pPr>
        <w:pStyle w:val="ListBullet"/>
      </w:pPr>
      <w:r>
        <w:t>Cloudinary</w:t>
      </w:r>
    </w:p>
    <w:p>
      <w:pPr>
        <w:pStyle w:val="ListBullet"/>
      </w:pPr>
      <w:r>
        <w:t>Google Analytics</w:t>
      </w:r>
    </w:p>
    <w:p>
      <w:pPr>
        <w:pStyle w:val="ListBullet"/>
      </w:pPr>
      <w:r>
        <w:t>Google Search Console</w:t>
      </w:r>
    </w:p>
    <w:p>
      <w:pPr>
        <w:pStyle w:val="ListBullet"/>
      </w:pPr>
      <w:r>
        <w:t>WhatsApp</w:t>
      </w:r>
    </w:p>
    <w:p>
      <w:pPr>
        <w:pStyle w:val="ListBullet"/>
      </w:pPr>
      <w:r>
        <w:t>Email Notifications</w:t>
      </w:r>
    </w:p>
    <w:p>
      <w:pPr>
        <w:pStyle w:val="Heading1"/>
      </w:pPr>
      <w:r>
        <w:t>9. Acceptance Criteria</w:t>
      </w:r>
    </w:p>
    <w:p>
      <w:r>
        <w:t>□ Customer can complete an order successfully.</w:t>
      </w:r>
    </w:p>
    <w:p>
      <w:r>
        <w:t>□ Admin can manage products without developer support.</w:t>
      </w:r>
    </w:p>
    <w:p>
      <w:r>
        <w:t>□ Payments are processed securely.</w:t>
      </w:r>
    </w:p>
    <w:p>
      <w:r>
        <w:t>□ Website is responsive and SEO-ready.</w:t>
      </w:r>
    </w:p>
    <w:p>
      <w:pPr>
        <w:pStyle w:val="Heading1"/>
      </w:pPr>
      <w:r>
        <w:t>10. Risks &amp; Assumptions</w:t>
      </w:r>
    </w:p>
    <w:p>
      <w:r>
        <w:t>Risks: Content delays, scope changes, photography quality.</w:t>
        <w:br/>
        <w:t>Assumptions: Product data, branding assets, and payment gateway access will be provided by the client.</w:t>
      </w:r>
    </w:p>
    <w:p>
      <w:pPr>
        <w:pStyle w:val="Heading1"/>
      </w:pPr>
      <w:r>
        <w:t>11.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Signature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Mohammed Unaize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