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МИНОБРНАУКИ РОССИИ</w:t>
      </w:r>
    </w:p>
    <w:p>
      <w:pPr>
        <w:pStyle w:val="TitlePage"/>
      </w:pPr>
      <w:r>
        <w:t>Федеральное государственное бюджетное образовательное учреждение</w:t>
        <w:br/>
        <w:t>высшего образования</w:t>
      </w:r>
    </w:p>
    <w:p>
      <w:pPr>
        <w:pStyle w:val="TitlePage"/>
      </w:pPr>
      <w:r>
        <w:t>«Юго-Западный государственный университет»</w:t>
      </w:r>
    </w:p>
    <w:p>
      <w:pPr>
        <w:pStyle w:val="TitlePage"/>
      </w:pPr>
      <w:r>
        <w:t>кафедра программной инженерии</w:t>
      </w:r>
    </w:p>
    <w:p>
      <w:pPr>
        <w:pStyle w:val="Title"/>
        <w:spacing w:before="1200"/>
      </w:pPr>
      <w:r>
        <w:t>ВЫПУСКНАЯ КВАЛИФИКАЦИОННАЯ РАБОТА</w:t>
        <w:br/>
        <w:t>ПО ПРОГРАММЕ МАГИСТРАТУРЫ</w:t>
      </w:r>
    </w:p>
    <w:p>
      <w:pPr>
        <w:pStyle w:val="TitlePage"/>
      </w:pPr>
      <w:r>
        <w:t>[ЗАПОЛНИТЬ: КОД И НАПРАВЛЕНИЕ]</w:t>
        <w:br/>
        <w:t>[ЗАПОЛНИТЬ: ПРОФИЛЬ]</w:t>
      </w:r>
    </w:p>
    <w:p>
      <w:pPr>
        <w:pStyle w:val="TitlePage"/>
      </w:pPr>
      <w:r>
        <w:t>на тему</w:t>
      </w:r>
    </w:p>
    <w:p>
      <w:pPr>
        <w:pStyle w:val="Title"/>
        <w:spacing w:before="280" w:after="240"/>
      </w:pPr>
      <w:r>
        <w:t>«Разработка гибридного метода автоматизированного контроля соответствия программной архитектуры исходному коду на основе статического, графового и интеллектуального анализа»</w:t>
      </w:r>
    </w:p>
    <w:p>
      <w:pPr>
        <w:pStyle w:val="TitlePage"/>
      </w:pPr>
      <w:r>
        <w:t>[ЗАПОЛНИТЬ: ВИД ВКР ПО ПРОГРАММЕ ГИА]</w:t>
      </w:r>
    </w:p>
    <w:p>
      <w:pPr>
        <w:pStyle w:val="TitlePage"/>
        <w:jc w:val="right"/>
      </w:pPr>
      <w:r>
        <w:t>Автор ВКР: Бендас Роман Александрович</w:t>
        <w:br/>
        <w:t>Подпись __________ Дата __________</w:t>
      </w:r>
    </w:p>
    <w:p>
      <w:pPr>
        <w:pStyle w:val="TitlePage"/>
        <w:jc w:val="right"/>
      </w:pPr>
      <w:r>
        <w:t>Группа: ПО-51м</w:t>
      </w:r>
    </w:p>
    <w:p>
      <w:pPr>
        <w:pStyle w:val="TitlePage"/>
        <w:jc w:val="right"/>
      </w:pPr>
      <w:r>
        <w:t>Руководитель ВКР: Петрик Е. А.</w:t>
        <w:br/>
        <w:t>Подпись __________ Дата __________</w:t>
      </w:r>
    </w:p>
    <w:p>
      <w:pPr>
        <w:pStyle w:val="TitlePage"/>
        <w:jc w:val="right"/>
      </w:pPr>
      <w:r>
        <w:t>Нормоконтроль: [ЗАПОЛНИТЬ: НОРМОКОНТРОЛЬ]</w:t>
        <w:br/>
        <w:t>Подпись __________ Дата __________</w:t>
      </w:r>
    </w:p>
    <w:p>
      <w:pPr>
        <w:pStyle w:val="TitlePage"/>
        <w:jc w:val="right"/>
      </w:pPr>
      <w:r>
        <w:t>Рецензент: [ЗАПОЛНИТЬ: РЕЦЕНЗЕНТ]</w:t>
        <w:br/>
        <w:t>Подпись __________ Дата __________</w:t>
      </w:r>
    </w:p>
    <w:p>
      <w:pPr>
        <w:pStyle w:val="TitlePage"/>
        <w:jc w:val="right"/>
      </w:pPr>
      <w:r>
        <w:t>ВКР допущена к защите:</w:t>
      </w:r>
    </w:p>
    <w:p>
      <w:pPr>
        <w:pStyle w:val="TitlePage"/>
        <w:jc w:val="right"/>
      </w:pPr>
      <w:r>
        <w:t>Заведующий кафедрой: [ЗАПОЛНИТЬ: ЗАВЕДУЮЩИЙ КАФЕДРОЙ]</w:t>
        <w:br/>
        <w:t>Подпись __________ Дата __________</w:t>
      </w:r>
    </w:p>
    <w:p>
      <w:pPr>
        <w:pStyle w:val="TitlePage"/>
        <w:spacing w:before="700"/>
      </w:pPr>
      <w:r>
        <w:t>Курск 2026</w:t>
      </w:r>
    </w:p>
    <w:p>
      <w:r>
        <w:br w:type="page"/>
      </w:r>
    </w:p>
    <w:p>
      <w:pPr>
        <w:pStyle w:val="TitlePage"/>
      </w:pPr>
      <w:r>
        <w:t>Юго-Западный государственный университет</w:t>
      </w:r>
    </w:p>
    <w:p>
      <w:pPr>
        <w:pStyle w:val="TitlePage"/>
      </w:pPr>
      <w:r>
        <w:t>кафедра программной инженерии</w:t>
      </w:r>
    </w:p>
    <w:p>
      <w:pPr>
        <w:pStyle w:val="TitlePage"/>
      </w:pPr>
      <w:r>
        <w:t>УТВЕРЖДАЮ</w:t>
      </w:r>
    </w:p>
    <w:p>
      <w:pPr>
        <w:pStyle w:val="TitlePage"/>
      </w:pPr>
      <w:r>
        <w:t>[ЗАПОЛНИТЬ: ЗАВЕДУЮЩИЙ КАФЕДРОЙ]</w:t>
      </w:r>
    </w:p>
    <w:p>
      <w:pPr>
        <w:pStyle w:val="TitlePage"/>
      </w:pPr>
      <w:r>
        <w:t>[ЗАПОЛНИТЬ: ПОДПИСЬ И ДАТА УТВЕРЖДЕНИЯ]</w:t>
      </w:r>
    </w:p>
    <w:p>
      <w:pPr>
        <w:pStyle w:val="FrontHeading"/>
      </w:pPr>
      <w:r>
        <w:t>ЗАДАНИЕ</w:t>
        <w:br/>
        <w:t>НА ВЫПУСКНУЮ КВАЛИФИКАЦИОННУЮ РАБОТУ</w:t>
        <w:br/>
        <w:t>ПО ПРОГРАММЕ МАГИСТРАТУРЫ</w:t>
      </w:r>
    </w:p>
    <w:p>
      <w:pPr>
        <w:pStyle w:val="Assignment"/>
      </w:pPr>
      <w:r>
        <w:t>Обучающийся: Бендас Роман Александрович</w:t>
      </w:r>
    </w:p>
    <w:p>
      <w:pPr>
        <w:pStyle w:val="Assignment"/>
      </w:pPr>
      <w:r>
        <w:t>Шифр: [ЗАПОЛНИТЬ: ШИФР СТУДЕНТА]. Группа: ПО-51м</w:t>
      </w:r>
    </w:p>
    <w:p>
      <w:pPr>
        <w:pStyle w:val="Assignment"/>
      </w:pPr>
      <w:r>
        <w:t>1 Тема работы: «Разработка гибридного метода автоматизированного контроля соответствия программной архитектуры исходному коду на основе статического, графового и интеллектуального анализа».</w:t>
      </w:r>
    </w:p>
    <w:p>
      <w:pPr>
        <w:pStyle w:val="Assignment"/>
      </w:pPr>
      <w:r>
        <w:t>Утверждена приказом ректора: [ЗАПОЛНИТЬ: ДАТА И НОМЕР ПРИКАЗА]</w:t>
      </w:r>
    </w:p>
    <w:p>
      <w:pPr>
        <w:pStyle w:val="Assignment"/>
      </w:pPr>
      <w:r>
        <w:t>2 Срок представления ВКР к защите: [ЗАПОЛНИТЬ: СРОК ПРЕДСТАВЛЕНИЯ К ЗАЩИТЕ]</w:t>
      </w:r>
    </w:p>
    <w:p>
      <w:pPr>
        <w:pStyle w:val="Assignment"/>
      </w:pPr>
      <w:r>
        <w:t>3 Исходные данные: исходный код ArchGuard AI; архитектурные правила; публичные протоколы, сводные результаты и реестры научных выводов; литература.</w:t>
      </w:r>
    </w:p>
    <w:p>
      <w:pPr>
        <w:pStyle w:val="Assignment"/>
      </w:pPr>
      <w:r>
        <w:t>4 Перечень вопросов, подлежащих исследованию (разработке): анализ методов; гибридный метод; статический, графовый и семантический анализ; формирование контекста; объединение свидетельств; прототип; экспериментальная оценка; отдельное расширение анализа безопасности; воспроизводимость и ограничения.</w:t>
      </w:r>
    </w:p>
    <w:p>
      <w:pPr>
        <w:pStyle w:val="Assignment"/>
      </w:pPr>
      <w:r>
        <w:t>5 Перечень графического материала: структура метода и прототипа; модель архитектуры и зависимостей; формирование контекста; механизм решения; схема эксперимента; сравнение методов и абляций; расширение безопасности.</w:t>
      </w:r>
    </w:p>
    <w:p>
      <w:pPr>
        <w:pStyle w:val="Assignment"/>
      </w:pPr>
      <w:r>
        <w:t>Руководитель: Петрик Е. А.; подпись _________ дата _________</w:t>
      </w:r>
    </w:p>
    <w:p>
      <w:pPr>
        <w:pStyle w:val="Assignment"/>
      </w:pPr>
      <w:r>
        <w:t>Задание принял к исполнению: подпись студента _________ дата _________</w:t>
      </w:r>
    </w:p>
    <w:p>
      <w:r>
        <w:br w:type="page"/>
      </w:r>
    </w:p>
    <w:p>
      <w:pPr>
        <w:pStyle w:val="FrontHeading"/>
      </w:pPr>
      <w:r>
        <w:t>РЕФЕРАТ</w:t>
      </w:r>
    </w:p>
    <w:p>
      <w:pPr/>
      <w:r>
        <w:t xml:space="preserve">Объем работы — </w:t>
      </w:r>
      <w:r>
        <w:fldChar w:fldCharType="begin"/>
        <w:instrText xml:space="preserve"> NUMPAGES </w:instrText>
        <w:fldChar w:fldCharType="separate"/>
      </w:r>
      <w:r>
        <w:t>213</w:t>
      </w:r>
      <w:r>
        <w:fldChar w:fldCharType="end"/>
      </w:r>
      <w:r>
        <w:t xml:space="preserve"> с.; рисунков — 17, таблиц — 51, 10 приложений; источников — 65.</w:t>
      </w:r>
    </w:p>
    <w:p>
      <w:pPr/>
      <w:r>
        <w:t>архитектура программного обеспечения, статический анализ, граф зависимостей, языковая модель, гибридный метод, архитектурное соответствие, воспроизводимость</w:t>
      </w:r>
    </w:p>
    <w:p>
      <w:pPr/>
      <w:r>
        <w:t>Разработан гибридный метод контроля архитектурного соответствия, объединяющий статические, графовые и семантические свидетельства. Реализован исследовательский прототип ArchGuard AI для Java и TypeScript. На контролируемой архитектурной выборке из 300 случаев выбранный вариант имеет precision 1,0 и F1 0,996656 при одном FN и одном отрицательном отказе от решения. Графовый контекст сокращает вход на 52,70 % с умеренным снижением качества. Отдельное расширение безопасности на FINAL имеет 3 FP, 47 положительных и 103 отрицательных неокончательных ответа; окончательных отрицательных нет. Его условный recall 100 % не означает полноту: эффективное обнаружение составляет 44,71 %, бинарный охват — 21,47 %. Представлены протоколы, ограничения и воспроизводимость.</w:t>
      </w:r>
    </w:p>
    <w:p>
      <w:r>
        <w:br w:type="page"/>
      </w:r>
    </w:p>
    <w:p>
      <w:pPr>
        <w:pStyle w:val="FrontHeading"/>
      </w:pPr>
      <w:r>
        <w:t>СОДЕРЖАНИЕ</w:t>
      </w:r>
    </w:p>
    <w:p>
      <w:pPr>
        <w:spacing w:after="0" w:line="240" w:lineRule="auto"/>
        <w:ind w:firstLine="0"/>
      </w:pPr>
      <w:r>
        <w:fldChar w:fldCharType="begin"/>
        <w:instrText> TOC \o "1-3" \h \z \t "Structural,1,AppendixHeading,1" </w:instrText>
        <w:fldChar w:fldCharType="separate"/>
      </w:r>
    </w:p>
    <w:p>
      <w:pPr>
        <w:pStyle w:val="TOC1"/>
      </w:pPr>
      <w:r>
        <w:t>ПЕРЕЧЕНЬ СОКРАЩЕНИЙ И ОБОЗНАЧЕНИЙ</w:t>
      </w:r>
      <w:r>
        <w:t xml:space="preserve">  </w:t>
        <w:tab/>
      </w:r>
      <w:r>
        <w:fldChar w:fldCharType="begin"/>
        <w:instrText xml:space="preserve"> PAGEREF heading_1 \h </w:instrText>
        <w:fldChar w:fldCharType="separate"/>
      </w:r>
      <w:r>
        <w:t>9</w:t>
      </w:r>
      <w:r>
        <w:fldChar w:fldCharType="end"/>
      </w:r>
    </w:p>
    <w:p>
      <w:pPr>
        <w:pStyle w:val="TOC1"/>
      </w:pPr>
      <w:r>
        <w:t>ВВЕДЕНИЕ</w:t>
      </w:r>
      <w:r>
        <w:t xml:space="preserve">  </w:t>
        <w:tab/>
      </w:r>
      <w:r>
        <w:fldChar w:fldCharType="begin"/>
        <w:instrText xml:space="preserve"> PAGEREF heading_2 \h </w:instrText>
        <w:fldChar w:fldCharType="separate"/>
      </w:r>
      <w:r>
        <w:t>10</w:t>
      </w:r>
      <w:r>
        <w:fldChar w:fldCharType="end"/>
      </w:r>
    </w:p>
    <w:p>
      <w:pPr>
        <w:pStyle w:val="TOC1"/>
      </w:pPr>
      <w:r>
        <w:t>1 Теоретические основы контроля архитектурного соответствия программного обеспечения</w:t>
      </w:r>
      <w:r>
        <w:t xml:space="preserve">  </w:t>
        <w:tab/>
      </w:r>
      <w:r>
        <w:fldChar w:fldCharType="begin"/>
        <w:instrText xml:space="preserve"> PAGEREF heading_3 \h </w:instrText>
        <w:fldChar w:fldCharType="separate"/>
      </w:r>
      <w:r>
        <w:t>17</w:t>
      </w:r>
      <w:r>
        <w:fldChar w:fldCharType="end"/>
      </w:r>
    </w:p>
    <w:p>
      <w:pPr>
        <w:pStyle w:val="TOC2"/>
      </w:pPr>
      <w:r>
        <w:t>1.1 Архитектура программной системы и её связь с исходным кодом</w:t>
      </w:r>
      <w:r>
        <w:t xml:space="preserve">  </w:t>
        <w:tab/>
      </w:r>
      <w:r>
        <w:fldChar w:fldCharType="begin"/>
        <w:instrText xml:space="preserve"> PAGEREF heading_4 \h </w:instrText>
        <w:fldChar w:fldCharType="separate"/>
      </w:r>
      <w:r>
        <w:t>17</w:t>
      </w:r>
      <w:r>
        <w:fldChar w:fldCharType="end"/>
      </w:r>
    </w:p>
    <w:p>
      <w:pPr>
        <w:pStyle w:val="TOC2"/>
      </w:pPr>
      <w:r>
        <w:t>1.2 Архитектурная эрозия, восстановление и проверка соответствия</w:t>
      </w:r>
      <w:r>
        <w:t xml:space="preserve">  </w:t>
        <w:tab/>
      </w:r>
      <w:r>
        <w:fldChar w:fldCharType="begin"/>
        <w:instrText xml:space="preserve"> PAGEREF heading_5 \h </w:instrText>
        <w:fldChar w:fldCharType="separate"/>
      </w:r>
      <w:r>
        <w:t>19</w:t>
      </w:r>
      <w:r>
        <w:fldChar w:fldCharType="end"/>
      </w:r>
    </w:p>
    <w:p>
      <w:pPr>
        <w:pStyle w:val="TOC2"/>
      </w:pPr>
      <w:r>
        <w:t>1.3 Статический анализ и границы синтаксических представлений</w:t>
      </w:r>
      <w:r>
        <w:t xml:space="preserve">  </w:t>
        <w:tab/>
      </w:r>
      <w:r>
        <w:fldChar w:fldCharType="begin"/>
        <w:instrText xml:space="preserve"> PAGEREF heading_6 \h </w:instrText>
        <w:fldChar w:fldCharType="separate"/>
      </w:r>
      <w:r>
        <w:t>21</w:t>
      </w:r>
      <w:r>
        <w:fldChar w:fldCharType="end"/>
      </w:r>
    </w:p>
    <w:p>
      <w:pPr>
        <w:pStyle w:val="TOC2"/>
      </w:pPr>
      <w:r>
        <w:t>1.4 Графовое представление архитектуры и выбор свидетельств</w:t>
      </w:r>
      <w:r>
        <w:t xml:space="preserve">  </w:t>
        <w:tab/>
      </w:r>
      <w:r>
        <w:fldChar w:fldCharType="begin"/>
        <w:instrText xml:space="preserve"> PAGEREF heading_7 \h </w:instrText>
        <w:fldChar w:fldCharType="separate"/>
      </w:r>
      <w:r>
        <w:t>23</w:t>
      </w:r>
      <w:r>
        <w:fldChar w:fldCharType="end"/>
      </w:r>
    </w:p>
    <w:p>
      <w:pPr>
        <w:pStyle w:val="TOC2"/>
      </w:pPr>
      <w:r>
        <w:t>1.5 Языковые модели для анализа кода и проблема контекста</w:t>
      </w:r>
      <w:r>
        <w:t xml:space="preserve">  </w:t>
        <w:tab/>
      </w:r>
      <w:r>
        <w:fldChar w:fldCharType="begin"/>
        <w:instrText xml:space="preserve"> PAGEREF heading_8 \h </w:instrText>
        <w:fldChar w:fldCharType="separate"/>
      </w:r>
      <w:r>
        <w:t>25</w:t>
      </w:r>
      <w:r>
        <w:fldChar w:fldCharType="end"/>
      </w:r>
    </w:p>
    <w:p>
      <w:pPr>
        <w:pStyle w:val="TOC2"/>
      </w:pPr>
      <w:r>
        <w:t>1.6 Гибридный анализ, неопределённость и требования к оценке</w:t>
      </w:r>
      <w:r>
        <w:t xml:space="preserve">  </w:t>
        <w:tab/>
      </w:r>
      <w:r>
        <w:fldChar w:fldCharType="begin"/>
        <w:instrText xml:space="preserve"> PAGEREF heading_9 \h </w:instrText>
        <w:fldChar w:fldCharType="separate"/>
      </w:r>
      <w:r>
        <w:t>27</w:t>
      </w:r>
      <w:r>
        <w:fldChar w:fldCharType="end"/>
      </w:r>
    </w:p>
    <w:p>
      <w:pPr>
        <w:pStyle w:val="TOC2"/>
      </w:pPr>
      <w:r>
        <w:t>1.7 Существующие инструменты и место предлагаемого подхода</w:t>
      </w:r>
      <w:r>
        <w:t xml:space="preserve">  </w:t>
        <w:tab/>
      </w:r>
      <w:r>
        <w:fldChar w:fldCharType="begin"/>
        <w:instrText xml:space="preserve"> PAGEREF heading_10 \h </w:instrText>
        <w:fldChar w:fldCharType="separate"/>
      </w:r>
      <w:r>
        <w:t>30</w:t>
      </w:r>
      <w:r>
        <w:fldChar w:fldCharType="end"/>
      </w:r>
    </w:p>
    <w:p>
      <w:pPr>
        <w:pStyle w:val="TOC2"/>
      </w:pPr>
      <w:r>
        <w:t>1.8 Постановка задачи и требования к методу</w:t>
      </w:r>
      <w:r>
        <w:t xml:space="preserve">  </w:t>
        <w:tab/>
      </w:r>
      <w:r>
        <w:fldChar w:fldCharType="begin"/>
        <w:instrText xml:space="preserve"> PAGEREF heading_11 \h </w:instrText>
        <w:fldChar w:fldCharType="separate"/>
      </w:r>
      <w:r>
        <w:t>32</w:t>
      </w:r>
      <w:r>
        <w:fldChar w:fldCharType="end"/>
      </w:r>
    </w:p>
    <w:p>
      <w:pPr>
        <w:pStyle w:val="TOC2"/>
      </w:pPr>
      <w:r>
        <w:t>Выводы по главе 1</w:t>
      </w:r>
      <w:r>
        <w:t xml:space="preserve">  </w:t>
        <w:tab/>
      </w:r>
      <w:r>
        <w:fldChar w:fldCharType="begin"/>
        <w:instrText xml:space="preserve"> PAGEREF heading_12 \h </w:instrText>
        <w:fldChar w:fldCharType="separate"/>
      </w:r>
      <w:r>
        <w:t>34</w:t>
      </w:r>
      <w:r>
        <w:fldChar w:fldCharType="end"/>
      </w:r>
    </w:p>
    <w:p>
      <w:pPr>
        <w:pStyle w:val="TOC1"/>
      </w:pPr>
      <w:r>
        <w:t>2 Разработка гибридного метода контроля архитектурного соответствия</w:t>
      </w:r>
      <w:r>
        <w:t xml:space="preserve">  </w:t>
        <w:tab/>
      </w:r>
      <w:r>
        <w:fldChar w:fldCharType="begin"/>
        <w:instrText xml:space="preserve"> PAGEREF heading_13 \h </w:instrText>
        <w:fldChar w:fldCharType="separate"/>
      </w:r>
      <w:r>
        <w:t>35</w:t>
      </w:r>
      <w:r>
        <w:fldChar w:fldCharType="end"/>
      </w:r>
    </w:p>
    <w:p>
      <w:pPr>
        <w:pStyle w:val="TOC2"/>
      </w:pPr>
      <w:r>
        <w:t>2.1 Постановка задачи и модель входных данных</w:t>
      </w:r>
      <w:r>
        <w:t xml:space="preserve">  </w:t>
        <w:tab/>
      </w:r>
      <w:r>
        <w:fldChar w:fldCharType="begin"/>
        <w:instrText xml:space="preserve"> PAGEREF heading_14 \h </w:instrText>
        <w:fldChar w:fldCharType="separate"/>
      </w:r>
      <w:r>
        <w:t>35</w:t>
      </w:r>
      <w:r>
        <w:fldChar w:fldCharType="end"/>
      </w:r>
    </w:p>
    <w:p>
      <w:pPr>
        <w:pStyle w:val="TOC2"/>
      </w:pPr>
      <w:r>
        <w:t>2.2 Языково независимая промежуточная архитектурная модель</w:t>
      </w:r>
      <w:r>
        <w:t xml:space="preserve">  </w:t>
        <w:tab/>
      </w:r>
      <w:r>
        <w:fldChar w:fldCharType="begin"/>
        <w:instrText xml:space="preserve"> PAGEREF heading_15 \h </w:instrText>
        <w:fldChar w:fldCharType="separate"/>
      </w:r>
      <w:r>
        <w:t>37</w:t>
      </w:r>
      <w:r>
        <w:fldChar w:fldCharType="end"/>
      </w:r>
    </w:p>
    <w:p>
      <w:pPr>
        <w:pStyle w:val="TOC2"/>
      </w:pPr>
      <w:r>
        <w:t>2.3 Целевая архитектура и язык правил</w:t>
      </w:r>
      <w:r>
        <w:t xml:space="preserve">  </w:t>
        <w:tab/>
      </w:r>
      <w:r>
        <w:fldChar w:fldCharType="begin"/>
        <w:instrText xml:space="preserve"> PAGEREF heading_16 \h </w:instrText>
        <w:fldChar w:fldCharType="separate"/>
      </w:r>
      <w:r>
        <w:t>39</w:t>
      </w:r>
      <w:r>
        <w:fldChar w:fldCharType="end"/>
      </w:r>
    </w:p>
    <w:p>
      <w:pPr>
        <w:pStyle w:val="TOC2"/>
      </w:pPr>
      <w:r>
        <w:t>2.4 Каталог архитектурных задач</w:t>
      </w:r>
      <w:r>
        <w:t xml:space="preserve">  </w:t>
        <w:tab/>
      </w:r>
      <w:r>
        <w:fldChar w:fldCharType="begin"/>
        <w:instrText xml:space="preserve"> PAGEREF heading_17 \h </w:instrText>
        <w:fldChar w:fldCharType="separate"/>
      </w:r>
      <w:r>
        <w:t>41</w:t>
      </w:r>
      <w:r>
        <w:fldChar w:fldCharType="end"/>
      </w:r>
    </w:p>
    <w:p>
      <w:pPr>
        <w:pStyle w:val="TOC2"/>
      </w:pPr>
      <w:r>
        <w:t>2.5 Статический и графовый анализ</w:t>
      </w:r>
      <w:r>
        <w:t xml:space="preserve">  </w:t>
        <w:tab/>
      </w:r>
      <w:r>
        <w:fldChar w:fldCharType="begin"/>
        <w:instrText xml:space="preserve"> PAGEREF heading_18 \h </w:instrText>
        <w:fldChar w:fldCharType="separate"/>
      </w:r>
      <w:r>
        <w:t>43</w:t>
      </w:r>
      <w:r>
        <w:fldChar w:fldCharType="end"/>
      </w:r>
    </w:p>
    <w:p>
      <w:pPr>
        <w:pStyle w:val="TOC2"/>
      </w:pPr>
      <w:r>
        <w:t>2.6 Семантический анализ и графовый отбор контекста</w:t>
      </w:r>
      <w:r>
        <w:t xml:space="preserve">  </w:t>
        <w:tab/>
      </w:r>
      <w:r>
        <w:fldChar w:fldCharType="begin"/>
        <w:instrText xml:space="preserve"> PAGEREF heading_19 \h </w:instrText>
        <w:fldChar w:fldCharType="separate"/>
      </w:r>
      <w:r>
        <w:t>46</w:t>
      </w:r>
      <w:r>
        <w:fldChar w:fldCharType="end"/>
      </w:r>
    </w:p>
    <w:p>
      <w:pPr>
        <w:pStyle w:val="TOC2"/>
      </w:pPr>
      <w:r>
        <w:t>2.7 Объединение свидетельств и принятие решения</w:t>
      </w:r>
      <w:r>
        <w:t xml:space="preserve">  </w:t>
        <w:tab/>
      </w:r>
      <w:r>
        <w:fldChar w:fldCharType="begin"/>
        <w:instrText xml:space="preserve"> PAGEREF heading_20 \h </w:instrText>
        <w:fldChar w:fldCharType="separate"/>
      </w:r>
      <w:r>
        <w:t>47</w:t>
      </w:r>
      <w:r>
        <w:fldChar w:fldCharType="end"/>
      </w:r>
    </w:p>
    <w:p>
      <w:pPr>
        <w:pStyle w:val="TOC2"/>
      </w:pPr>
      <w:r>
        <w:t>2.8 Прослеживаемость, отказы и границы метода</w:t>
      </w:r>
      <w:r>
        <w:t xml:space="preserve">  </w:t>
        <w:tab/>
      </w:r>
      <w:r>
        <w:fldChar w:fldCharType="begin"/>
        <w:instrText xml:space="preserve"> PAGEREF heading_21 \h </w:instrText>
        <w:fldChar w:fldCharType="separate"/>
      </w:r>
      <w:r>
        <w:t>51</w:t>
      </w:r>
      <w:r>
        <w:fldChar w:fldCharType="end"/>
      </w:r>
    </w:p>
    <w:p>
      <w:pPr>
        <w:pStyle w:val="TOC1"/>
      </w:pPr>
      <w:r>
        <w:t>3 Проектирование и реализация прототипа ArchGuard AI</w:t>
      </w:r>
      <w:r>
        <w:t xml:space="preserve">  </w:t>
        <w:tab/>
      </w:r>
      <w:r>
        <w:fldChar w:fldCharType="begin"/>
        <w:instrText xml:space="preserve"> PAGEREF heading_22 \h </w:instrText>
        <w:fldChar w:fldCharType="separate"/>
      </w:r>
      <w:r>
        <w:t>53</w:t>
      </w:r>
      <w:r>
        <w:fldChar w:fldCharType="end"/>
      </w:r>
    </w:p>
    <w:p>
      <w:pPr>
        <w:pStyle w:val="TOC2"/>
      </w:pPr>
      <w:r>
        <w:t>3.1 Архитектура программной системы</w:t>
      </w:r>
      <w:r>
        <w:t xml:space="preserve">  </w:t>
        <w:tab/>
      </w:r>
      <w:r>
        <w:fldChar w:fldCharType="begin"/>
        <w:instrText xml:space="preserve"> PAGEREF heading_23 \h </w:instrText>
        <w:fldChar w:fldCharType="separate"/>
      </w:r>
      <w:r>
        <w:t>53</w:t>
      </w:r>
      <w:r>
        <w:fldChar w:fldCharType="end"/>
      </w:r>
    </w:p>
    <w:p>
      <w:pPr>
        <w:pStyle w:val="TOC2"/>
      </w:pPr>
      <w:r>
        <w:t>3.2 Модели данных и разделение ответственности</w:t>
      </w:r>
      <w:r>
        <w:t xml:space="preserve">  </w:t>
        <w:tab/>
      </w:r>
      <w:r>
        <w:fldChar w:fldCharType="begin"/>
        <w:instrText xml:space="preserve"> PAGEREF heading_24 \h </w:instrText>
        <w:fldChar w:fldCharType="separate"/>
      </w:r>
      <w:r>
        <w:t>55</w:t>
      </w:r>
      <w:r>
        <w:fldChar w:fldCharType="end"/>
      </w:r>
    </w:p>
    <w:p>
      <w:pPr>
        <w:pStyle w:val="TOC2"/>
      </w:pPr>
      <w:r>
        <w:t>3.3 Приём исходников, разбор и жизненный цикл анализа</w:t>
      </w:r>
      <w:r>
        <w:t xml:space="preserve">  </w:t>
        <w:tab/>
      </w:r>
      <w:r>
        <w:fldChar w:fldCharType="begin"/>
        <w:instrText xml:space="preserve"> PAGEREF heading_25 \h </w:instrText>
        <w:fldChar w:fldCharType="separate"/>
      </w:r>
      <w:r>
        <w:t>57</w:t>
      </w:r>
      <w:r>
        <w:fldChar w:fldCharType="end"/>
      </w:r>
    </w:p>
    <w:p>
      <w:pPr>
        <w:pStyle w:val="TOC2"/>
      </w:pPr>
      <w:r>
        <w:t>3.4 API, хранение и граница фонового исполнения</w:t>
      </w:r>
      <w:r>
        <w:t xml:space="preserve">  </w:t>
        <w:tab/>
      </w:r>
      <w:r>
        <w:fldChar w:fldCharType="begin"/>
        <w:instrText xml:space="preserve"> PAGEREF heading_26 \h </w:instrText>
        <w:fldChar w:fldCharType="separate"/>
      </w:r>
      <w:r>
        <w:t>59</w:t>
      </w:r>
      <w:r>
        <w:fldChar w:fldCharType="end"/>
      </w:r>
    </w:p>
    <w:p>
      <w:pPr>
        <w:pStyle w:val="TOC2"/>
      </w:pPr>
      <w:r>
        <w:t>3.5 Обоснование принятых инженерных решений</w:t>
      </w:r>
      <w:r>
        <w:t xml:space="preserve">  </w:t>
        <w:tab/>
      </w:r>
      <w:r>
        <w:fldChar w:fldCharType="begin"/>
        <w:instrText xml:space="preserve"> PAGEREF heading_27 \h </w:instrText>
        <w:fldChar w:fldCharType="separate"/>
      </w:r>
      <w:r>
        <w:t>60</w:t>
      </w:r>
      <w:r>
        <w:fldChar w:fldCharType="end"/>
      </w:r>
    </w:p>
    <w:p>
      <w:pPr>
        <w:pStyle w:val="TOC2"/>
      </w:pPr>
      <w:r>
        <w:t>3.6 Проблемы реализации и принятые инженерные решения</w:t>
      </w:r>
      <w:r>
        <w:t xml:space="preserve">  </w:t>
        <w:tab/>
      </w:r>
      <w:r>
        <w:fldChar w:fldCharType="begin"/>
        <w:instrText xml:space="preserve"> PAGEREF heading_28 \h </w:instrText>
        <w:fldChar w:fldCharType="separate"/>
      </w:r>
      <w:r>
        <w:t>61</w:t>
      </w:r>
      <w:r>
        <w:fldChar w:fldCharType="end"/>
      </w:r>
    </w:p>
    <w:p>
      <w:pPr>
        <w:pStyle w:val="TOC3"/>
      </w:pPr>
      <w:r>
        <w:t>3.6.1 Координаты Tree-sitter и срок жизни синтаксических данных</w:t>
      </w:r>
      <w:r>
        <w:t xml:space="preserve">  </w:t>
        <w:tab/>
      </w:r>
      <w:r>
        <w:fldChar w:fldCharType="begin"/>
        <w:instrText xml:space="preserve"> PAGEREF heading_29 \h </w:instrText>
        <w:fldChar w:fldCharType="separate"/>
      </w:r>
      <w:r>
        <w:t>61</w:t>
      </w:r>
      <w:r>
        <w:fldChar w:fldCharType="end"/>
      </w:r>
    </w:p>
    <w:p>
      <w:pPr>
        <w:pStyle w:val="TOC3"/>
      </w:pPr>
      <w:r>
        <w:t>3.6.2 Разрешение символов и выравнивание архитектурного владельца</w:t>
      </w:r>
      <w:r>
        <w:t xml:space="preserve">  </w:t>
        <w:tab/>
      </w:r>
      <w:r>
        <w:fldChar w:fldCharType="begin"/>
        <w:instrText xml:space="preserve"> PAGEREF heading_30 \h </w:instrText>
        <w:fldChar w:fldCharType="separate"/>
      </w:r>
      <w:r>
        <w:t>62</w:t>
      </w:r>
      <w:r>
        <w:fldChar w:fldCharType="end"/>
      </w:r>
    </w:p>
    <w:p>
      <w:pPr>
        <w:pStyle w:val="TOC3"/>
      </w:pPr>
      <w:r>
        <w:t>3.6.3 Ограниченные графы и построение контекста</w:t>
      </w:r>
      <w:r>
        <w:t xml:space="preserve">  </w:t>
        <w:tab/>
      </w:r>
      <w:r>
        <w:fldChar w:fldCharType="begin"/>
        <w:instrText xml:space="preserve"> PAGEREF heading_31 \h </w:instrText>
        <w:fldChar w:fldCharType="separate"/>
      </w:r>
      <w:r>
        <w:t>63</w:t>
      </w:r>
      <w:r>
        <w:fldChar w:fldCharType="end"/>
      </w:r>
    </w:p>
    <w:p>
      <w:pPr>
        <w:pStyle w:val="TOC3"/>
      </w:pPr>
      <w:r>
        <w:t>3.6.4 Надёжность LLM transport и честный учёт незавершённых вызовов</w:t>
      </w:r>
      <w:r>
        <w:t xml:space="preserve">  </w:t>
        <w:tab/>
      </w:r>
      <w:r>
        <w:fldChar w:fldCharType="begin"/>
        <w:instrText xml:space="preserve"> PAGEREF heading_32 \h </w:instrText>
        <w:fldChar w:fldCharType="separate"/>
      </w:r>
      <w:r>
        <w:t>64</w:t>
      </w:r>
      <w:r>
        <w:fldChar w:fldCharType="end"/>
      </w:r>
    </w:p>
    <w:p>
      <w:pPr>
        <w:pStyle w:val="TOC3"/>
      </w:pPr>
      <w:r>
        <w:t>3.6.5 Независимая разметка и сохранение исходных человеческих данных</w:t>
      </w:r>
      <w:r>
        <w:t xml:space="preserve">  </w:t>
        <w:tab/>
      </w:r>
      <w:r>
        <w:fldChar w:fldCharType="begin"/>
        <w:instrText xml:space="preserve"> PAGEREF heading_33 \h </w:instrText>
        <w:fldChar w:fldCharType="separate"/>
      </w:r>
      <w:r>
        <w:t>65</w:t>
      </w:r>
      <w:r>
        <w:fldChar w:fldCharType="end"/>
      </w:r>
    </w:p>
    <w:p>
      <w:pPr>
        <w:pStyle w:val="TOC3"/>
      </w:pPr>
      <w:r>
        <w:t>3.6.6 Утечка признаков и нарушения модульных границ</w:t>
      </w:r>
      <w:r>
        <w:t xml:space="preserve">  </w:t>
        <w:tab/>
      </w:r>
      <w:r>
        <w:fldChar w:fldCharType="begin"/>
        <w:instrText xml:space="preserve"> PAGEREF heading_34 \h </w:instrText>
        <w:fldChar w:fldCharType="separate"/>
      </w:r>
      <w:r>
        <w:t>66</w:t>
      </w:r>
      <w:r>
        <w:fldChar w:fldCharType="end"/>
      </w:r>
    </w:p>
    <w:p>
      <w:pPr>
        <w:pStyle w:val="TOC2"/>
      </w:pPr>
      <w:r>
        <w:t>3.7 Проверка реализации и воспроизводимость</w:t>
      </w:r>
      <w:r>
        <w:t xml:space="preserve">  </w:t>
        <w:tab/>
      </w:r>
      <w:r>
        <w:fldChar w:fldCharType="begin"/>
        <w:instrText xml:space="preserve"> PAGEREF heading_35 \h </w:instrText>
        <w:fldChar w:fldCharType="separate"/>
      </w:r>
      <w:r>
        <w:t>67</w:t>
      </w:r>
      <w:r>
        <w:fldChar w:fldCharType="end"/>
      </w:r>
    </w:p>
    <w:p>
      <w:pPr>
        <w:pStyle w:val="TOC1"/>
      </w:pPr>
      <w:r>
        <w:t>4 Экспериментальное исследование архитектурного метода</w:t>
      </w:r>
      <w:r>
        <w:t xml:space="preserve">  </w:t>
        <w:tab/>
      </w:r>
      <w:r>
        <w:fldChar w:fldCharType="begin"/>
        <w:instrText xml:space="preserve"> PAGEREF heading_36 \h </w:instrText>
        <w:fldChar w:fldCharType="separate"/>
      </w:r>
      <w:r>
        <w:t>69</w:t>
      </w:r>
      <w:r>
        <w:fldChar w:fldCharType="end"/>
      </w:r>
    </w:p>
    <w:p>
      <w:pPr>
        <w:pStyle w:val="TOC2"/>
      </w:pPr>
      <w:r>
        <w:t>4.1 Цель, исследовательские вопросы и логика проверки гипотезы</w:t>
      </w:r>
      <w:r>
        <w:t xml:space="preserve">  </w:t>
        <w:tab/>
      </w:r>
      <w:r>
        <w:fldChar w:fldCharType="begin"/>
        <w:instrText xml:space="preserve"> PAGEREF heading_37 \h </w:instrText>
        <w:fldChar w:fldCharType="separate"/>
      </w:r>
      <w:r>
        <w:t>69</w:t>
      </w:r>
      <w:r>
        <w:fldChar w:fldCharType="end"/>
      </w:r>
    </w:p>
    <w:p>
      <w:pPr>
        <w:pStyle w:val="TOC2"/>
      </w:pPr>
      <w:r>
        <w:t>4.2 Развитие экспериментальной базы и сохранённые отрицательные результаты</w:t>
      </w:r>
      <w:r>
        <w:t xml:space="preserve">  </w:t>
        <w:tab/>
      </w:r>
      <w:r>
        <w:fldChar w:fldCharType="begin"/>
        <w:instrText xml:space="preserve"> PAGEREF heading_38 \h </w:instrText>
        <w:fldChar w:fldCharType="separate"/>
      </w:r>
      <w:r>
        <w:t>70</w:t>
      </w:r>
      <w:r>
        <w:fldChar w:fldCharType="end"/>
      </w:r>
    </w:p>
    <w:p>
      <w:pPr>
        <w:pStyle w:val="TOC2"/>
      </w:pPr>
      <w:r>
        <w:t>4.3 Development, финальная выборка и независимость эталона</w:t>
      </w:r>
      <w:r>
        <w:t xml:space="preserve">  </w:t>
        <w:tab/>
      </w:r>
      <w:r>
        <w:fldChar w:fldCharType="begin"/>
        <w:instrText xml:space="preserve"> PAGEREF heading_39 \h </w:instrText>
        <w:fldChar w:fldCharType="separate"/>
      </w:r>
      <w:r>
        <w:t>72</w:t>
      </w:r>
      <w:r>
        <w:fldChar w:fldCharType="end"/>
      </w:r>
    </w:p>
    <w:p>
      <w:pPr>
        <w:pStyle w:val="TOC2"/>
      </w:pPr>
      <w:r>
        <w:t>4.4 Фиксация моделей, слепое получение ответов и предсказаний</w:t>
      </w:r>
      <w:r>
        <w:t xml:space="preserve">  </w:t>
        <w:tab/>
      </w:r>
      <w:r>
        <w:fldChar w:fldCharType="begin"/>
        <w:instrText xml:space="preserve"> PAGEREF heading_40 \h </w:instrText>
        <w:fldChar w:fldCharType="separate"/>
      </w:r>
      <w:r>
        <w:t>74</w:t>
      </w:r>
      <w:r>
        <w:fldChar w:fldCharType="end"/>
      </w:r>
    </w:p>
    <w:p>
      <w:pPr>
        <w:pStyle w:val="TOC2"/>
      </w:pPr>
      <w:r>
        <w:t>4.5 Метрики и обращение с неопределёнными исходами</w:t>
      </w:r>
      <w:r>
        <w:t xml:space="preserve">  </w:t>
        <w:tab/>
      </w:r>
      <w:r>
        <w:fldChar w:fldCharType="begin"/>
        <w:instrText xml:space="preserve"> PAGEREF heading_41 \h </w:instrText>
        <w:fldChar w:fldCharType="separate"/>
      </w:r>
      <w:r>
        <w:t>76</w:t>
      </w:r>
      <w:r>
        <w:fldChar w:fldCharType="end"/>
      </w:r>
    </w:p>
    <w:p>
      <w:pPr>
        <w:pStyle w:val="TOC2"/>
      </w:pPr>
      <w:r>
        <w:t>4.6 Результаты всех семи комбинаций</w:t>
      </w:r>
      <w:r>
        <w:t xml:space="preserve">  </w:t>
        <w:tab/>
      </w:r>
      <w:r>
        <w:fldChar w:fldCharType="begin"/>
        <w:instrText xml:space="preserve"> PAGEREF heading_42 \h </w:instrText>
        <w:fldChar w:fldCharType="separate"/>
      </w:r>
      <w:r>
        <w:t>78</w:t>
      </w:r>
      <w:r>
        <w:fldChar w:fldCharType="end"/>
      </w:r>
    </w:p>
    <w:p>
      <w:pPr>
        <w:pStyle w:val="TOC2"/>
      </w:pPr>
      <w:r>
        <w:t>4.7 Правила, языки и парные сравнения</w:t>
      </w:r>
      <w:r>
        <w:t xml:space="preserve">  </w:t>
        <w:tab/>
      </w:r>
      <w:r>
        <w:fldChar w:fldCharType="begin"/>
        <w:instrText xml:space="preserve"> PAGEREF heading_43 \h </w:instrText>
        <w:fldChar w:fldCharType="separate"/>
      </w:r>
      <w:r>
        <w:t>80</w:t>
      </w:r>
      <w:r>
        <w:fldChar w:fldCharType="end"/>
      </w:r>
    </w:p>
    <w:p>
      <w:pPr>
        <w:pStyle w:val="TOC2"/>
      </w:pPr>
      <w:r>
        <w:t>4.8 Графовый контекст: экономия с умеренным снижением качества</w:t>
      </w:r>
      <w:r>
        <w:t xml:space="preserve">  </w:t>
        <w:tab/>
      </w:r>
      <w:r>
        <w:fldChar w:fldCharType="begin"/>
        <w:instrText xml:space="preserve"> PAGEREF heading_44 \h </w:instrText>
        <w:fldChar w:fldCharType="separate"/>
      </w:r>
      <w:r>
        <w:t>82</w:t>
      </w:r>
      <w:r>
        <w:fldChar w:fldCharType="end"/>
      </w:r>
    </w:p>
    <w:p>
      <w:pPr>
        <w:pStyle w:val="TOC2"/>
      </w:pPr>
      <w:r>
        <w:t>4.9 Ресурсы, стоимость и пределы вывода о масштабируемости</w:t>
      </w:r>
      <w:r>
        <w:t xml:space="preserve">  </w:t>
        <w:tab/>
      </w:r>
      <w:r>
        <w:fldChar w:fldCharType="begin"/>
        <w:instrText xml:space="preserve"> PAGEREF heading_45 \h </w:instrText>
        <w:fldChar w:fldCharType="separate"/>
      </w:r>
      <w:r>
        <w:t>84</w:t>
      </w:r>
      <w:r>
        <w:fldChar w:fldCharType="end"/>
      </w:r>
    </w:p>
    <w:p>
      <w:pPr>
        <w:pStyle w:val="TOC2"/>
      </w:pPr>
      <w:r>
        <w:t>4.10 Ответы на RQ и вывод о гипотезе</w:t>
      </w:r>
      <w:r>
        <w:t xml:space="preserve">  </w:t>
        <w:tab/>
      </w:r>
      <w:r>
        <w:fldChar w:fldCharType="begin"/>
        <w:instrText xml:space="preserve"> PAGEREF heading_46 \h </w:instrText>
        <w:fldChar w:fldCharType="separate"/>
      </w:r>
      <w:r>
        <w:t>86</w:t>
      </w:r>
      <w:r>
        <w:fldChar w:fldCharType="end"/>
      </w:r>
    </w:p>
    <w:p>
      <w:pPr>
        <w:pStyle w:val="TOC2"/>
      </w:pPr>
      <w:r>
        <w:t>4.11 Угрозы валидности</w:t>
      </w:r>
      <w:r>
        <w:t xml:space="preserve">  </w:t>
        <w:tab/>
      </w:r>
      <w:r>
        <w:fldChar w:fldCharType="begin"/>
        <w:instrText xml:space="preserve"> PAGEREF heading_47 \h </w:instrText>
        <w:fldChar w:fldCharType="separate"/>
      </w:r>
      <w:r>
        <w:t>88</w:t>
      </w:r>
      <w:r>
        <w:fldChar w:fldCharType="end"/>
      </w:r>
    </w:p>
    <w:p>
      <w:pPr>
        <w:pStyle w:val="TOC1"/>
      </w:pPr>
      <w:r>
        <w:t>5 Расширение статического анализа безопасности: метод, эксперимент и ограничения</w:t>
      </w:r>
      <w:r>
        <w:t xml:space="preserve">  </w:t>
        <w:tab/>
      </w:r>
      <w:r>
        <w:fldChar w:fldCharType="begin"/>
        <w:instrText xml:space="preserve"> PAGEREF heading_48 \h </w:instrText>
        <w:fldChar w:fldCharType="separate"/>
      </w:r>
      <w:r>
        <w:t>90</w:t>
      </w:r>
      <w:r>
        <w:fldChar w:fldCharType="end"/>
      </w:r>
    </w:p>
    <w:p>
      <w:pPr>
        <w:pStyle w:val="TOC2"/>
      </w:pPr>
      <w:r>
        <w:t>5.1 Назначение расширения и граница научных утверждений</w:t>
      </w:r>
      <w:r>
        <w:t xml:space="preserve">  </w:t>
        <w:tab/>
      </w:r>
      <w:r>
        <w:fldChar w:fldCharType="begin"/>
        <w:instrText xml:space="preserve"> PAGEREF heading_49 \h </w:instrText>
        <w:fldChar w:fldCharType="separate"/>
      </w:r>
      <w:r>
        <w:t>90</w:t>
      </w:r>
      <w:r>
        <w:fldChar w:fldCharType="end"/>
      </w:r>
    </w:p>
    <w:p>
      <w:pPr>
        <w:pStyle w:val="TOC2"/>
      </w:pPr>
      <w:r>
        <w:t>5.2 Фиксированный каталог правил и развитие реализации</w:t>
      </w:r>
      <w:r>
        <w:t xml:space="preserve">  </w:t>
        <w:tab/>
      </w:r>
      <w:r>
        <w:fldChar w:fldCharType="begin"/>
        <w:instrText xml:space="preserve"> PAGEREF heading_50 \h </w:instrText>
        <w:fldChar w:fldCharType="separate"/>
      </w:r>
      <w:r>
        <w:t>92</w:t>
      </w:r>
      <w:r>
        <w:fldChar w:fldCharType="end"/>
      </w:r>
    </w:p>
    <w:p>
      <w:pPr>
        <w:pStyle w:val="TOC2"/>
      </w:pPr>
      <w:r>
        <w:t>5.3 Ограниченная модель потоков и межпроцедурных связей</w:t>
      </w:r>
      <w:r>
        <w:t xml:space="preserve">  </w:t>
        <w:tab/>
      </w:r>
      <w:r>
        <w:fldChar w:fldCharType="begin"/>
        <w:instrText xml:space="preserve"> PAGEREF heading_51 \h </w:instrText>
        <w:fldChar w:fldCharType="separate"/>
      </w:r>
      <w:r>
        <w:t>94</w:t>
      </w:r>
      <w:r>
        <w:fldChar w:fldCharType="end"/>
      </w:r>
    </w:p>
    <w:p>
      <w:pPr>
        <w:pStyle w:val="TOC2"/>
      </w:pPr>
      <w:r>
        <w:t>5.4 Предметные условия защиты и сертификат отрицательного решения</w:t>
      </w:r>
      <w:r>
        <w:t xml:space="preserve">  </w:t>
        <w:tab/>
      </w:r>
      <w:r>
        <w:fldChar w:fldCharType="begin"/>
        <w:instrText xml:space="preserve"> PAGEREF heading_52 \h </w:instrText>
        <w:fldChar w:fldCharType="separate"/>
      </w:r>
      <w:r>
        <w:t>97</w:t>
      </w:r>
      <w:r>
        <w:fldChar w:fldCharType="end"/>
      </w:r>
    </w:p>
    <w:p>
      <w:pPr>
        <w:pStyle w:val="TOC2"/>
      </w:pPr>
      <w:r>
        <w:t>5.5 Планирование выборки и происхождение человеческой истины</w:t>
      </w:r>
      <w:r>
        <w:t xml:space="preserve">  </w:t>
        <w:tab/>
      </w:r>
      <w:r>
        <w:fldChar w:fldCharType="begin"/>
        <w:instrText xml:space="preserve"> PAGEREF heading_53 \h </w:instrText>
        <w:fldChar w:fldCharType="separate"/>
      </w:r>
      <w:r>
        <w:t>100</w:t>
      </w:r>
      <w:r>
        <w:fldChar w:fldCharType="end"/>
      </w:r>
    </w:p>
    <w:p>
      <w:pPr>
        <w:pStyle w:val="TOC2"/>
      </w:pPr>
      <w:r>
        <w:t>5.6 Разработка на DEV и однократное слепое предсказание FINAL</w:t>
      </w:r>
      <w:r>
        <w:t xml:space="preserve">  </w:t>
        <w:tab/>
      </w:r>
      <w:r>
        <w:fldChar w:fldCharType="begin"/>
        <w:instrText xml:space="preserve"> PAGEREF heading_54 \h </w:instrText>
        <w:fldChar w:fldCharType="separate"/>
      </w:r>
      <w:r>
        <w:t>101</w:t>
      </w:r>
      <w:r>
        <w:fldChar w:fldCharType="end"/>
      </w:r>
    </w:p>
    <w:p>
      <w:pPr>
        <w:pStyle w:val="TOC2"/>
      </w:pPr>
      <w:r>
        <w:t>5.7 Результаты FINAL и корректная интерпретация метрик</w:t>
      </w:r>
      <w:r>
        <w:t xml:space="preserve">  </w:t>
        <w:tab/>
      </w:r>
      <w:r>
        <w:fldChar w:fldCharType="begin"/>
        <w:instrText xml:space="preserve"> PAGEREF heading_55 \h </w:instrText>
        <w:fldChar w:fldCharType="separate"/>
      </w:r>
      <w:r>
        <w:t>103</w:t>
      </w:r>
      <w:r>
        <w:fldChar w:fldCharType="end"/>
      </w:r>
    </w:p>
    <w:p>
      <w:pPr>
        <w:pStyle w:val="TOC2"/>
      </w:pPr>
      <w:r>
        <w:t>5.8 Сопоставление DEV и FINAL, ресурсы и выводы</w:t>
      </w:r>
      <w:r>
        <w:t xml:space="preserve">  </w:t>
        <w:tab/>
      </w:r>
      <w:r>
        <w:fldChar w:fldCharType="begin"/>
        <w:instrText xml:space="preserve"> PAGEREF heading_56 \h </w:instrText>
        <w:fldChar w:fldCharType="separate"/>
      </w:r>
      <w:r>
        <w:t>107</w:t>
      </w:r>
      <w:r>
        <w:fldChar w:fldCharType="end"/>
      </w:r>
    </w:p>
    <w:p>
      <w:pPr>
        <w:pStyle w:val="TOC1"/>
      </w:pPr>
      <w:r>
        <w:t>6 Инженерная проверка, воспроизводимость и границы достоверности</w:t>
      </w:r>
      <w:r>
        <w:t xml:space="preserve">  </w:t>
        <w:tab/>
      </w:r>
      <w:r>
        <w:fldChar w:fldCharType="begin"/>
        <w:instrText xml:space="preserve"> PAGEREF heading_57 \h </w:instrText>
        <w:fldChar w:fldCharType="separate"/>
      </w:r>
      <w:r>
        <w:t>110</w:t>
      </w:r>
      <w:r>
        <w:fldChar w:fldCharType="end"/>
      </w:r>
    </w:p>
    <w:p>
      <w:pPr>
        <w:pStyle w:val="TOC2"/>
      </w:pPr>
      <w:r>
        <w:t>6.1 Различие корректности реализации и эффективности метода</w:t>
      </w:r>
      <w:r>
        <w:t xml:space="preserve">  </w:t>
        <w:tab/>
      </w:r>
      <w:r>
        <w:fldChar w:fldCharType="begin"/>
        <w:instrText xml:space="preserve"> PAGEREF heading_58 \h </w:instrText>
        <w:fldChar w:fldCharType="separate"/>
      </w:r>
      <w:r>
        <w:t>110</w:t>
      </w:r>
      <w:r>
        <w:fldChar w:fldCharType="end"/>
      </w:r>
    </w:p>
    <w:p>
      <w:pPr>
        <w:pStyle w:val="TOC2"/>
      </w:pPr>
      <w:r>
        <w:t>6.2 Фактически выполненная проверка и инженерные затруднения</w:t>
      </w:r>
      <w:r>
        <w:t xml:space="preserve">  </w:t>
        <w:tab/>
      </w:r>
      <w:r>
        <w:fldChar w:fldCharType="begin"/>
        <w:instrText xml:space="preserve"> PAGEREF heading_59 \h </w:instrText>
        <w:fldChar w:fldCharType="separate"/>
      </w:r>
      <w:r>
        <w:t>111</w:t>
      </w:r>
      <w:r>
        <w:fldChar w:fldCharType="end"/>
      </w:r>
    </w:p>
    <w:p>
      <w:pPr>
        <w:pStyle w:val="TOC2"/>
      </w:pPr>
      <w:r>
        <w:t>6.3 Фиксация результатов и управление происхождением данных</w:t>
      </w:r>
      <w:r>
        <w:t xml:space="preserve">  </w:t>
        <w:tab/>
      </w:r>
      <w:r>
        <w:fldChar w:fldCharType="begin"/>
        <w:instrText xml:space="preserve"> PAGEREF heading_60 \h </w:instrText>
        <w:fldChar w:fldCharType="separate"/>
      </w:r>
      <w:r>
        <w:t>114</w:t>
      </w:r>
      <w:r>
        <w:fldChar w:fldCharType="end"/>
      </w:r>
    </w:p>
    <w:p>
      <w:pPr>
        <w:pStyle w:val="TOC2"/>
      </w:pPr>
      <w:r>
        <w:t>6.4 Три уровня воспроизводимости</w:t>
      </w:r>
      <w:r>
        <w:t xml:space="preserve">  </w:t>
        <w:tab/>
      </w:r>
      <w:r>
        <w:fldChar w:fldCharType="begin"/>
        <w:instrText xml:space="preserve"> PAGEREF heading_61 \h </w:instrText>
        <w:fldChar w:fldCharType="separate"/>
      </w:r>
      <w:r>
        <w:t>115</w:t>
      </w:r>
      <w:r>
        <w:fldChar w:fldCharType="end"/>
      </w:r>
    </w:p>
    <w:p>
      <w:pPr>
        <w:pStyle w:val="TOC2"/>
      </w:pPr>
      <w:r>
        <w:t>6.5 Угрозы внутренней и конструктной валидности</w:t>
      </w:r>
      <w:r>
        <w:t xml:space="preserve">  </w:t>
        <w:tab/>
      </w:r>
      <w:r>
        <w:fldChar w:fldCharType="begin"/>
        <w:instrText xml:space="preserve"> PAGEREF heading_62 \h </w:instrText>
        <w:fldChar w:fldCharType="separate"/>
      </w:r>
      <w:r>
        <w:t>117</w:t>
      </w:r>
      <w:r>
        <w:fldChar w:fldCharType="end"/>
      </w:r>
    </w:p>
    <w:p>
      <w:pPr>
        <w:pStyle w:val="TOC2"/>
      </w:pPr>
      <w:r>
        <w:t>6.6 Внешняя валидность и достоверность выводов</w:t>
      </w:r>
      <w:r>
        <w:t xml:space="preserve">  </w:t>
        <w:tab/>
      </w:r>
      <w:r>
        <w:fldChar w:fldCharType="begin"/>
        <w:instrText xml:space="preserve"> PAGEREF heading_63 \h </w:instrText>
        <w:fldChar w:fldCharType="separate"/>
      </w:r>
      <w:r>
        <w:t>118</w:t>
      </w:r>
      <w:r>
        <w:fldChar w:fldCharType="end"/>
      </w:r>
    </w:p>
    <w:p>
      <w:pPr>
        <w:pStyle w:val="TOC2"/>
      </w:pPr>
      <w:r>
        <w:t>6.7 Готовность прототипа и направления развития</w:t>
      </w:r>
      <w:r>
        <w:t xml:space="preserve">  </w:t>
        <w:tab/>
      </w:r>
      <w:r>
        <w:fldChar w:fldCharType="begin"/>
        <w:instrText xml:space="preserve"> PAGEREF heading_64 \h </w:instrText>
        <w:fldChar w:fldCharType="separate"/>
      </w:r>
      <w:r>
        <w:t>121</w:t>
      </w:r>
      <w:r>
        <w:fldChar w:fldCharType="end"/>
      </w:r>
    </w:p>
    <w:p>
      <w:pPr>
        <w:pStyle w:val="TOC1"/>
      </w:pPr>
      <w:r>
        <w:t>ЗАКЛЮЧЕНИЕ</w:t>
      </w:r>
      <w:r>
        <w:t xml:space="preserve">  </w:t>
        <w:tab/>
      </w:r>
      <w:r>
        <w:fldChar w:fldCharType="begin"/>
        <w:instrText xml:space="preserve"> PAGEREF heading_65 \h </w:instrText>
        <w:fldChar w:fldCharType="separate"/>
      </w:r>
      <w:r>
        <w:t>123</w:t>
      </w:r>
      <w:r>
        <w:fldChar w:fldCharType="end"/>
      </w:r>
    </w:p>
    <w:p>
      <w:pPr>
        <w:pStyle w:val="TOC1"/>
      </w:pPr>
      <w:r>
        <w:t>СПИСОК ИСПОЛЬЗОВАННЫХ ИСТОЧНИКОВ</w:t>
      </w:r>
      <w:r>
        <w:t xml:space="preserve">  </w:t>
        <w:tab/>
      </w:r>
      <w:r>
        <w:fldChar w:fldCharType="begin"/>
        <w:instrText xml:space="preserve"> PAGEREF bibliography \h </w:instrText>
        <w:fldChar w:fldCharType="separate"/>
      </w:r>
      <w:r>
        <w:t>129</w:t>
      </w:r>
      <w:r>
        <w:fldChar w:fldCharType="end"/>
      </w:r>
    </w:p>
    <w:p>
      <w:pPr>
        <w:pStyle w:val="TOC1"/>
      </w:pPr>
      <w:r>
        <w:t>ПРИЛОЖЕНИЕ А Каталог архитектурных правил и примеры DSL</w:t>
      </w:r>
      <w:r>
        <w:t xml:space="preserve">  </w:t>
        <w:tab/>
      </w:r>
      <w:r>
        <w:fldChar w:fldCharType="begin"/>
        <w:instrText xml:space="preserve"> PAGEREF heading_66 \h </w:instrText>
        <w:fldChar w:fldCharType="separate"/>
      </w:r>
      <w:r>
        <w:t>140</w:t>
      </w:r>
      <w:r>
        <w:fldChar w:fldCharType="end"/>
      </w:r>
    </w:p>
    <w:p>
      <w:pPr>
        <w:pStyle w:val="TOC2"/>
      </w:pPr>
      <w:r>
        <w:t>А.1 Полнота каталога и привязка к реализации</w:t>
      </w:r>
      <w:r>
        <w:t xml:space="preserve">  </w:t>
        <w:tab/>
      </w:r>
      <w:r>
        <w:fldChar w:fldCharType="begin"/>
        <w:instrText xml:space="preserve"> PAGEREF heading_67 \h </w:instrText>
        <w:fldChar w:fldCharType="separate"/>
      </w:r>
      <w:r>
        <w:t>140</w:t>
      </w:r>
      <w:r>
        <w:fldChar w:fldCharType="end"/>
      </w:r>
    </w:p>
    <w:p>
      <w:pPr>
        <w:pStyle w:val="TOC2"/>
      </w:pPr>
      <w:r>
        <w:t>А.2 Полный публичный пример ограничения слоёв</w:t>
      </w:r>
      <w:r>
        <w:t xml:space="preserve">  </w:t>
        <w:tab/>
      </w:r>
      <w:r>
        <w:fldChar w:fldCharType="begin"/>
        <w:instrText xml:space="preserve"> PAGEREF heading_68 \h </w:instrText>
        <w:fldChar w:fldCharType="separate"/>
      </w:r>
      <w:r>
        <w:t>142</w:t>
      </w:r>
      <w:r>
        <w:fldChar w:fldCharType="end"/>
      </w:r>
    </w:p>
    <w:p>
      <w:pPr>
        <w:pStyle w:val="TOC2"/>
      </w:pPr>
      <w:r>
        <w:t>А.3 Полный публичный пример проверки цикла</w:t>
      </w:r>
      <w:r>
        <w:t xml:space="preserve">  </w:t>
        <w:tab/>
      </w:r>
      <w:r>
        <w:fldChar w:fldCharType="begin"/>
        <w:instrText xml:space="preserve"> PAGEREF heading_69 \h </w:instrText>
        <w:fldChar w:fldCharType="separate"/>
      </w:r>
      <w:r>
        <w:t>143</w:t>
      </w:r>
      <w:r>
        <w:fldChar w:fldCharType="end"/>
      </w:r>
    </w:p>
    <w:p>
      <w:pPr>
        <w:pStyle w:val="TOC2"/>
      </w:pPr>
      <w:r>
        <w:t>А.4 Инварианты доказательства</w:t>
      </w:r>
      <w:r>
        <w:t xml:space="preserve">  </w:t>
        <w:tab/>
      </w:r>
      <w:r>
        <w:fldChar w:fldCharType="begin"/>
        <w:instrText xml:space="preserve"> PAGEREF heading_70 \h </w:instrText>
        <w:fldChar w:fldCharType="separate"/>
      </w:r>
      <w:r>
        <w:t>144</w:t>
      </w:r>
      <w:r>
        <w:fldChar w:fldCharType="end"/>
      </w:r>
    </w:p>
    <w:p>
      <w:pPr>
        <w:pStyle w:val="TOC1"/>
      </w:pPr>
      <w:r>
        <w:t>ПРИЛОЖЕНИЕ Б Подробный протокол архитектурного эксперимента</w:t>
      </w:r>
      <w:r>
        <w:t xml:space="preserve">  </w:t>
        <w:tab/>
      </w:r>
      <w:r>
        <w:fldChar w:fldCharType="begin"/>
        <w:instrText xml:space="preserve"> PAGEREF heading_71 \h </w:instrText>
        <w:fldChar w:fldCharType="separate"/>
      </w:r>
      <w:r>
        <w:t>145</w:t>
      </w:r>
      <w:r>
        <w:fldChar w:fldCharType="end"/>
      </w:r>
    </w:p>
    <w:p>
      <w:pPr>
        <w:pStyle w:val="TOC2"/>
      </w:pPr>
      <w:r>
        <w:t>Б.1 Области данных и этапы допуска</w:t>
      </w:r>
      <w:r>
        <w:t xml:space="preserve">  </w:t>
        <w:tab/>
      </w:r>
      <w:r>
        <w:fldChar w:fldCharType="begin"/>
        <w:instrText xml:space="preserve"> PAGEREF heading_72 \h </w:instrText>
        <w:fldChar w:fldCharType="separate"/>
      </w:r>
      <w:r>
        <w:t>145</w:t>
      </w:r>
      <w:r>
        <w:fldChar w:fldCharType="end"/>
      </w:r>
    </w:p>
    <w:p>
      <w:pPr>
        <w:pStyle w:val="TOC2"/>
      </w:pPr>
      <w:r>
        <w:t>Б.2 Эталон и человеческое происхождение</w:t>
      </w:r>
      <w:r>
        <w:t xml:space="preserve">  </w:t>
        <w:tab/>
      </w:r>
      <w:r>
        <w:fldChar w:fldCharType="begin"/>
        <w:instrText xml:space="preserve"> PAGEREF heading_73 \h </w:instrText>
        <w:fldChar w:fldCharType="separate"/>
      </w:r>
      <w:r>
        <w:t>146</w:t>
      </w:r>
      <w:r>
        <w:fldChar w:fldCharType="end"/>
      </w:r>
    </w:p>
    <w:p>
      <w:pPr>
        <w:pStyle w:val="TOC2"/>
      </w:pPr>
      <w:r>
        <w:t>Б.3 Обучение и выбор</w:t>
      </w:r>
      <w:r>
        <w:t xml:space="preserve">  </w:t>
        <w:tab/>
      </w:r>
      <w:r>
        <w:fldChar w:fldCharType="begin"/>
        <w:instrText xml:space="preserve"> PAGEREF heading_74 \h </w:instrText>
        <w:fldChar w:fldCharType="separate"/>
      </w:r>
      <w:r>
        <w:t>147</w:t>
      </w:r>
      <w:r>
        <w:fldChar w:fldCharType="end"/>
      </w:r>
    </w:p>
    <w:p>
      <w:pPr>
        <w:pStyle w:val="TOC2"/>
      </w:pPr>
      <w:r>
        <w:t>Б.4 История FINAL acquisition и границы повторов</w:t>
      </w:r>
      <w:r>
        <w:t xml:space="preserve">  </w:t>
        <w:tab/>
      </w:r>
      <w:r>
        <w:fldChar w:fldCharType="begin"/>
        <w:instrText xml:space="preserve"> PAGEREF heading_75 \h </w:instrText>
        <w:fldChar w:fldCharType="separate"/>
      </w:r>
      <w:r>
        <w:t>147</w:t>
      </w:r>
      <w:r>
        <w:fldChar w:fldCharType="end"/>
      </w:r>
    </w:p>
    <w:p>
      <w:pPr>
        <w:pStyle w:val="TOC2"/>
      </w:pPr>
      <w:r>
        <w:t>Б.5 Freeze предсказаний и разрешённое открытие эталона</w:t>
      </w:r>
      <w:r>
        <w:t xml:space="preserve">  </w:t>
        <w:tab/>
      </w:r>
      <w:r>
        <w:fldChar w:fldCharType="begin"/>
        <w:instrText xml:space="preserve"> PAGEREF heading_76 \h </w:instrText>
        <w:fldChar w:fldCharType="separate"/>
      </w:r>
      <w:r>
        <w:t>148</w:t>
      </w:r>
      <w:r>
        <w:fldChar w:fldCharType="end"/>
      </w:r>
    </w:p>
    <w:p>
      <w:pPr>
        <w:pStyle w:val="TOC2"/>
      </w:pPr>
      <w:r>
        <w:t>Б.6 Интерпретация допустимых выводов</w:t>
      </w:r>
      <w:r>
        <w:t xml:space="preserve">  </w:t>
        <w:tab/>
      </w:r>
      <w:r>
        <w:fldChar w:fldCharType="begin"/>
        <w:instrText xml:space="preserve"> PAGEREF heading_77 \h </w:instrText>
        <w:fldChar w:fldCharType="separate"/>
      </w:r>
      <w:r>
        <w:t>149</w:t>
      </w:r>
      <w:r>
        <w:fldChar w:fldCharType="end"/>
      </w:r>
    </w:p>
    <w:p>
      <w:pPr>
        <w:pStyle w:val="TOC1"/>
      </w:pPr>
      <w:r>
        <w:t>ПРИЛОЖЕНИЕ В Полные результаты абляций</w:t>
      </w:r>
      <w:r>
        <w:t xml:space="preserve">  </w:t>
        <w:tab/>
      </w:r>
      <w:r>
        <w:fldChar w:fldCharType="begin"/>
        <w:instrText xml:space="preserve"> PAGEREF heading_78 \h </w:instrText>
        <w:fldChar w:fldCharType="separate"/>
      </w:r>
      <w:r>
        <w:t>150</w:t>
      </w:r>
      <w:r>
        <w:fldChar w:fldCharType="end"/>
      </w:r>
    </w:p>
    <w:p>
      <w:pPr>
        <w:pStyle w:val="TOC2"/>
      </w:pPr>
      <w:r>
        <w:t>В.1 Общая популяция и выбранные конфигурации</w:t>
      </w:r>
      <w:r>
        <w:t xml:space="preserve">  </w:t>
        <w:tab/>
      </w:r>
      <w:r>
        <w:fldChar w:fldCharType="begin"/>
        <w:instrText xml:space="preserve"> PAGEREF heading_79 \h </w:instrText>
        <w:fldChar w:fldCharType="separate"/>
      </w:r>
      <w:r>
        <w:t>150</w:t>
      </w:r>
      <w:r>
        <w:fldChar w:fldCharType="end"/>
      </w:r>
    </w:p>
    <w:p>
      <w:pPr>
        <w:pStyle w:val="TOC2"/>
      </w:pPr>
      <w:r>
        <w:t>В.2 Полнота решений и доступность</w:t>
      </w:r>
      <w:r>
        <w:t xml:space="preserve">  </w:t>
        <w:tab/>
      </w:r>
      <w:r>
        <w:fldChar w:fldCharType="begin"/>
        <w:instrText xml:space="preserve"> PAGEREF heading_80 \h </w:instrText>
        <w:fldChar w:fldCharType="separate"/>
      </w:r>
      <w:r>
        <w:t>153</w:t>
      </w:r>
      <w:r>
        <w:fldChar w:fldCharType="end"/>
      </w:r>
    </w:p>
    <w:p>
      <w:pPr>
        <w:pStyle w:val="TOC2"/>
      </w:pPr>
      <w:r>
        <w:t>В.3 Точные приращения относительно отдельных вариантов</w:t>
      </w:r>
      <w:r>
        <w:t xml:space="preserve">  </w:t>
        <w:tab/>
      </w:r>
      <w:r>
        <w:fldChar w:fldCharType="begin"/>
        <w:instrText xml:space="preserve"> PAGEREF heading_81 \h </w:instrText>
        <w:fldChar w:fldCharType="separate"/>
      </w:r>
      <w:r>
        <w:t>155</w:t>
      </w:r>
      <w:r>
        <w:fldChar w:fldCharType="end"/>
      </w:r>
    </w:p>
    <w:p>
      <w:pPr>
        <w:pStyle w:val="TOC2"/>
      </w:pPr>
      <w:r>
        <w:t>В.4 Ресурсные границы абляций</w:t>
      </w:r>
      <w:r>
        <w:t xml:space="preserve">  </w:t>
        <w:tab/>
      </w:r>
      <w:r>
        <w:fldChar w:fldCharType="begin"/>
        <w:instrText xml:space="preserve"> PAGEREF heading_82 \h </w:instrText>
        <w:fldChar w:fldCharType="separate"/>
      </w:r>
      <w:r>
        <w:t>156</w:t>
      </w:r>
      <w:r>
        <w:fldChar w:fldCharType="end"/>
      </w:r>
    </w:p>
    <w:p>
      <w:pPr>
        <w:pStyle w:val="TOC1"/>
      </w:pPr>
      <w:r>
        <w:t>ПРИЛОЖЕНИЕ Г Дополнительные архитектурные результаты</w:t>
      </w:r>
      <w:r>
        <w:t xml:space="preserve">  </w:t>
        <w:tab/>
      </w:r>
      <w:r>
        <w:fldChar w:fldCharType="begin"/>
        <w:instrText xml:space="preserve"> PAGEREF heading_83 \h </w:instrText>
        <w:fldChar w:fldCharType="separate"/>
      </w:r>
      <w:r>
        <w:t>157</w:t>
      </w:r>
      <w:r>
        <w:fldChar w:fldCharType="end"/>
      </w:r>
    </w:p>
    <w:p>
      <w:pPr>
        <w:pStyle w:val="TOC2"/>
      </w:pPr>
      <w:r>
        <w:t>Г.1 Полные rule-level страты A7</w:t>
      </w:r>
      <w:r>
        <w:t xml:space="preserve">  </w:t>
        <w:tab/>
      </w:r>
      <w:r>
        <w:fldChar w:fldCharType="begin"/>
        <w:instrText xml:space="preserve"> PAGEREF heading_84 \h </w:instrText>
        <w:fldChar w:fldCharType="separate"/>
      </w:r>
      <w:r>
        <w:t>157</w:t>
      </w:r>
      <w:r>
        <w:fldChar w:fldCharType="end"/>
      </w:r>
    </w:p>
    <w:p>
      <w:pPr>
        <w:pStyle w:val="TOC2"/>
      </w:pPr>
      <w:r>
        <w:t>Г.2 Языковые и семейные результаты</w:t>
      </w:r>
      <w:r>
        <w:t xml:space="preserve">  </w:t>
        <w:tab/>
      </w:r>
      <w:r>
        <w:fldChar w:fldCharType="begin"/>
        <w:instrText xml:space="preserve"> PAGEREF heading_85 \h </w:instrText>
        <w:fldChar w:fldCharType="separate"/>
      </w:r>
      <w:r>
        <w:t>159</w:t>
      </w:r>
      <w:r>
        <w:fldChar w:fldCharType="end"/>
      </w:r>
    </w:p>
    <w:p>
      <w:pPr>
        <w:pStyle w:val="TOC2"/>
      </w:pPr>
      <w:r>
        <w:t>Г.3 Специализированные области и доступные LLM-ответы</w:t>
      </w:r>
      <w:r>
        <w:t xml:space="preserve">  </w:t>
        <w:tab/>
      </w:r>
      <w:r>
        <w:fldChar w:fldCharType="begin"/>
        <w:instrText xml:space="preserve"> PAGEREF heading_86 \h </w:instrText>
        <w:fldChar w:fldCharType="separate"/>
      </w:r>
      <w:r>
        <w:t>160</w:t>
      </w:r>
      <w:r>
        <w:fldChar w:fldCharType="end"/>
      </w:r>
    </w:p>
    <w:p>
      <w:pPr>
        <w:pStyle w:val="TOC2"/>
      </w:pPr>
      <w:r>
        <w:t>Г.4 Парные сравнения и границы инференции</w:t>
      </w:r>
      <w:r>
        <w:t xml:space="preserve">  </w:t>
        <w:tab/>
      </w:r>
      <w:r>
        <w:fldChar w:fldCharType="begin"/>
        <w:instrText xml:space="preserve"> PAGEREF heading_87 \h </w:instrText>
        <w:fldChar w:fldCharType="separate"/>
      </w:r>
      <w:r>
        <w:t>160</w:t>
      </w:r>
      <w:r>
        <w:fldChar w:fldCharType="end"/>
      </w:r>
    </w:p>
    <w:p>
      <w:pPr>
        <w:pStyle w:val="TOC2"/>
      </w:pPr>
      <w:r>
        <w:t>Г.5 Дополнительные ресурсные представления контекста</w:t>
      </w:r>
      <w:r>
        <w:t xml:space="preserve">  </w:t>
        <w:tab/>
      </w:r>
      <w:r>
        <w:fldChar w:fldCharType="begin"/>
        <w:instrText xml:space="preserve"> PAGEREF heading_88 \h </w:instrText>
        <w:fldChar w:fldCharType="separate"/>
      </w:r>
      <w:r>
        <w:t>161</w:t>
      </w:r>
      <w:r>
        <w:fldChar w:fldCharType="end"/>
      </w:r>
    </w:p>
    <w:p>
      <w:pPr>
        <w:pStyle w:val="TOC1"/>
      </w:pPr>
      <w:r>
        <w:t>ПРИЛОЖЕНИЕ Д Каталог и границы правил анализа безопасности</w:t>
      </w:r>
      <w:r>
        <w:t xml:space="preserve">  </w:t>
        <w:tab/>
      </w:r>
      <w:r>
        <w:fldChar w:fldCharType="begin"/>
        <w:instrText xml:space="preserve"> PAGEREF heading_89 \h </w:instrText>
        <w:fldChar w:fldCharType="separate"/>
      </w:r>
      <w:r>
        <w:t>162</w:t>
      </w:r>
      <w:r>
        <w:fldChar w:fldCharType="end"/>
      </w:r>
    </w:p>
    <w:p>
      <w:pPr>
        <w:pStyle w:val="TOC2"/>
      </w:pPr>
      <w:r>
        <w:t>Д.1 Матрица «правило × язык»</w:t>
      </w:r>
      <w:r>
        <w:t xml:space="preserve">  </w:t>
        <w:tab/>
      </w:r>
      <w:r>
        <w:fldChar w:fldCharType="begin"/>
        <w:instrText xml:space="preserve"> PAGEREF heading_90 \h </w:instrText>
        <w:fldChar w:fldCharType="separate"/>
      </w:r>
      <w:r>
        <w:t>163</w:t>
      </w:r>
      <w:r>
        <w:fldChar w:fldCharType="end"/>
      </w:r>
    </w:p>
    <w:p>
      <w:pPr>
        <w:pStyle w:val="TOC2"/>
      </w:pPr>
      <w:r>
        <w:t>Д.2 Сводки, доказательства и их инвалидация</w:t>
      </w:r>
      <w:r>
        <w:t xml:space="preserve">  </w:t>
        <w:tab/>
      </w:r>
      <w:r>
        <w:fldChar w:fldCharType="begin"/>
        <w:instrText xml:space="preserve"> PAGEREF heading_91 \h </w:instrText>
        <w:fldChar w:fldCharType="separate"/>
      </w:r>
      <w:r>
        <w:t>164</w:t>
      </w:r>
      <w:r>
        <w:fldChar w:fldCharType="end"/>
      </w:r>
    </w:p>
    <w:p>
      <w:pPr>
        <w:pStyle w:val="TOC2"/>
      </w:pPr>
      <w:r>
        <w:t>Д.3 Сертификат отрицательной полноты</w:t>
      </w:r>
      <w:r>
        <w:t xml:space="preserve">  </w:t>
        <w:tab/>
      </w:r>
      <w:r>
        <w:fldChar w:fldCharType="begin"/>
        <w:instrText xml:space="preserve"> PAGEREF heading_92 \h </w:instrText>
        <w:fldChar w:fldCharType="separate"/>
      </w:r>
      <w:r>
        <w:t>165</w:t>
      </w:r>
      <w:r>
        <w:fldChar w:fldCharType="end"/>
      </w:r>
    </w:p>
    <w:p>
      <w:pPr>
        <w:pStyle w:val="TOC2"/>
      </w:pPr>
      <w:r>
        <w:t>Д.4 Ограничения вычисления</w:t>
      </w:r>
      <w:r>
        <w:t xml:space="preserve">  </w:t>
        <w:tab/>
      </w:r>
      <w:r>
        <w:fldChar w:fldCharType="begin"/>
        <w:instrText xml:space="preserve"> PAGEREF heading_93 \h </w:instrText>
        <w:fldChar w:fldCharType="separate"/>
      </w:r>
      <w:r>
        <w:t>166</w:t>
      </w:r>
      <w:r>
        <w:fldChar w:fldCharType="end"/>
      </w:r>
    </w:p>
    <w:p>
      <w:pPr>
        <w:pStyle w:val="TOC1"/>
      </w:pPr>
      <w:r>
        <w:t>ПРИЛОЖЕНИЕ Е Полные сводные результаты расширения безопасности</w:t>
      </w:r>
      <w:r>
        <w:t xml:space="preserve">  </w:t>
        <w:tab/>
      </w:r>
      <w:r>
        <w:fldChar w:fldCharType="begin"/>
        <w:instrText xml:space="preserve"> PAGEREF heading_94 \h </w:instrText>
        <w:fldChar w:fldCharType="separate"/>
      </w:r>
      <w:r>
        <w:t>168</w:t>
      </w:r>
      <w:r>
        <w:fldChar w:fldCharType="end"/>
      </w:r>
    </w:p>
    <w:p>
      <w:pPr>
        <w:pStyle w:val="TOC2"/>
      </w:pPr>
      <w:r>
        <w:t>Е.1 Правила и языки</w:t>
      </w:r>
      <w:r>
        <w:t xml:space="preserve">  </w:t>
        <w:tab/>
      </w:r>
      <w:r>
        <w:fldChar w:fldCharType="begin"/>
        <w:instrText xml:space="preserve"> PAGEREF heading_95 \h </w:instrText>
        <w:fldChar w:fldCharType="separate"/>
      </w:r>
      <w:r>
        <w:t>168</w:t>
      </w:r>
      <w:r>
        <w:fldChar w:fldCharType="end"/>
      </w:r>
    </w:p>
    <w:p>
      <w:pPr>
        <w:pStyle w:val="TOC2"/>
      </w:pPr>
      <w:r>
        <w:t>Е.2 Capability и фактическое покрытие</w:t>
      </w:r>
      <w:r>
        <w:t xml:space="preserve">  </w:t>
        <w:tab/>
      </w:r>
      <w:r>
        <w:fldChar w:fldCharType="begin"/>
        <w:instrText xml:space="preserve"> PAGEREF heading_96 \h </w:instrText>
        <w:fldChar w:fldCharType="separate"/>
      </w:r>
      <w:r>
        <w:t>170</w:t>
      </w:r>
      <w:r>
        <w:fldChar w:fldCharType="end"/>
      </w:r>
    </w:p>
    <w:p>
      <w:pPr>
        <w:pStyle w:val="TOC2"/>
      </w:pPr>
      <w:r>
        <w:t>Е.3 Согласие человеческой разметки</w:t>
      </w:r>
      <w:r>
        <w:t xml:space="preserve">  </w:t>
        <w:tab/>
      </w:r>
      <w:r>
        <w:fldChar w:fldCharType="begin"/>
        <w:instrText xml:space="preserve"> PAGEREF heading_97 \h </w:instrText>
        <w:fldChar w:fldCharType="separate"/>
      </w:r>
      <w:r>
        <w:t>171</w:t>
      </w:r>
      <w:r>
        <w:fldChar w:fldCharType="end"/>
      </w:r>
    </w:p>
    <w:p>
      <w:pPr>
        <w:pStyle w:val="TOC2"/>
      </w:pPr>
      <w:r>
        <w:t>Е.4 Переход от разработки к отложенной оценке</w:t>
      </w:r>
      <w:r>
        <w:t xml:space="preserve">  </w:t>
        <w:tab/>
      </w:r>
      <w:r>
        <w:fldChar w:fldCharType="begin"/>
        <w:instrText xml:space="preserve"> PAGEREF heading_98 \h </w:instrText>
        <w:fldChar w:fldCharType="separate"/>
      </w:r>
      <w:r>
        <w:t>172</w:t>
      </w:r>
      <w:r>
        <w:fldChar w:fldCharType="end"/>
      </w:r>
    </w:p>
    <w:p>
      <w:pPr>
        <w:pStyle w:val="TOC2"/>
      </w:pPr>
      <w:r>
        <w:t>Е.5 Ошибки, ограничения и ресурсы</w:t>
      </w:r>
      <w:r>
        <w:t xml:space="preserve">  </w:t>
        <w:tab/>
      </w:r>
      <w:r>
        <w:fldChar w:fldCharType="begin"/>
        <w:instrText xml:space="preserve"> PAGEREF heading_99 \h </w:instrText>
        <w:fldChar w:fldCharType="separate"/>
      </w:r>
      <w:r>
        <w:t>173</w:t>
      </w:r>
      <w:r>
        <w:fldChar w:fldCharType="end"/>
      </w:r>
    </w:p>
    <w:p>
      <w:pPr>
        <w:pStyle w:val="TOC1"/>
      </w:pPr>
      <w:r>
        <w:t>ПРИЛОЖЕНИЕ Ж Воспроизводимость, происхождение артефактов и оформление</w:t>
      </w:r>
      <w:r>
        <w:t xml:space="preserve">  </w:t>
        <w:tab/>
      </w:r>
      <w:r>
        <w:fldChar w:fldCharType="begin"/>
        <w:instrText xml:space="preserve"> PAGEREF heading_100 \h </w:instrText>
        <w:fldChar w:fldCharType="separate"/>
      </w:r>
      <w:r>
        <w:t>175</w:t>
      </w:r>
      <w:r>
        <w:fldChar w:fldCharType="end"/>
      </w:r>
    </w:p>
    <w:p>
      <w:pPr>
        <w:pStyle w:val="TOC2"/>
      </w:pPr>
      <w:r>
        <w:t>Ж.1 Уровни воспроизведения</w:t>
      </w:r>
      <w:r>
        <w:t xml:space="preserve">  </w:t>
        <w:tab/>
      </w:r>
      <w:r>
        <w:fldChar w:fldCharType="begin"/>
        <w:instrText xml:space="preserve"> PAGEREF heading_101 \h </w:instrText>
        <w:fldChar w:fldCharType="separate"/>
      </w:r>
      <w:r>
        <w:t>175</w:t>
      </w:r>
      <w:r>
        <w:fldChar w:fldCharType="end"/>
      </w:r>
    </w:p>
    <w:p>
      <w:pPr>
        <w:pStyle w:val="TOC2"/>
      </w:pPr>
      <w:r>
        <w:t>Ж.2 Порядок проверки без новых экспериментов</w:t>
      </w:r>
      <w:r>
        <w:t xml:space="preserve">  </w:t>
        <w:tab/>
      </w:r>
      <w:r>
        <w:fldChar w:fldCharType="begin"/>
        <w:instrText xml:space="preserve"> PAGEREF heading_102 \h </w:instrText>
        <w:fldChar w:fldCharType="separate"/>
      </w:r>
      <w:r>
        <w:t>176</w:t>
      </w:r>
      <w:r>
        <w:fldChar w:fldCharType="end"/>
      </w:r>
    </w:p>
    <w:p>
      <w:pPr>
        <w:pStyle w:val="TOC2"/>
      </w:pPr>
      <w:r>
        <w:t>Ж.3 Граница публичного и закрытого</w:t>
      </w:r>
      <w:r>
        <w:t xml:space="preserve">  </w:t>
        <w:tab/>
      </w:r>
      <w:r>
        <w:fldChar w:fldCharType="begin"/>
        <w:instrText xml:space="preserve"> PAGEREF heading_103 \h </w:instrText>
        <w:fldChar w:fldCharType="separate"/>
      </w:r>
      <w:r>
        <w:t>177</w:t>
      </w:r>
      <w:r>
        <w:fldChar w:fldCharType="end"/>
      </w:r>
    </w:p>
    <w:p>
      <w:pPr>
        <w:pStyle w:val="TOC2"/>
      </w:pPr>
      <w:r>
        <w:t>Ж.4 Воспроизводимый Word-master</w:t>
      </w:r>
      <w:r>
        <w:t xml:space="preserve">  </w:t>
        <w:tab/>
      </w:r>
      <w:r>
        <w:fldChar w:fldCharType="begin"/>
        <w:instrText xml:space="preserve"> PAGEREF heading_104 \h </w:instrText>
        <w:fldChar w:fldCharType="separate"/>
      </w:r>
      <w:r>
        <w:t>178</w:t>
      </w:r>
      <w:r>
        <w:fldChar w:fldCharType="end"/>
      </w:r>
    </w:p>
    <w:p>
      <w:pPr>
        <w:pStyle w:val="TOC2"/>
      </w:pPr>
      <w:r>
        <w:t>Ж.5 Нормативная основа оформления</w:t>
      </w:r>
      <w:r>
        <w:t xml:space="preserve">  </w:t>
        <w:tab/>
      </w:r>
      <w:r>
        <w:fldChar w:fldCharType="begin"/>
        <w:instrText xml:space="preserve"> PAGEREF heading_105 \h </w:instrText>
        <w:fldChar w:fldCharType="separate"/>
      </w:r>
      <w:r>
        <w:t>178</w:t>
      </w:r>
      <w:r>
        <w:fldChar w:fldCharType="end"/>
      </w:r>
    </w:p>
    <w:p>
      <w:pPr>
        <w:pStyle w:val="TOC1"/>
      </w:pPr>
      <w:r>
        <w:t>ПРИЛОЖЕНИЕ И Хронология разработки и верификации P001–P036</w:t>
      </w:r>
      <w:r>
        <w:t xml:space="preserve">  </w:t>
        <w:tab/>
      </w:r>
      <w:r>
        <w:fldChar w:fldCharType="begin"/>
        <w:instrText xml:space="preserve"> PAGEREF heading_106 \h </w:instrText>
        <w:fldChar w:fldCharType="separate"/>
      </w:r>
      <w:r>
        <w:t>180</w:t>
      </w:r>
      <w:r>
        <w:fldChar w:fldCharType="end"/>
      </w:r>
    </w:p>
    <w:p>
      <w:pPr>
        <w:pStyle w:val="TOC2"/>
      </w:pPr>
      <w:r>
        <w:t>И.1 Этапы P001–P006</w:t>
      </w:r>
      <w:r>
        <w:t xml:space="preserve">  </w:t>
        <w:tab/>
      </w:r>
      <w:r>
        <w:fldChar w:fldCharType="begin"/>
        <w:instrText xml:space="preserve"> PAGEREF heading_107 \h </w:instrText>
        <w:fldChar w:fldCharType="separate"/>
      </w:r>
      <w:r>
        <w:t>181</w:t>
      </w:r>
      <w:r>
        <w:fldChar w:fldCharType="end"/>
      </w:r>
    </w:p>
    <w:p>
      <w:pPr>
        <w:pStyle w:val="TOC2"/>
      </w:pPr>
      <w:r>
        <w:t>И.2 Этапы P007–P012</w:t>
      </w:r>
      <w:r>
        <w:t xml:space="preserve">  </w:t>
        <w:tab/>
      </w:r>
      <w:r>
        <w:fldChar w:fldCharType="begin"/>
        <w:instrText xml:space="preserve"> PAGEREF heading_108 \h </w:instrText>
        <w:fldChar w:fldCharType="separate"/>
      </w:r>
      <w:r>
        <w:t>184</w:t>
      </w:r>
      <w:r>
        <w:fldChar w:fldCharType="end"/>
      </w:r>
    </w:p>
    <w:p>
      <w:pPr>
        <w:pStyle w:val="TOC2"/>
      </w:pPr>
      <w:r>
        <w:t>И.3 Этапы P013–P018</w:t>
      </w:r>
      <w:r>
        <w:t xml:space="preserve">  </w:t>
        <w:tab/>
      </w:r>
      <w:r>
        <w:fldChar w:fldCharType="begin"/>
        <w:instrText xml:space="preserve"> PAGEREF heading_109 \h </w:instrText>
        <w:fldChar w:fldCharType="separate"/>
      </w:r>
      <w:r>
        <w:t>187</w:t>
      </w:r>
      <w:r>
        <w:fldChar w:fldCharType="end"/>
      </w:r>
    </w:p>
    <w:p>
      <w:pPr>
        <w:pStyle w:val="TOC2"/>
      </w:pPr>
      <w:r>
        <w:t>И.4 Этапы P019–P024</w:t>
      </w:r>
      <w:r>
        <w:t xml:space="preserve">  </w:t>
        <w:tab/>
      </w:r>
      <w:r>
        <w:fldChar w:fldCharType="begin"/>
        <w:instrText xml:space="preserve"> PAGEREF heading_110 \h </w:instrText>
        <w:fldChar w:fldCharType="separate"/>
      </w:r>
      <w:r>
        <w:t>190</w:t>
      </w:r>
      <w:r>
        <w:fldChar w:fldCharType="end"/>
      </w:r>
    </w:p>
    <w:p>
      <w:pPr>
        <w:pStyle w:val="TOC2"/>
      </w:pPr>
      <w:r>
        <w:t>И.5 Этапы P025–P030</w:t>
      </w:r>
      <w:r>
        <w:t xml:space="preserve">  </w:t>
        <w:tab/>
      </w:r>
      <w:r>
        <w:fldChar w:fldCharType="begin"/>
        <w:instrText xml:space="preserve"> PAGEREF heading_111 \h </w:instrText>
        <w:fldChar w:fldCharType="separate"/>
      </w:r>
      <w:r>
        <w:t>193</w:t>
      </w:r>
      <w:r>
        <w:fldChar w:fldCharType="end"/>
      </w:r>
    </w:p>
    <w:p>
      <w:pPr>
        <w:pStyle w:val="TOC2"/>
      </w:pPr>
      <w:r>
        <w:t>И.6 Этапы P031–P036</w:t>
      </w:r>
      <w:r>
        <w:t xml:space="preserve">  </w:t>
        <w:tab/>
      </w:r>
      <w:r>
        <w:fldChar w:fldCharType="begin"/>
        <w:instrText xml:space="preserve"> PAGEREF heading_112 \h </w:instrText>
        <w:fldChar w:fldCharType="separate"/>
      </w:r>
      <w:r>
        <w:t>196</w:t>
      </w:r>
      <w:r>
        <w:fldChar w:fldCharType="end"/>
      </w:r>
    </w:p>
    <w:p>
      <w:pPr>
        <w:pStyle w:val="TOC2"/>
      </w:pPr>
      <w:r>
        <w:t>И.7 Проверяемость и ограничения реконструкции</w:t>
      </w:r>
      <w:r>
        <w:t xml:space="preserve">  </w:t>
        <w:tab/>
      </w:r>
      <w:r>
        <w:fldChar w:fldCharType="begin"/>
        <w:instrText xml:space="preserve"> PAGEREF heading_113 \h </w:instrText>
        <w:fldChar w:fldCharType="separate"/>
      </w:r>
      <w:r>
        <w:t>198</w:t>
      </w:r>
      <w:r>
        <w:fldChar w:fldCharType="end"/>
      </w:r>
    </w:p>
    <w:p>
      <w:pPr>
        <w:pStyle w:val="TOC1"/>
      </w:pPr>
      <w:r>
        <w:t>ПРИЛОЖЕНИЕ К Инженерные проблемы и принятые решения</w:t>
      </w:r>
      <w:r>
        <w:t xml:space="preserve">  </w:t>
        <w:tab/>
      </w:r>
      <w:r>
        <w:fldChar w:fldCharType="begin"/>
        <w:instrText xml:space="preserve"> PAGEREF heading_114 \h </w:instrText>
        <w:fldChar w:fldCharType="separate"/>
      </w:r>
      <w:r>
        <w:t>200</w:t>
      </w:r>
      <w:r>
        <w:fldChar w:fldCharType="end"/>
      </w:r>
    </w:p>
    <w:p>
      <w:pPr>
        <w:pStyle w:val="TOC2"/>
      </w:pPr>
      <w:r>
        <w:t>К.1 Утечка решения детектора в структурный признак</w:t>
      </w:r>
      <w:r>
        <w:t xml:space="preserve">  </w:t>
        <w:tab/>
      </w:r>
      <w:r>
        <w:fldChar w:fldCharType="begin"/>
        <w:instrText xml:space="preserve"> PAGEREF heading_115 \h </w:instrText>
        <w:fldChar w:fldCharType="separate"/>
      </w:r>
      <w:r>
        <w:t>200</w:t>
      </w:r>
      <w:r>
        <w:fldChar w:fldCharType="end"/>
      </w:r>
    </w:p>
    <w:p>
      <w:pPr>
        <w:pStyle w:val="TOC2"/>
      </w:pPr>
      <w:r>
        <w:t>К.2 Отсутствие положительных случаев в естественном OSS-этапе</w:t>
      </w:r>
      <w:r>
        <w:t xml:space="preserve">  </w:t>
        <w:tab/>
      </w:r>
      <w:r>
        <w:fldChar w:fldCharType="begin"/>
        <w:instrText xml:space="preserve"> PAGEREF heading_116 \h </w:instrText>
        <w:fldChar w:fldCharType="separate"/>
      </w:r>
      <w:r>
        <w:t>200</w:t>
      </w:r>
      <w:r>
        <w:fldChar w:fldCharType="end"/>
      </w:r>
    </w:p>
    <w:p>
      <w:pPr>
        <w:pStyle w:val="TOC2"/>
      </w:pPr>
      <w:r>
        <w:t>К.3 Экономия контекста с частичной потерей качества</w:t>
      </w:r>
      <w:r>
        <w:t xml:space="preserve">  </w:t>
        <w:tab/>
      </w:r>
      <w:r>
        <w:fldChar w:fldCharType="begin"/>
        <w:instrText xml:space="preserve"> PAGEREF heading_117 \h </w:instrText>
        <w:fldChar w:fldCharType="separate"/>
      </w:r>
      <w:r>
        <w:t>201</w:t>
      </w:r>
      <w:r>
        <w:fldChar w:fldCharType="end"/>
      </w:r>
    </w:p>
    <w:p>
      <w:pPr>
        <w:pStyle w:val="TOC2"/>
      </w:pPr>
      <w:r>
        <w:t>К.4 Технически отсутствующие ответы внешнего провайдера</w:t>
      </w:r>
      <w:r>
        <w:t xml:space="preserve">  </w:t>
        <w:tab/>
      </w:r>
      <w:r>
        <w:fldChar w:fldCharType="begin"/>
        <w:instrText xml:space="preserve"> PAGEREF heading_118 \h </w:instrText>
        <w:fldChar w:fldCharType="separate"/>
      </w:r>
      <w:r>
        <w:t>201</w:t>
      </w:r>
      <w:r>
        <w:fldChar w:fldCharType="end"/>
      </w:r>
    </w:p>
    <w:p>
      <w:pPr>
        <w:pStyle w:val="TOC2"/>
      </w:pPr>
      <w:r>
        <w:t>К.5 Несоответствие раннего описания координат фактическому контракту</w:t>
      </w:r>
      <w:r>
        <w:t xml:space="preserve">  </w:t>
        <w:tab/>
      </w:r>
      <w:r>
        <w:fldChar w:fldCharType="begin"/>
        <w:instrText xml:space="preserve"> PAGEREF heading_119 \h </w:instrText>
        <w:fldChar w:fldCharType="separate"/>
      </w:r>
      <w:r>
        <w:t>202</w:t>
      </w:r>
      <w:r>
        <w:fldChar w:fldCharType="end"/>
      </w:r>
    </w:p>
    <w:p>
      <w:pPr>
        <w:pStyle w:val="TOC2"/>
      </w:pPr>
      <w:r>
        <w:t>К.6 Транспортная раскладка человеческих ответов Security</w:t>
      </w:r>
      <w:r>
        <w:t xml:space="preserve">  </w:t>
        <w:tab/>
      </w:r>
      <w:r>
        <w:fldChar w:fldCharType="begin"/>
        <w:instrText xml:space="preserve"> PAGEREF heading_120 \h </w:instrText>
        <w:fldChar w:fldCharType="separate"/>
      </w:r>
      <w:r>
        <w:t>202</w:t>
      </w:r>
      <w:r>
        <w:fldChar w:fldCharType="end"/>
      </w:r>
    </w:p>
    <w:p>
      <w:pPr>
        <w:pStyle w:val="TOC2"/>
      </w:pPr>
      <w:r>
        <w:t>К.7 Конфликт авторитетного набора и агрегированного транспорта</w:t>
      </w:r>
      <w:r>
        <w:t xml:space="preserve">  </w:t>
        <w:tab/>
      </w:r>
      <w:r>
        <w:fldChar w:fldCharType="begin"/>
        <w:instrText xml:space="preserve"> PAGEREF heading_121 \h </w:instrText>
        <w:fldChar w:fldCharType="separate"/>
      </w:r>
      <w:r>
        <w:t>203</w:t>
      </w:r>
      <w:r>
        <w:fldChar w:fldCharType="end"/>
      </w:r>
    </w:p>
    <w:p>
      <w:pPr>
        <w:pStyle w:val="TOC2"/>
      </w:pPr>
      <w:r>
        <w:t>К.8 Дефект агрегированного арбитражного JSON</w:t>
      </w:r>
      <w:r>
        <w:t xml:space="preserve">  </w:t>
        <w:tab/>
      </w:r>
      <w:r>
        <w:fldChar w:fldCharType="begin"/>
        <w:instrText xml:space="preserve"> PAGEREF heading_122 \h </w:instrText>
        <w:fldChar w:fldCharType="separate"/>
      </w:r>
      <w:r>
        <w:t>203</w:t>
      </w:r>
      <w:r>
        <w:fldChar w:fldCharType="end"/>
      </w:r>
    </w:p>
    <w:p>
      <w:pPr>
        <w:pStyle w:val="TOC2"/>
      </w:pPr>
      <w:r>
        <w:t>К.9 Ранний отказ проверки рабочего дерева</w:t>
      </w:r>
      <w:r>
        <w:t xml:space="preserve">  </w:t>
        <w:tab/>
      </w:r>
      <w:r>
        <w:fldChar w:fldCharType="begin"/>
        <w:instrText xml:space="preserve"> PAGEREF heading_123 \h </w:instrText>
        <w:fldChar w:fldCharType="separate"/>
      </w:r>
      <w:r>
        <w:t>204</w:t>
      </w:r>
      <w:r>
        <w:fldChar w:fldCharType="end"/>
      </w:r>
    </w:p>
    <w:p>
      <w:pPr>
        <w:pStyle w:val="TOC2"/>
      </w:pPr>
      <w:r>
        <w:t>К.10 Недостаточное разрешение системной sandbox-политики</w:t>
      </w:r>
      <w:r>
        <w:t xml:space="preserve">  </w:t>
        <w:tab/>
      </w:r>
      <w:r>
        <w:fldChar w:fldCharType="begin"/>
        <w:instrText xml:space="preserve"> PAGEREF heading_124 \h </w:instrText>
        <w:fldChar w:fldCharType="separate"/>
      </w:r>
      <w:r>
        <w:t>204</w:t>
      </w:r>
      <w:r>
        <w:fldChar w:fldCharType="end"/>
      </w:r>
    </w:p>
    <w:p>
      <w:pPr>
        <w:pStyle w:val="TOC2"/>
      </w:pPr>
      <w:r>
        <w:t>К.11 Ошибки явного экспорта и локальных типов</w:t>
      </w:r>
      <w:r>
        <w:t xml:space="preserve">  </w:t>
        <w:tab/>
      </w:r>
      <w:r>
        <w:fldChar w:fldCharType="begin"/>
        <w:instrText xml:space="preserve"> PAGEREF heading_125 \h </w:instrText>
        <w:fldChar w:fldCharType="separate"/>
      </w:r>
      <w:r>
        <w:t>205</w:t>
      </w:r>
      <w:r>
        <w:fldChar w:fldCharType="end"/>
      </w:r>
    </w:p>
    <w:p>
      <w:pPr>
        <w:pStyle w:val="TOC2"/>
      </w:pPr>
      <w:r>
        <w:t>К.12 Совпадение имен тестовых модулей</w:t>
      </w:r>
      <w:r>
        <w:t xml:space="preserve">  </w:t>
        <w:tab/>
      </w:r>
      <w:r>
        <w:fldChar w:fldCharType="begin"/>
        <w:instrText xml:space="preserve"> PAGEREF heading_126 \h </w:instrText>
        <w:fldChar w:fldCharType="separate"/>
      </w:r>
      <w:r>
        <w:t>205</w:t>
      </w:r>
      <w:r>
        <w:fldChar w:fldCharType="end"/>
      </w:r>
    </w:p>
    <w:p>
      <w:pPr>
        <w:pStyle w:val="TOC2"/>
      </w:pPr>
      <w:r>
        <w:t>К.13 Ошибка жизненного цикла профилирующего ограничителя</w:t>
      </w:r>
      <w:r>
        <w:t xml:space="preserve">  </w:t>
        <w:tab/>
      </w:r>
      <w:r>
        <w:fldChar w:fldCharType="begin"/>
        <w:instrText xml:space="preserve"> PAGEREF heading_127 \h </w:instrText>
        <w:fldChar w:fldCharType="separate"/>
      </w:r>
      <w:r>
        <w:t>205</w:t>
      </w:r>
      <w:r>
        <w:fldChar w:fldCharType="end"/>
      </w:r>
    </w:p>
    <w:p>
      <w:pPr>
        <w:pStyle w:val="TOC2"/>
      </w:pPr>
      <w:r>
        <w:t>К.14 Прерванный длительный контроль</w:t>
      </w:r>
      <w:r>
        <w:t xml:space="preserve">  </w:t>
        <w:tab/>
      </w:r>
      <w:r>
        <w:fldChar w:fldCharType="begin"/>
        <w:instrText xml:space="preserve"> PAGEREF heading_128 \h </w:instrText>
        <w:fldChar w:fldCharType="separate"/>
      </w:r>
      <w:r>
        <w:t>206</w:t>
      </w:r>
      <w:r>
        <w:fldChar w:fldCharType="end"/>
      </w:r>
    </w:p>
    <w:p>
      <w:pPr>
        <w:pStyle w:val="TOC2"/>
      </w:pPr>
      <w:r>
        <w:t>К.15 Предупреждение покрытия и изменение итогового процента</w:t>
      </w:r>
      <w:r>
        <w:t xml:space="preserve">  </w:t>
        <w:tab/>
      </w:r>
      <w:r>
        <w:fldChar w:fldCharType="begin"/>
        <w:instrText xml:space="preserve"> PAGEREF heading_129 \h </w:instrText>
        <w:fldChar w:fldCharType="separate"/>
      </w:r>
      <w:r>
        <w:t>206</w:t>
      </w:r>
      <w:r>
        <w:fldChar w:fldCharType="end"/>
      </w:r>
    </w:p>
    <w:p>
      <w:pPr>
        <w:pStyle w:val="TOC2"/>
      </w:pPr>
      <w:r>
        <w:t>К.16 Оркестрация итогового receipt и замораживания</w:t>
      </w:r>
      <w:r>
        <w:t xml:space="preserve">  </w:t>
        <w:tab/>
      </w:r>
      <w:r>
        <w:fldChar w:fldCharType="begin"/>
        <w:instrText xml:space="preserve"> PAGEREF heading_130 \h </w:instrText>
        <w:fldChar w:fldCharType="separate"/>
      </w:r>
      <w:r>
        <w:t>207</w:t>
      </w:r>
      <w:r>
        <w:fldChar w:fldCharType="end"/>
      </w:r>
    </w:p>
    <w:p>
      <w:pPr>
        <w:pStyle w:val="TOC2"/>
      </w:pPr>
      <w:r>
        <w:t>К.17 Редактируемые формулы и ссылки в Word</w:t>
      </w:r>
      <w:r>
        <w:t xml:space="preserve">  </w:t>
        <w:tab/>
      </w:r>
      <w:r>
        <w:fldChar w:fldCharType="begin"/>
        <w:instrText xml:space="preserve"> PAGEREF heading_131 \h </w:instrText>
        <w:fldChar w:fldCharType="separate"/>
      </w:r>
      <w:r>
        <w:t>207</w:t>
      </w:r>
      <w:r>
        <w:fldChar w:fldCharType="end"/>
      </w:r>
    </w:p>
    <w:p>
      <w:pPr>
        <w:pStyle w:val="TOC2"/>
      </w:pPr>
      <w:r>
        <w:t>К.18 Переносы бланков и длинных таблиц</w:t>
      </w:r>
      <w:r>
        <w:t xml:space="preserve">  </w:t>
        <w:tab/>
      </w:r>
      <w:r>
        <w:fldChar w:fldCharType="begin"/>
        <w:instrText xml:space="preserve"> PAGEREF heading_132 \h </w:instrText>
        <w:fldChar w:fldCharType="separate"/>
      </w:r>
      <w:r>
        <w:t>208</w:t>
      </w:r>
      <w:r>
        <w:fldChar w:fldCharType="end"/>
      </w:r>
    </w:p>
    <w:p>
      <w:pPr>
        <w:pStyle w:val="TOC1"/>
      </w:pPr>
      <w:r>
        <w:t>ПРИЛОЖЕНИЕ Л Ограничения и направления продолжения</w:t>
      </w:r>
      <w:r>
        <w:t xml:space="preserve">  </w:t>
        <w:tab/>
      </w:r>
      <w:r>
        <w:fldChar w:fldCharType="begin"/>
        <w:instrText xml:space="preserve"> PAGEREF heading_133 \h </w:instrText>
        <w:fldChar w:fldCharType="separate"/>
      </w:r>
      <w:r>
        <w:t>209</w:t>
      </w:r>
      <w:r>
        <w:fldChar w:fldCharType="end"/>
      </w:r>
    </w:p>
    <w:p>
      <w:pPr>
        <w:pStyle w:val="TOC2"/>
      </w:pPr>
      <w:r>
        <w:t>Л.1 Консолидированная граница научного результата</w:t>
      </w:r>
      <w:r>
        <w:t xml:space="preserve">  </w:t>
        <w:tab/>
      </w:r>
      <w:r>
        <w:fldChar w:fldCharType="begin"/>
        <w:instrText xml:space="preserve"> PAGEREF heading_134 \h </w:instrText>
        <w:fldChar w:fldCharType="separate"/>
      </w:r>
      <w:r>
        <w:t>209</w:t>
      </w:r>
      <w:r>
        <w:fldChar w:fldCharType="end"/>
      </w:r>
    </w:p>
    <w:p>
      <w:pPr>
        <w:pStyle w:val="TOC2"/>
      </w:pPr>
      <w:r>
        <w:t>Л.2 План дальнейшей проверки</w:t>
      </w:r>
      <w:r>
        <w:t xml:space="preserve">  </w:t>
        <w:tab/>
      </w:r>
      <w:r>
        <w:fldChar w:fldCharType="begin"/>
        <w:instrText xml:space="preserve"> PAGEREF heading_135 \h </w:instrText>
        <w:fldChar w:fldCharType="separate"/>
      </w:r>
      <w:r>
        <w:t>211</w:t>
      </w:r>
      <w:r>
        <w:fldChar w:fldCharType="end"/>
      </w:r>
    </w:p>
    <w:p>
      <w:pPr>
        <w:pStyle w:val="TOC2"/>
      </w:pPr>
      <w:r>
        <w:t>Л.3 Продуктовые задачи вне завершенного исследования</w:t>
      </w:r>
      <w:r>
        <w:t xml:space="preserve">  </w:t>
        <w:tab/>
      </w:r>
      <w:r>
        <w:fldChar w:fldCharType="begin"/>
        <w:instrText xml:space="preserve"> PAGEREF heading_136 \h </w:instrText>
        <w:fldChar w:fldCharType="separate"/>
      </w:r>
      <w:r>
        <w:t>213</w:t>
      </w:r>
      <w:r>
        <w:fldChar w:fldCharType="end"/>
      </w:r>
      <w:r>
        <w:fldChar w:fldCharType="end"/>
      </w:r>
    </w:p>
    <w:p>
      <w:bookmarkStart w:id="1" w:name="heading_1"/>
      <w:pPr>
        <w:pStyle w:val="Structural"/>
      </w:pPr>
      <w:r>
        <w:t>ПЕРЕЧЕНЬ СОКРАЩЕНИЙ И ОБОЗНАЧЕНИЙ</w:t>
      </w:r>
      <w:bookmarkEnd w:id="1"/>
    </w:p>
    <w:p>
      <w:pPr/>
      <w:r>
        <w:t>API — интерфейс программирования приложений; AST — абстрактное синтаксическое дерево; CFG — граф потока управления; CI — непрерывная интеграция; DEV — данные разработки и выбора решения; DSL — предметно-ориентированный язык; FINAL — отложенная окончательная выборка; IAM — промежуточная архитектурная модель; LLM — большая языковая модель; ORM — объектно-реляционное отображение; OSS — программное обеспечение с открытым исходным кодом; RSS — резидентная память процесса; SCC — сильно связная компонента; SQL — язык структурированных запросов; taint — отслеживаемая зависимость значения от недоверенного источника.</w:t>
      </w:r>
    </w:p>
    <w:p>
      <w:pPr/>
      <w:r>
        <w:t>Обозначения метрик: F1 — гармоническое среднее precision и recall; FN, FP, TN, TP — ложно отрицательный, ложно положительный, истинно отрицательный и истинно положительный результаты в пределах явно заданного протокола; P и R — precision и recall. Для архитектурного эксперимента и отдельного Security-эксперимента определения отказа от решения различаются и приведены в соответствующих главах.</w:t>
      </w:r>
    </w:p>
    <w:p>
      <w:pPr/>
      <w:r>
        <w:t>Static, Graph, LLM и Hybrid обозначают исследуемые архитектурные каналы и их объединение. Идентификаторы ARCH относятся к архитектурным правилам, SEC — к отдельному расширению анализа безопасности. Состояния UNKNOWN, PARTIAL, POTENTIAL и UNSUPPORTED сохраняются в написании программных контрактов; они не означают доказанную безопасность.</w:t>
      </w:r>
    </w:p>
    <w:p>
      <w:bookmarkStart w:id="2" w:name="heading_2"/>
      <w:pPr>
        <w:pStyle w:val="Structural"/>
      </w:pPr>
      <w:r>
        <w:t>ВВЕДЕНИЕ</w:t>
      </w:r>
      <w:bookmarkEnd w:id="2"/>
    </w:p>
    <w:p>
      <w:pPr/>
      <w:r>
        <w:t xml:space="preserve">Архитектура программной системы определяет распределение ответственности между ее частями и допустимые способы их взаимодействия. Исходный код фиксирует конкретную реализацию этих решений, но не гарантирует их сохранение при последующих изменениях. Новая зависимость может нарушить направленность слоев, обойти предусмотренный интерфейс или связать модули, которые должны оставаться независимыми. При этом компиляция и функциональные тесты способны завершаться успешно: нарушение относится к организации системы, а не обязательно к вычисляемому отдельной функцией результату. Поэтому контроль архитектурного соответствия составляет самостоятельную задачу сопровождения программного обеспечения </w:t>
      </w:r>
      <w:r>
        <w:t>[1]</w:t>
      </w:r>
      <w:r>
        <w:t>.</w:t>
      </w:r>
    </w:p>
    <w:p>
      <w:pPr/>
      <w:r>
        <w:t xml:space="preserve">Разрыв между задуманной и реализованной архитектурой имеет накопительный характер. Локальное решение, удобное в рамках одной задачи, изменяет граф зависимостей и может постепенно увеличивать связанность системы. Для обсуждения таких изменений необходимо различать наблюдаемое устройство кода, целевую архитектуру и интерпретацию обнаруженного расхождения. Восстановление структуры по исходникам дает описание фактических связей; проверка соответствия дополнительно требует правил, определяющих допустимость этих связей. Метод рефлексивных моделей демонстрирует, что сопоставление ожидаемого и извлеченного представлений является содержательной частью анализа, а не следствием одного лишь построения графа </w:t>
      </w:r>
      <w:r>
        <w:t>[2]</w:t>
      </w:r>
      <w:r>
        <w:t>.</w:t>
      </w:r>
    </w:p>
    <w:p>
      <w:pPr/>
      <w:r>
        <w:t>Существующие подходы решают разные части этой задачи. Статический анализ позволяет получить проверяемые сведения о синтаксисе, импортах и использовании программных сущностей. Графовый анализ выявляет отношения, которые трудно оценивать при изолированном просмотре файлов. Семантический анализ с применением больших языковых моделей дает дополнительный способ интерпретации назначения и контекста кода, но зависит от качества входных данных, ограничений контекстного окна и устойчивости ответа. Эти возможности не образуют готового единого решения: сведения разных методов требуется согласовать, связать с исходным кодом и преобразовать в обоснованный итоговый вывод.</w:t>
      </w:r>
    </w:p>
    <w:p>
      <w:pPr/>
      <w:r>
        <w:t>Особую проблему представляет несовпадение силы свидетельств. Явно запрещенная зависимость при заданной архитектурной спецификации допускает детерминированную проверку. Предположение о смешении ответственности требует более осторожной интерпретации. Если такие результаты объединяются без учета их природы, вероятностное семантическое суждение может ослабить строгое ограничение либо, наоборот, быть представлено с неоправданной определенностью. Практический метод должен сохранять происхождение свидетельства, область применимости и причину недостаточности данных.</w:t>
      </w:r>
    </w:p>
    <w:p>
      <w:pPr/>
      <w:r>
        <w:t xml:space="preserve">Развитие языковых моделей делает эту постановку актуальной, но не устраняет методологических трудностей. Модель способна анализировать код в предоставленном контексте; из этого не следует, что она видит полную систему или проверяет архитектурное правило так же, как формальная процедура. Результат зависит в том числе от выбора фрагментов, расположения информации и доступности связанных сущностей. Исследования контекстного восприятия показывают, что само увеличение объема входа не гарантирует равноценного использования всей предоставленной информации </w:t>
      </w:r>
      <w:r>
        <w:t>[3]</w:t>
      </w:r>
      <w:r>
        <w:t>. Поэтому в работе рассматривается не только итоговая классификация, но и способ формирования контекста.</w:t>
      </w:r>
    </w:p>
    <w:p>
      <w:pPr/>
      <w:r>
        <w:t>Проблема исследования состоит в разработке прозрачного метода автоматизированного контроля соответствия архитектуры исходному коду, который объединяет статические, графовые и семантические свидетельства, сохраняет приоритет строгих ограничений и допускает воспроизводимую экспериментальную проверку. Прозрачность здесь означает возможность установить, какое правило применено, на каких данных основано решение, к каким участкам исходного кода относится свидетельство и какие ограничения препятствуют окончательному ответу. Она не означает доказательства корректности произвольной программной системы.</w:t>
      </w:r>
    </w:p>
    <w:p>
      <w:pPr/>
      <w:r>
        <w:t>Объектом исследования является процесс автоматизированного контроля соответствия реализации программной системы заданной программной архитектуре. Предмет исследования — модели, алгоритмы и правила объединения статического, графового и семантического анализа при контроле архитектурного соответствия. Реализованная и экспериментально проверенная область ограничена проектами на Java и TypeScript, выбранными архитектурными правилами и зафиксированными условиями контролируемого исследования.</w:t>
      </w:r>
    </w:p>
    <w:p>
      <w:pPr/>
      <w:r>
        <w:t>Цель работы — разработать и реализовать гибридный метод автоматизированного контроля соответствия программной архитектуры исходному коду на основе статического, графового и интеллектуального анализа и оценить его возможности в воспроизводимом контролируемом эксперименте.</w:t>
      </w:r>
    </w:p>
    <w:p>
      <w:pPr/>
      <w:r>
        <w:t>Для достижения цели поставлены следующие задачи.</w:t>
      </w:r>
    </w:p>
    <w:p>
      <w:pPr/>
      <w:r>
        <w:t>1. Исследовать подходы к восстановлению архитектуры, проверке соответствия, анализу программных графов и использованию языковых моделей; определить требования к совместной обработке разнородных свидетельств.</w:t>
      </w:r>
    </w:p>
    <w:p>
      <w:pPr/>
      <w:r>
        <w:t>2. Разработать представление исходного кода, промежуточную архитектурную модель, граф зависимостей и контракт целевых архитектурных ограничений, позволяющие проследить связь между правилом и исходным программным объектом.</w:t>
      </w:r>
    </w:p>
    <w:p>
      <w:pPr/>
      <w:r>
        <w:t>3. Разработать процедуру формирования релевантного графового контекста для семантического анализа и гибридный механизм принятия архитектурного решения с детерминированным приоритетом строгих ограничений.</w:t>
      </w:r>
    </w:p>
    <w:p>
      <w:pPr/>
      <w:r>
        <w:t>4. Реализовать исследовательский прототип ArchGuard AI и обосновать выбор его компонентов, контрактов данных, границ модулей и способов обработки отказов.</w:t>
      </w:r>
    </w:p>
    <w:p>
      <w:pPr/>
      <w:r>
        <w:t>5. Подготовить и выполнить контролируемую экспериментальную проверку отдельных компонентов и всех семи непустых сочетаний Static, Graph и LLM; сопоставить качество, покрытие и доступные ресурсные показатели без использования отложенных результатов для выбора конфигурации.</w:t>
      </w:r>
    </w:p>
    <w:p>
      <w:pPr/>
      <w:r>
        <w:t>6. Исследовать отдельное ограниченное расширение анализа безопасности, использующее часть общей инфраструктуры, но не изменяющее архитектурный механизм решения и результаты основного эксперимента.</w:t>
      </w:r>
    </w:p>
    <w:p>
      <w:pPr/>
      <w:r>
        <w:t>7. Проанализировать инженерные трудности, отрицательные и частичные результаты, угрозы валидности и границы применимости; обеспечить прослеживаемость публичных выводов при сохранении закрытости индивидуальных исследовательских данных.</w:t>
      </w:r>
    </w:p>
    <w:p>
      <w:pPr/>
      <w:r>
        <w:t>8. Сформулировать выводы по рабочей гипотезе и исследовательским вопросам, определить направления дальнейшего развития, отделив реализованные возможности от запланированных.</w:t>
      </w:r>
    </w:p>
    <w:p>
      <w:pPr/>
      <w:r>
        <w:t>Рабочая научная гипотеза сформулирована до финальной оценки: совместное применение статического, графового и семантического LLM-анализа позволяет повысить полноту контроля архитектурного соответствия при сохранении высокой точности по сравнению с отдельными методами. Эта формулировка сохраняется при интерпретации результатов. Ее проверка не включает последующее изменение понятия успешного ответа, состава выборки или целевой конфигурации ради улучшения итоговых значений.</w:t>
      </w:r>
    </w:p>
    <w:p>
      <w:pPr/>
      <w:r>
        <w:t>Для конкретизации гипотезы используются шесть ранее зафиксированных исследовательских вопросов. Они относятся к эффективности статического анализа, полезности графовых характеристик, семантически обусловленным нарушениям, качеству гибридного решения, эффективности графового отбора контекста и масштабированию метода. В экспериментальной главе приведены точные формулировки и отдельный ответ на каждый вопрос. Частичный ответ сохраняется там, где имеющихся наблюдений недостаточно для более сильного вывода.</w:t>
      </w:r>
    </w:p>
    <w:p>
      <w:pPr/>
      <w:r>
        <w:t xml:space="preserve">Методологическую основу составляют анализ литературы, моделирование архитектурных ограничений, разбор абстрактных синтаксических деревьев, построение и исследование направленных графов, анализ структурированных семантических ответов и экспериментальное сопоставление методов на общей выборке. При разработке учитывается различие между точным представлением синтаксической структуры и ограниченным приближением поведения программы, характерное для статического анализа </w:t>
      </w:r>
      <w:r>
        <w:t>[4]</w:t>
      </w:r>
      <w:r>
        <w:t>. Эмпирическая часть включает фиксацию протокола, разделение данных по назначению, анализ абляций, учет неокончательных решений и документирование технически отсутствующих ответов.</w:t>
      </w:r>
    </w:p>
    <w:p>
      <w:pPr/>
      <w:r>
        <w:t>Научный результат работы состоит в разработке связанного метода обработки архитектурных свидетельств: промежуточная модель и граф используются как основа проверок и отбора контекста, а гибридный механизм объединяет результаты с сохранением детерминированных ограничений и источников обоснования. Исследовательский вклад дополнен экспериментальным сравнением компонентов и их сочетаний, а также анализом компромисса между объемом контекста и качеством семантического анализа. Приоритет над всеми существующими гибридными системами, патентная новизна и универсальная применимость не заявляются.</w:t>
      </w:r>
    </w:p>
    <w:p>
      <w:pPr/>
      <w:r>
        <w:t>Теоретическая значимость ограничивается предложенной формализацией взаимодействия компонентов и явным разделением понятий свидетельства, решения, уверенности и серьезности нарушения. Уверенность используется в рамках конкретного контракта принятия решения и не отождествляется с подтвержденной вероятностью его истинности. Серьезность характеризует значение архитектурного нарушения и не вычисляется как синоним уверенности. Такое разделение необходимо для корректного представления результатов методов с разной областью применимости.</w:t>
      </w:r>
    </w:p>
    <w:p>
      <w:pPr/>
      <w:r>
        <w:t>Практическая значимость определяется реализованным прототипом ArchGuard AI: моделями данных, средствами извлечения Java- и TypeScript-структур, архитектурным DSL, статическими и графовыми проверками, провайдерным контрактом семантического анализа и воспроизводимыми исследовательскими процедурами. Прототип представляет собой модульное серверное и исследовательское программное средство. Наличие инфраструктурных заготовок базы данных не означает готовой прикладной схемы хранения, а выполнение исследовательских процессов — готовой системы постоянных фоновых заданий. Пользовательский интерфейс и его эксплуатационная оценка не входят в подтвержденные результаты этой работы.</w:t>
      </w:r>
    </w:p>
    <w:p>
      <w:pPr/>
      <w:r>
        <w:t>Достоверность выводов обеспечивается сопоставлением методов на зафиксированной выборке, сохранением происхождения данных, разделением разработки и финальной проверки, учетом пропусков и ограничений, тестированием контрактов и контролем неизменности научных артефактов. Вместе с тем эти меры не превращают контролируемый benchmark в случайную выборку промышленных проектов. Отдельно рассматриваются ограниченная представленность языков и правил, происхождение примеров, доступность семантических ответов и зависимость результатов от принятой единицы оценки.</w:t>
      </w:r>
    </w:p>
    <w:p>
      <w:pPr/>
      <w:r>
        <w:t>В качестве результатов, предлагаемых к обсуждению при защите, выделяются гибридный метод контроля соответствия; графовый способ формирования семантического контекста; модель прослеживаемого архитектурного решения; реализованный исследовательский прототип; результаты контролируемого сравнения семи сочетаний компонентов. Отдельное Security-расширение рассматривается как дополнительный исследовательский и инженерный результат, а не как доказательство архитектурной гипотезы. Окончательный административный состав положений определяется требованиями выпускающей кафедры.</w:t>
      </w:r>
    </w:p>
    <w:p>
      <w:pPr/>
      <w:r>
        <w:t xml:space="preserve">Работа состоит из введения, шести глав, заключения, списка использованных источников и приложений. Первая глава формирует теоретическую постановку и требования. Вторая раскрывает предложенный метод. Третья описывает фактическую реализацию и принятые инженерные решения. Четвертая представляет основной архитектурный эксперимент и его интерпретацию. Пятая рассматривает отдельное расширение анализа безопасности. Шестая объединяет вопросы качества, воспроизводимости, валидности и дальнейшего развития. В приложениях размещены подробные каталоги, агрегированные результаты, воспроизводимые идентификаторы и полная доступная история разработки </w:t>
      </w:r>
      <w:r>
        <w:t>[5]</w:t>
      </w:r>
      <w:r>
        <w:t>.</w:t>
      </w:r>
    </w:p>
    <w:p>
      <w:bookmarkStart w:id="3" w:name="heading_3"/>
      <w:pPr>
        <w:pStyle w:val="Heading1"/>
      </w:pPr>
      <w:r>
        <w:t>1 Теоретические основы контроля архитектурного соответствия программного обеспечения</w:t>
      </w:r>
      <w:bookmarkEnd w:id="3"/>
    </w:p>
    <w:p>
      <w:bookmarkStart w:id="4" w:name="heading_4"/>
      <w:pPr>
        <w:pStyle w:val="Heading2"/>
      </w:pPr>
      <w:r>
        <w:t>1.1 Архитектура программной системы и её связь с исходным кодом</w:t>
      </w:r>
      <w:bookmarkEnd w:id="4"/>
    </w:p>
    <w:p>
      <w:pPr/>
      <w:r>
        <w:t xml:space="preserve">Архитектура программного обеспечения определяет организацию системы на уровне значимых элементов, их взаимодействий и ограничений. Такой уровень описания необходим, поскольку поведение крупной системы зависит не только от отдельных алгоритмов, но и от распределения ответственности между частями, способов обмена данными и допустимых связей. В работе Д. Гарлана и М. Шоу архитектурные стили рассматриваются как средства описания и сопоставления подобных организаций. Архитектурное описание позволяет обсуждать систему без одновременного обращения ко всем деталям реализации </w:t>
      </w:r>
      <w:r>
        <w:t>[1]</w:t>
      </w:r>
      <w:r>
        <w:t>.</w:t>
      </w:r>
    </w:p>
    <w:p>
      <w:pPr/>
      <w:r>
        <w:t>Исходный код и архитектура при этом представляют разные уровни абстракции. В коде непосредственно наблюдаются файлы, объявления, вызовы, импорты и обращения к данным. Архитектурный элемент может объединять несколько пакетов или, напротив, выделять часть большого модуля. Название каталога не гарантирует единство ответственности, а принадлежность классов одному пространству имён не доказывает соблюдение принципа разделения слоёв. Поэтому извлечение синтаксической структуры является необходимой операцией анализа, но ещё не решает задачу построения архитектурного представления.</w:t>
      </w:r>
    </w:p>
    <w:p>
      <w:pPr/>
      <w:r>
        <w:t xml:space="preserve">С. Дюкасс и Д. Полле систематизируют восстановление архитектуры по целям, процессам, исходным данным, используемым техникам и результатам. Такая классификация показывает, что единственного способа получить архитектуру из кода не существует: результат зависит от вопроса, который решает исследователь. Структура, полезная для поиска циклов, может оказаться недостаточной для выделения бизнес-подсистем; представление для планирования рефакторинга не обязательно подходит для проверки ограничений безопасности </w:t>
      </w:r>
      <w:r>
        <w:t>[6]</w:t>
      </w:r>
      <w:r>
        <w:t>. Выбор модели поэтому должен предшествовать выбору алгоритма анализа.</w:t>
      </w:r>
    </w:p>
    <w:p>
      <w:pPr/>
      <w:r>
        <w:t>Для контроля соответствия необходимо различать целевую архитектуру и представление реализованной системы. Целевая архитектура задаёт нормативные ожидания: какие элементы существуют, какие обязанности им назначены и какие взаимодействия разрешены. Реализованная структура восстанавливается из доступных программных артефактов. Проверка устанавливает отношение между двумя описаниями, а не оценивает «хорошую архитектуру» вне заданного контекста. Например, зависимость слоя представления от слоя хранения может быть запрещена в одной системе и допустима в другой, если предусмотрена соответствующая точка интеграции.</w:t>
      </w:r>
    </w:p>
    <w:p>
      <w:pPr/>
      <w:r>
        <w:t>Связующим звеном служит отображение сущностей кода на архитектурные элементы. Оно должно быть достаточно конкретным, чтобы найденное расхождение можно было локализовать, и достаточно устойчивым, чтобы изменение имени файла не разрушало смысл проверки. В данной работе промежуточная архитектурная модель рассматривается как средство сохранения такого отображения и происхождения связей. Полезность модели определяется не количеством полей, а возможностью ответить, какое утверждение проверялось, на каких наблюдаемых данных оно основано и какие части системы остались вне рассмотрения.</w:t>
      </w:r>
    </w:p>
    <w:p>
      <w:pPr/>
      <w:r>
        <w:t>Таким образом, архитектурный контроль предполагает одновременно описательную и нормативную составляющие. Первая фиксирует доступные факты о реализации, вторая определяет критерии допустимости. Их смешение приводит к двум ошибкам: существующая структура автоматически принимается за правильную либо проектное намерение ошибочно объявляется фактом реализации. Разделение этих составляющих позволяет сохранить проверяемость вывода и корректно обсуждать случаи, в которых исходных данных недостаточно.</w:t>
      </w:r>
    </w:p>
    <w:p>
      <w:bookmarkStart w:id="5" w:name="heading_5"/>
      <w:pPr>
        <w:pStyle w:val="Heading2"/>
      </w:pPr>
      <w:r>
        <w:t>1.2 Архитектурная эрозия, восстановление и проверка соответствия</w:t>
      </w:r>
      <w:bookmarkEnd w:id="5"/>
    </w:p>
    <w:p>
      <w:pPr/>
      <w:r>
        <w:t xml:space="preserve">Под архитектурной эрозией понимается накопление расхождений, ослабляющих соответствие реализации принятым архитектурным решениям. В литературе используются также близкие понятия архитектурного дрейфа и деградации; их определения частично пересекаются. Для целей настоящей работы существенен наблюдаемый результат: реализация начинает содержать взаимодействия, не согласованные с целевой моделью, либо перестаёт обеспечивать необходимые взаимодействия. Обзор Л. де Силвы и Д. Баласубраманиам разделяет стратегии работы с эрозией на минимизацию, предотвращение и восстановление и рассматривает возможность их сочетания </w:t>
      </w:r>
      <w:r>
        <w:t>[7]</w:t>
      </w:r>
      <w:r>
        <w:t>.</w:t>
      </w:r>
    </w:p>
    <w:p>
      <w:pPr/>
      <w:r>
        <w:t xml:space="preserve">Причины эрозии не ограничиваются недостатком инструментов. Изменения требований, локальная оптимизация сроков, неполное документирование решений и потеря знаний о системе могут воздействовать совместно. Систематическое картирование Р. Ли и соавторов показывает разнообразие причин, последствий и способов противодействия эрозии, включая организационные факторы </w:t>
      </w:r>
      <w:r>
        <w:t>[8]</w:t>
      </w:r>
      <w:r>
        <w:t>. Поэтому автоматический анализатор следует рассматривать как часть процесса сопровождения архитектуры. Даже точное обнаружение запрещённой зависимости не определяет автоматически, нужно ли изменить код, уточнить архитектуру или пересмотреть устаревшее ограничение.</w:t>
      </w:r>
    </w:p>
    <w:p>
      <w:pPr/>
      <w:r>
        <w:t xml:space="preserve">Практическое применение контроля также связано с затратами на поддержание архитектурной модели. Исследование Н. Али и соавторов на основе интервью с опытными инженерами выявляет, в частности, сложность отображения системы на архитектуру и трудность обоснования ресурсов на исправление несоответствий </w:t>
      </w:r>
      <w:r>
        <w:t>[9]</w:t>
      </w:r>
      <w:r>
        <w:t>. Для инструмента это означает необходимость сохранять локализуемые свидетельства и предоставлять понятные причины решения. Результат без указания затронутых элементов и основания правила может увеличить число сообщений, не улучшив возможности инженера принимать решения.</w:t>
      </w:r>
    </w:p>
    <w:p>
      <w:pPr/>
      <w:r>
        <w:t>Восстановление архитектуры и проверка соответствия решают связанные, но различные задачи. Восстановление отвечает на вопрос о структуре существующей системы. Проверка соответствия отвечает на вопрос о согласованности этой структуры с заданными ожиданиями. Кластеризация по связанности способна обнаружить фактические группы компонентов, но сама по себе не определяет правильность группировки. Если нежелательные связи уже накопились, модель, построенная исключительно по их плотности, может воспроизвести эрозию вместо её выявления.</w:t>
      </w:r>
    </w:p>
    <w:p>
      <w:pPr/>
      <w:r>
        <w:t xml:space="preserve">Подход reflexion models формализует сопоставление высокоуровневой модели и модели исходного кода через отображение между их элементами. Вычисленный результат выделяет места согласия и расхождения моделей </w:t>
      </w:r>
      <w:r>
        <w:t>[2]</w:t>
      </w:r>
      <w:r>
        <w:t>. Для рассматриваемой задачи принципиально, что архитектурное намерение не восстанавливается автоматически из каждого наблюдаемого ребра. Инженерное знание о допустимой организации остаётся самостоятельным входом. Этот подход также показывает ценность локализации расхождений: глобальная схема становится средством исследования конкретных связей реализации.</w:t>
      </w:r>
    </w:p>
    <w:p>
      <w:pPr/>
      <w:r>
        <w:t xml:space="preserve">Другую форму нормативного описания предоставляет язык ограничений зависимостей DCL. В нём задаются приемлемые и неприемлемые структурные отношения между модулями объектно ориентированной системы, после чего ограничения проверяются статически </w:t>
      </w:r>
      <w:r>
        <w:t>[10]</w:t>
      </w:r>
      <w:r>
        <w:t>. Такая постановка хорошо подходит для запретов обращений между слоями и ограничений использования определённых типов. Её область определяется тем, насколько проверяемое требование выражается через извлечённые отношения. Требование о смысловом назначении компонента может потребовать информации, выходящей за пределы одного структурного предиката.</w:t>
      </w:r>
    </w:p>
    <w:p>
      <w:pPr/>
      <w:r>
        <w:t xml:space="preserve">Матрицы структуры зависимостей представляют связи в табличной форме и помогают исследовать декомпозицию крупных систем. В работе Н. Сангала и соавторов зависимости извлекаются обычным статическим анализом, после чего используются для управления архитектурой </w:t>
      </w:r>
      <w:r>
        <w:t>[11]</w:t>
      </w:r>
      <w:r>
        <w:t>. Матрица и граф при этом могут представлять одну и ту же систему отношений. Выбор визуальной формы не устраняет необходимость корректно определить направление связи, её тип и уровень агрегации. Полезный архитектурный контроль должен связывать эти представления с единым набором наблюдаемых фактов.</w:t>
      </w:r>
    </w:p>
    <w:p>
      <w:bookmarkStart w:id="6" w:name="heading_6"/>
      <w:pPr>
        <w:pStyle w:val="Heading2"/>
      </w:pPr>
      <w:r>
        <w:t>1.3 Статический анализ и границы синтаксических представлений</w:t>
      </w:r>
      <w:bookmarkEnd w:id="6"/>
    </w:p>
    <w:p>
      <w:pPr/>
      <w:r>
        <w:t xml:space="preserve">Статический анализ исследует программу без выполнения всех её возможных сценариев. Его результаты могут описывать структуру кода, возможные потоки данных, обращения к ресурсам и другие свойства. В книге Ф. Нильсона, Х. Р. Нильсон и К. Хэнкина рассматриваются анализ потоков данных, анализ ограничений, абстрактная интерпретация и системы типов и эффектов </w:t>
      </w:r>
      <w:r>
        <w:t>[4]</w:t>
      </w:r>
      <w:r>
        <w:t>. Эти методы различаются вычислительными моделями и гарантиями; термин «статический анализ» сам по себе не задаёт ни точности, ни полноты конкретного инструмента.</w:t>
      </w:r>
    </w:p>
    <w:p>
      <w:pPr/>
      <w:r>
        <w:t xml:space="preserve">Начальным представлением часто служит синтаксическое дерево. Tree-sitter является генератором парсеров и библиотекой инкрементального разбора, строящей конкретное синтаксическое дерево. Документация отдельно указывает способность сохранять полезную структуру при наличии синтаксических ошибок </w:t>
      </w:r>
      <w:r>
        <w:t>[12]</w:t>
      </w:r>
      <w:r>
        <w:t>. Это удобно для анализа репозиториев с неполной сборочной средой. Однако синтаксическая устойчивость не означает, что все узлы получили правильную семантическую интерпретацию или что разрешены ссылки на внешние зависимости.</w:t>
      </w:r>
    </w:p>
    <w:p>
      <w:pPr/>
      <w:r>
        <w:t xml:space="preserve">Интерфейс доступа к синтаксическому представлению также является частью технического контракта. В официальной Python-связке Tree-sitter отдельно определены объекты Parser, Language, Node и Point </w:t>
      </w:r>
      <w:r>
        <w:t>[13]</w:t>
      </w:r>
      <w:r>
        <w:t>. Они представляют парсер, грамматику, узел и координаты в исходном тексте соответственно. Смена версии интерфейса не меняет архитектурного требования, но может нарушить извлечение или локализацию свидетельств. Поэтому версию библиотеки и способ преобразования координат необходимо фиксировать при воспроизведении анализа.</w:t>
      </w:r>
    </w:p>
    <w:p>
      <w:pPr/>
      <w:r>
        <w:t>Различие между конкретным и абстрактным синтаксическим деревом имеет методическое значение. Конкретное дерево сохраняет элементы грамматики, необходимые для представления исходного текста; абстрактное представление обычно отбрасывает часть синтаксических подробностей ради дальнейшего анализа. В любом случае импорт, обращение к полю и вызов функции должны быть преобразованы в явные сущности модели. Если участок дерева не поддерживается, это ограничение необходимо передать следующему этапу. Отсутствие извлечённого ребра может означать как реальное отсутствие зависимости, так и невозможность её распознать.</w:t>
      </w:r>
    </w:p>
    <w:p>
      <w:pPr/>
      <w:r>
        <w:t xml:space="preserve">Разрешение вызовов представляет отдельную задачу. Для прямого обращения к известной функции связь может определяться локально; виртуальная диспетчеризация, указатели на функции, динамический импорт и внедрение зависимостей усложняют определение возможных целей. Д. Гроув и К. Чемберс рассматривают семейство алгоритмов построения графа вызовов и компромисс между стоимостью и точностью </w:t>
      </w:r>
      <w:r>
        <w:t>[14]</w:t>
      </w:r>
      <w:r>
        <w:t>. Поэтому ограниченный граф вызовов следует описывать через правила его построения и исключения, а не через предположение о совпадении с полным поведением программы.</w:t>
      </w:r>
    </w:p>
    <w:p>
      <w:pPr/>
      <w:r>
        <w:t xml:space="preserve">Более богатые графы представляют отношения внутри программы. Граф зависимостей программы объединяет зависимости данных и управления между операциями </w:t>
      </w:r>
      <w:r>
        <w:t>[15]</w:t>
      </w:r>
      <w:r>
        <w:t xml:space="preserve">. Code Property Graph связывает несколько представлений, включая синтаксические и потоковые отношения, чтобы выполнять запросы поиска потенциально опасных конструкций </w:t>
      </w:r>
      <w:r>
        <w:t>[16]</w:t>
      </w:r>
      <w:r>
        <w:t>. Архитектурный граф модулей имеет другую гранулярность. Называть любое множество вершин и рёбер графом зависимостей программы или CPG было бы некорректно: значение определяется составом отношений, а не только графовой формой хранения.</w:t>
      </w:r>
    </w:p>
    <w:p>
      <w:pPr/>
      <w:r>
        <w:t xml:space="preserve">Межпроцедурный анализ должен учитывать согласованность переходов между вызовами и возвратами. Метод IFDS сводит определённый класс конечных дистрибутивных задач потоков данных к достижимости по допустимым путям графа </w:t>
      </w:r>
      <w:r>
        <w:t>[17]</w:t>
      </w:r>
      <w:r>
        <w:t>. Этот результат объясняет возможности строгой формализации, но не разрешает считать произвольный обход нескольких функций точным межпроцедурным анализом. Ограничения глубины, неизвестные библиотеки и неполные summaries меняют множество рассматриваемых путей и должны отражаться в статусе результата.</w:t>
      </w:r>
    </w:p>
    <w:p>
      <w:pPr/>
      <w:r>
        <w:t xml:space="preserve">Абстрактная интерпретация даёт общую теоретическую основу для получения приближённых свойств программы через абстрактные вычисления и неподвижные точки </w:t>
      </w:r>
      <w:r>
        <w:t>[18]</w:t>
      </w:r>
      <w:r>
        <w:t>. Из этого не следует автоматическая формальная корректность прикладного анализатора. Для соответствующей гарантии потребовались бы заданная семантика языка, отношение абстракции и доказательство свойств преобразований. В исследовательском прототипе обоснованнее явно фиксировать поддерживаемое подмножество конструкций и представлять неполноту как результат анализа, чем использовать теоретический термин в качестве неподтверждённой гарантии.</w:t>
      </w:r>
    </w:p>
    <w:p>
      <w:bookmarkStart w:id="7" w:name="heading_7"/>
      <w:pPr>
        <w:pStyle w:val="Heading2"/>
      </w:pPr>
      <w:r>
        <w:t>1.4 Графовое представление архитектуры и выбор свидетельств</w:t>
      </w:r>
      <w:bookmarkEnd w:id="7"/>
    </w:p>
    <w:p>
      <w:pPr/>
      <w:r>
        <w:t>Для архитектурного контроля удобен ориентированный типизированный граф: вершины представляют сущности выбранного уровня, рёбра — отношения между ними. При построении графа необходимо сохранить связь с исходными объявлениями и местами использования. Агрегация связей классов до связей модулей уменьшает объём представления, но может скрыть локальные различия. Поэтому архитектурное ребро целесообразно рассматривать как обобщение набора наблюдаемых связей, а не как изолированный символ без происхождения.</w:t>
      </w:r>
    </w:p>
    <w:p>
      <w:pPr/>
      <w:r>
        <w:t xml:space="preserve">На таком представлении естественно выражаются ограничения направления зависимостей, достижимости и наличия циклов. Алгоритмы поиска сильных компонент связности позволяют эффективно выделять циклически связанные группы; классический результат Р. Тарьяна задаёт линейную зависимость времени от размера графа </w:t>
      </w:r>
      <w:r>
        <w:t>[19]</w:t>
      </w:r>
      <w:r>
        <w:t>. Однако обнаружение сильной компоненты не означает нарушения архитектуры во всех случаях. Если взаимная зависимость разрешена внутри подсистемы, она может быть допустима, тогда как аналогичная связь между независимыми слоями требует рассмотрения.</w:t>
      </w:r>
    </w:p>
    <w:p>
      <w:pPr/>
      <w:r>
        <w:t xml:space="preserve">Библиотека NetworkX предоставляет программные структуры для разных типов графов и набор алгоритмов исследования их свойств </w:t>
      </w:r>
      <w:r>
        <w:t>[20]</w:t>
      </w:r>
      <w:r>
        <w:t>. Она решает инфраструктурную задачу хранения и вычисления графовых отношений. Архитектурная семантика добавляется системой анализа: библиотека не знает, что такое слой приложения, разрешённая зависимость или свидетельство нарушения. Поэтому обоснование выбора графовой библиотеки следует отделять от обоснования правил построения промежуточной модели.</w:t>
      </w:r>
    </w:p>
    <w:p>
      <w:pPr/>
      <w:r>
        <w:t xml:space="preserve">Текущая официальная документация NetworkX описывает интерфейсы создания, преобразования и исследования графов, а также поддерживаемые способы хранения атрибутов </w:t>
      </w:r>
      <w:r>
        <w:t>[21]</w:t>
      </w:r>
      <w:r>
        <w:t>. Документация нужна для установления фактического программного контракта используемой версии, тогда как исходная публикация обосновывает общий выбор инструмента. Эти функции не устраняют необходимость проверять собственные правила преобразования исходного кода в вершины и рёбра. Например, одинаково корректный вызов алгоритма достижимости даст разные результаты, если изменится направление извлечённых зависимостей.</w:t>
      </w:r>
    </w:p>
    <w:p>
      <w:pPr/>
      <w:r>
        <w:t>Граф также может задавать границы контекста для последующего рассмотрения. Вместо передачи всего репозитория можно выбрать затронутую сущность, её соседей и связи, существенные для конкретного правила. Такой выбор делает объём обработки управляемым, но создаёт риск исключения необходимого фрагмента. Радиус окрестности, фильтрация типов рёбер и правила включения исходного текста становятся частью метода. Их эффект должен оцениваться экспериментально, поскольку уменьшение контекста одновременно влияет на стоимость, полноту свидетельств и возможность семантического решения.</w:t>
      </w:r>
    </w:p>
    <w:p>
      <w:pPr/>
      <w:r>
        <w:t>Наконец, графовая достижимость является свойством модели, а не прямым доказательством реального исполнения пути. Приближённое разрешение вызовов может включать невозможные переходы, а неполная модель — пропускать существующие. Для архитектурного правила некоторые приближения допустимы, если явно установлен их смысл. Для утверждения о потоке недоверенных данных могут понадобиться дополнительные сведения о значениях и условиях. Разделение этих уровней позволяет использовать один технический механизм хранения, не смешивая разные типы доказательств.</w:t>
      </w:r>
    </w:p>
    <w:p>
      <w:bookmarkStart w:id="8" w:name="heading_8"/>
      <w:pPr>
        <w:pStyle w:val="Heading2"/>
      </w:pPr>
      <w:r>
        <w:t>1.5 Языковые модели для анализа кода и проблема контекста</w:t>
      </w:r>
      <w:bookmarkEnd w:id="8"/>
    </w:p>
    <w:p>
      <w:pPr/>
      <w:r>
        <w:t xml:space="preserve">Большие языковые модели (large language models, LLM) предоставляют средства обработки исходного кода вместе с естественно-языковыми описаниями. Работа о Codex показывает возможность генерации программ по текстовым условиям и оценки функциональной корректности на специально подготовленных задачах </w:t>
      </w:r>
      <w:r>
        <w:t>[22]</w:t>
      </w:r>
      <w:r>
        <w:t xml:space="preserve">. CodeBERT исследует совместные представления программного и естественного языков для поиска кода и генерации документации </w:t>
      </w:r>
      <w:r>
        <w:t>[23]</w:t>
      </w:r>
      <w:r>
        <w:t>. Эти результаты подтверждают применимость обучаемых представлений к программным артефактам, но не являются свидетельством корректного архитектурного рассуждения для произвольного репозитория.</w:t>
      </w:r>
    </w:p>
    <w:p>
      <w:pPr/>
      <w:r>
        <w:t xml:space="preserve">Структурные сведения могут дополнять последовательность токенов. GraphCodeBERT использует потоки данных и механизм внимания, учитывающий графовые отношения, в задачах представления кода </w:t>
      </w:r>
      <w:r>
        <w:t>[24]</w:t>
      </w:r>
      <w:r>
        <w:t>. Здесь важно различать семантический признак в обучении и формальное доказательство свойства программы. Модель способна использовать полезные закономерности, не предоставляя полной операционной семантики языка. Поэтому её вывод требует отдельного определения: предположение, классификация по принятому контракту или утверждение, подтверждённое проверяемыми фактами.</w:t>
      </w:r>
    </w:p>
    <w:p>
      <w:pPr/>
      <w:r>
        <w:t xml:space="preserve">На уровне репозитория возникает проблема отбора контекста. Общая схема retrieval-augmented generation сочетает параметрическую модель с внешней извлекаемой памятью </w:t>
      </w:r>
      <w:r>
        <w:t>[25]</w:t>
      </w:r>
      <w:r>
        <w:t>. Для программного анализа аналогичная идея позволяет передавать фрагменты кода, относящиеся к рассматриваемому вопросу. Но критерий релевантности должен учитывать задачу: текстовая близость полезна при поиске похожего примера, тогда как архитектурное нарушение может зависеть от связи между внешне несходными компонентами.</w:t>
      </w:r>
    </w:p>
    <w:p>
      <w:pPr/>
      <w:r>
        <w:t xml:space="preserve">RepoCoder чередует извлечение контекста репозитория и генерацию кода, используя промежуточные результаты для следующего поиска </w:t>
      </w:r>
      <w:r>
        <w:t>[26]</w:t>
      </w:r>
      <w:r>
        <w:t xml:space="preserve">. Repoformer рассматривает селективное извлечение и показывает, что добавленный контекст может быть бесполезным или мешать решению </w:t>
      </w:r>
      <w:r>
        <w:t>[27]</w:t>
      </w:r>
      <w:r>
        <w:t>. Для настоящей работы эти результаты обосновывают необходимость исследовать правила выбора контекста. Они не позволяют заранее приписать графовой окрестности выигрыш в точности или стоимости: такой выигрыш должен быть установлен на собственной постановке.</w:t>
      </w:r>
    </w:p>
    <w:p>
      <w:pPr/>
      <w:r>
        <w:t xml:space="preserve">Ограничение связано не только с максимальной длиной входа. В исследовании Lost in the Middle качество решения задач поиска информации зависело от расположения релевантных данных внутри длинного контекста </w:t>
      </w:r>
      <w:r>
        <w:t>[3]</w:t>
      </w:r>
      <w:r>
        <w:t>. Следовательно, формальная возможность передать большой текст не гарантирует, что модель использует все его части одинаково эффективно. Для воспроизводимого метода необходимо фиксировать порядок фрагментов, правила сокращения, представление связей и обработку ситуации, когда существенный контекст не помещается в установленный бюджет.</w:t>
      </w:r>
    </w:p>
    <w:p>
      <w:pPr/>
      <w:r>
        <w:t xml:space="preserve">Следует также разделять анализ и автономное изменение программы. SWE-bench оценивает решение реальных задач репозитория через внесение изменений по описанию issue </w:t>
      </w:r>
      <w:r>
        <w:t>[28]</w:t>
      </w:r>
      <w:r>
        <w:t xml:space="preserve">. SWE-agent исследует влияние интерфейса взаимодействия модели со средой, включая навигацию, редактирование и запуск тестов </w:t>
      </w:r>
      <w:r>
        <w:t>[29]</w:t>
      </w:r>
      <w:r>
        <w:t>. Эти работы расширяют представление о возможностях моделей, но имеют другую единицу результата. Успешное исправление issue, прохождение теста и правильная классификация архитектурного нарушения не являются взаимозаменяемыми метриками.</w:t>
      </w:r>
    </w:p>
    <w:p>
      <w:pPr/>
      <w:r>
        <w:t>В задаче контроля соответствия языковая модель полезна там, где требуется сопоставление формулировки требования с назначением и взаимодействием элементов кода. Её ответ, однако, не должен создавать отсутствующие наблюдения: несуществующий вызов или непереданный фрагмент нельзя принять за установленный факт. Требуется различать текст требования, извлечённые свидетельства и интерпретацию модели. Такое разделение позволяет проверять аргументацию и возвращать неопределённый результат, если доступные данные не поддерживают окончательное решение.</w:t>
      </w:r>
    </w:p>
    <w:p>
      <w:bookmarkStart w:id="9" w:name="heading_9"/>
      <w:pPr>
        <w:pStyle w:val="Heading2"/>
      </w:pPr>
      <w:r>
        <w:t>1.6 Гибридный анализ, неопределённость и требования к оценке</w:t>
      </w:r>
      <w:bookmarkEnd w:id="9"/>
    </w:p>
    <w:p>
      <w:pPr/>
      <w:r>
        <w:t xml:space="preserve">Сочетание языковых моделей с анализаторами программ имеет прямых предшественников. LLift использует модель как вспомогательный компонент статического анализа на примере ошибок использования неинициализированных значений </w:t>
      </w:r>
      <w:r>
        <w:t>[30]</w:t>
      </w:r>
      <w:r>
        <w:t xml:space="preserve">. LLMDFA декомпозирует анализ потоков данных и привлекает внешние инструменты, включая парсер и средство проверки выполнимости путей </w:t>
      </w:r>
      <w:r>
        <w:t>[31]</w:t>
      </w:r>
      <w:r>
        <w:t>. Общий принцип этих работ состоит в распределении задач между механизмами с различными сильными сторонами, а не в замене всех операций одним текстовым запросом.</w:t>
      </w:r>
    </w:p>
    <w:p>
      <w:pPr/>
      <w:r>
        <w:t xml:space="preserve">IRIS сочетает вывод спецификаций taint-анализа и контекстное рассмотрение с LLM со статическим анализом безопасности </w:t>
      </w:r>
      <w:r>
        <w:t>[32]</w:t>
      </w:r>
      <w:r>
        <w:t xml:space="preserve">. В актуальной работе Ф. Витале и соавторов LLM используется для инструментирования исходного кода, после чего журналы событий анализируются средствами runtime conformance checking </w:t>
      </w:r>
      <w:r>
        <w:t>[33]</w:t>
      </w:r>
      <w:r>
        <w:t>. Объекты этих исследований отличаются от статического архитектурного контроля, но они исключают возможность заявлять само сочетание моделей, графов и анализаторов как впервые предложенную идею. Исследовательский вклад должен формулироваться через конкретный протокол и проверенный эффект.</w:t>
      </w:r>
    </w:p>
    <w:p>
      <w:pPr/>
      <w:r>
        <w:t>Гибридизация увеличивает число возможных причин неопределённости. Ошибка разбора, неподдерживаемая конструкция, отсутствие целевой модели, ограниченный контекст и противоречивый ответ модели имеют разные источники. Их объединение с отрицательным решением искажает результат: «нарушение не установлено» не равнозначно «соответствие доказано». Поэтому в контракте анализа необходимы определённые положительные и отрицательные ответы, а также явно различимые состояния недостаточности данных и технической неуспешности.</w:t>
      </w:r>
    </w:p>
    <w:p>
      <w:pPr/>
      <w:r>
        <w:t xml:space="preserve">Теория селективной классификации рассматривает возможность отказа от ответа и компромисс между риском ошибки и долей покрытых объектов </w:t>
      </w:r>
      <w:r>
        <w:t>[34]</w:t>
      </w:r>
      <w:r>
        <w:t xml:space="preserve">. Соответствующие методы для нейронных сетей также оцениваются через совместное рассмотрение качества и coverage </w:t>
      </w:r>
      <w:r>
        <w:t>[35]</w:t>
      </w:r>
      <w:r>
        <w:t>. Эта рамка полезна для интерпретации результатов анализатора, однако её вероятностные гарантии нельзя автоматически присвоить другой системе. Для исследовательского прототипа требуется непосредственно показать, сколько объектов получило окончательное решение и сколько осталось неопределёнными.</w:t>
      </w:r>
    </w:p>
    <w:p>
      <w:pPr/>
      <w:r>
        <w:t xml:space="preserve">Матрица ошибок, precision и recall описывают разные стороны классификации; при дисбалансе классов интерпретация положительных ответов особенно важна </w:t>
      </w:r>
      <w:r>
        <w:t>[36]</w:t>
      </w:r>
      <w:r>
        <w:t xml:space="preserve">. Один F1 не отражает всех практических свойств, а его значение зависит от правил принятия решений и выбранной совокупности </w:t>
      </w:r>
      <w:r>
        <w:t>[37]</w:t>
      </w:r>
      <w:r>
        <w:t>. Если ответы с отказом исключаются из бинарного расчёта, высокий условный показатель может сочетаться с малой долей окончательных решений. Следовательно, в эксперименте должны быть явно заданы знаменатели, условия применимости и способ учёта неопределённых случаев.</w:t>
      </w:r>
    </w:p>
    <w:p>
      <w:pPr/>
      <w:r>
        <w:t xml:space="preserve">Независимая оценка требует отделять разработку и выбор метода от окончательного предсказания. Исследование утечек в data mining формализует проблему использования информации, которая недоступна в легитимной ситуации применения, и обосновывает разделение learn/predict </w:t>
      </w:r>
      <w:r>
        <w:t>[38]</w:t>
      </w:r>
      <w:r>
        <w:t>. Для гибридного анализатора это касается не только обучения весов, но и изменения правил, выбора примеров, уточнения prompt и ручной корректировки решений. Доступ к окончательной разметке до фиксации предсказаний нарушает смысл held-out проверки даже при неизменной модели провайдера.</w:t>
      </w:r>
    </w:p>
    <w:p>
      <w:pPr/>
      <w:r>
        <w:t xml:space="preserve">Абляции позволяют исследовать вклад компонентов через их исключение или замену; соответствующая идея подробно рассматривается, например, для нейронных сетей </w:t>
      </w:r>
      <w:r>
        <w:t>[39]</w:t>
      </w:r>
      <w:r>
        <w:t xml:space="preserve">. В гибридной системе важно учитывать, что удаление компонента может одновременно менять контекст, число рассматриваемых объектов и ресурсы. Поэтому различие итоговых показателей не всегда имеет единственную причинную интерпретацию. Методологическая критика З. Липтона и Дж. Стейнхардта дополнительно подчёркивает необходимость отделять наблюдаемые улучшения от неподтверждённых объяснений </w:t>
      </w:r>
      <w:r>
        <w:t>[40]</w:t>
      </w:r>
      <w:r>
        <w:t>.</w:t>
      </w:r>
    </w:p>
    <w:p>
      <w:bookmarkStart w:id="10" w:name="heading_10"/>
      <w:pPr>
        <w:pStyle w:val="Heading2"/>
      </w:pPr>
      <w:r>
        <w:t>1.7 Существующие инструменты и место предлагаемого подхода</w:t>
      </w:r>
      <w:bookmarkEnd w:id="10"/>
    </w:p>
    <w:p>
      <w:pPr/>
      <w:r>
        <w:t xml:space="preserve">Средства архитектурного контроля различаются входными артефактами, языками ограничений и способом включения в разработку. ArchUnit импортирует Java bytecode и предоставляет программный интерфейс архитектурных тестов, включая проверки пакетов, классов, слоёв и циклов </w:t>
      </w:r>
      <w:r>
        <w:t>[41]</w:t>
      </w:r>
      <w:r>
        <w:t>. Его преимущества связаны с интеграцией в привычное тестирование и возможностью задавать пользовательские условия. Выбор другого входного представления в ArchGuard не является основанием объявлять структурные проверки ArchUnit недостаточными в его собственной области.</w:t>
      </w:r>
    </w:p>
    <w:p>
      <w:pPr/>
      <w:r>
        <w:t xml:space="preserve">jQAssistant использует графовое представление результатов сканирования и Cypher для concepts и constraints </w:t>
      </w:r>
      <w:r>
        <w:t>[42]</w:t>
      </w:r>
      <w:r>
        <w:t xml:space="preserve">. Sonargraph-Architect предоставляет архитектурный DSL, визуализацию зависимостей, анализ циклов, метрики и quality gates для нескольких языков </w:t>
      </w:r>
      <w:r>
        <w:t>[43]</w:t>
      </w:r>
      <w:r>
        <w:t>. Такие возможности опровергают упрощённое противопоставление «традиционные инструменты без графов и расширений — гибридный инструмент». Сравнивать следует конкретные контракты и способы получения свидетельств. Актуальные функции продуктов также нельзя подменять описанием ранних версий.</w:t>
      </w:r>
    </w:p>
    <w:p>
      <w:pPr/>
      <w:r>
        <w:t xml:space="preserve">Краткое сопоставление представлено в </w:t>
      </w:r>
      <w:r>
        <w:t xml:space="preserve">таблице </w:t>
      </w:r>
      <w:r>
        <w:fldChar w:fldCharType="begin"/>
        <w:instrText xml:space="preserve"> REF tbl_architecture_approaches \h </w:instrText>
        <w:fldChar w:fldCharType="separate"/>
      </w:r>
      <w:r>
        <w:t>1</w:t>
      </w:r>
      <w:r>
        <w:fldChar w:fldCharType="end"/>
      </w:r>
      <w:r>
        <w:t>. Оно основано на публикациях и документации и не является экспериментом по сравнению точности инструментов.</w:t>
      </w:r>
    </w:p>
    <w:p>
      <w:pPr>
        <w:pStyle w:val="Caption"/>
        <w:keepNext/>
        <w:jc w:val="left"/>
      </w:pPr>
      <w:r>
        <w:t xml:space="preserve">Таблица </w:t>
      </w:r>
      <w:bookmarkStart w:id="1010" w:name="tbl_architecture_approaches"/>
      <w:r>
        <w:fldChar w:fldCharType="begin"/>
        <w:instrText xml:space="preserve"> SEQ Table \* ARABIC </w:instrText>
        <w:fldChar w:fldCharType="separate"/>
      </w:r>
      <w:r>
        <w:t>1</w:t>
      </w:r>
      <w:r>
        <w:fldChar w:fldCharType="end"/>
      </w:r>
      <w:bookmarkEnd w:id="1010"/>
      <w:r>
        <w:t xml:space="preserve"> — Подходы и инструменты контроля архитектурного соответствия</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84"/>
        <w:gridCol w:w="2245"/>
        <w:gridCol w:w="2713"/>
        <w:gridCol w:w="2713"/>
      </w:tblGrid>
      <w:tr>
        <w:trPr>
          <w:cantSplit/>
          <w:tblHeader/>
        </w:trPr>
        <w:tc>
          <w:tcPr>
            <w:tcW w:type="dxa" w:w="1684"/>
            <w:vAlign w:val="top"/>
            <w:shd w:fill="D9E2E8"/>
            <w:tcMar>
              <w:top w:w="100" w:type="dxa"/>
              <w:bottom w:w="100" w:type="dxa"/>
              <w:left w:w="100" w:type="dxa"/>
              <w:right w:w="100" w:type="dxa"/>
            </w:tcMar>
          </w:tcPr>
          <w:p>
            <w:pPr>
              <w:pStyle w:val="TableText"/>
              <w:keepNext/>
              <w:widowControl/>
              <w:jc w:val="center"/>
            </w:pPr>
            <w:r>
              <w:rPr>
                <w:b/>
              </w:rPr>
              <w:t>Подход или инструмент</w:t>
            </w:r>
          </w:p>
        </w:tc>
        <w:tc>
          <w:tcPr>
            <w:tcW w:type="dxa" w:w="2245"/>
            <w:vAlign w:val="top"/>
            <w:shd w:fill="D9E2E8"/>
            <w:tcMar>
              <w:top w:w="100" w:type="dxa"/>
              <w:bottom w:w="100" w:type="dxa"/>
              <w:left w:w="100" w:type="dxa"/>
              <w:right w:w="100" w:type="dxa"/>
            </w:tcMar>
          </w:tcPr>
          <w:p>
            <w:pPr>
              <w:pStyle w:val="TableText"/>
              <w:keepNext/>
              <w:widowControl/>
              <w:jc w:val="center"/>
            </w:pPr>
            <w:r>
              <w:rPr>
                <w:b/>
              </w:rPr>
              <w:t>Вход и механизм</w:t>
            </w:r>
          </w:p>
        </w:tc>
        <w:tc>
          <w:tcPr>
            <w:tcW w:type="dxa" w:w="2713"/>
            <w:vAlign w:val="top"/>
            <w:shd w:fill="D9E2E8"/>
            <w:tcMar>
              <w:top w:w="100" w:type="dxa"/>
              <w:bottom w:w="100" w:type="dxa"/>
              <w:left w:w="100" w:type="dxa"/>
              <w:right w:w="100" w:type="dxa"/>
            </w:tcMar>
          </w:tcPr>
          <w:p>
            <w:pPr>
              <w:pStyle w:val="TableText"/>
              <w:keepNext/>
              <w:widowControl/>
              <w:jc w:val="center"/>
            </w:pPr>
            <w:r>
              <w:rPr>
                <w:b/>
              </w:rPr>
              <w:t>Документированная возможность</w:t>
            </w:r>
          </w:p>
        </w:tc>
        <w:tc>
          <w:tcPr>
            <w:tcW w:type="dxa" w:w="2713"/>
            <w:vAlign w:val="top"/>
            <w:shd w:fill="D9E2E8"/>
            <w:tcMar>
              <w:top w:w="100" w:type="dxa"/>
              <w:bottom w:w="100" w:type="dxa"/>
              <w:left w:w="100" w:type="dxa"/>
              <w:right w:w="100" w:type="dxa"/>
            </w:tcMar>
          </w:tcPr>
          <w:p>
            <w:pPr>
              <w:pStyle w:val="TableText"/>
              <w:keepNext/>
              <w:widowControl/>
              <w:jc w:val="center"/>
            </w:pPr>
            <w:r>
              <w:rPr>
                <w:b/>
              </w:rPr>
              <w:t>Существенная граница</w:t>
            </w:r>
          </w:p>
        </w:tc>
      </w:tr>
      <w:tr>
        <w:trPr>
          <w:cantSplit/>
        </w:trPr>
        <w:tc>
          <w:tcPr>
            <w:tcW w:type="dxa" w:w="1684"/>
            <w:vAlign w:val="top"/>
            <w:tcMar>
              <w:top w:w="100" w:type="dxa"/>
              <w:bottom w:w="100" w:type="dxa"/>
              <w:left w:w="100" w:type="dxa"/>
              <w:right w:w="100" w:type="dxa"/>
            </w:tcMar>
          </w:tcPr>
          <w:p>
            <w:pPr>
              <w:pStyle w:val="TableText"/>
              <w:keepNext/>
              <w:widowControl/>
              <w:jc w:val="left"/>
            </w:pPr>
            <w:r>
              <w:t>Reflexion models</w:t>
            </w:r>
          </w:p>
        </w:tc>
        <w:tc>
          <w:tcPr>
            <w:tcW w:type="dxa" w:w="2245"/>
            <w:vAlign w:val="top"/>
            <w:tcMar>
              <w:top w:w="100" w:type="dxa"/>
              <w:bottom w:w="100" w:type="dxa"/>
              <w:left w:w="100" w:type="dxa"/>
              <w:right w:w="100" w:type="dxa"/>
            </w:tcMar>
          </w:tcPr>
          <w:p>
            <w:pPr>
              <w:pStyle w:val="TableText"/>
              <w:keepNext/>
              <w:widowControl/>
              <w:jc w:val="left"/>
            </w:pPr>
            <w:r>
              <w:t>Высокоуровневая модель, модель кода, отображение</w:t>
            </w:r>
          </w:p>
        </w:tc>
        <w:tc>
          <w:tcPr>
            <w:tcW w:type="dxa" w:w="2713"/>
            <w:vAlign w:val="top"/>
            <w:tcMar>
              <w:top w:w="100" w:type="dxa"/>
              <w:bottom w:w="100" w:type="dxa"/>
              <w:left w:w="100" w:type="dxa"/>
              <w:right w:w="100" w:type="dxa"/>
            </w:tcMar>
          </w:tcPr>
          <w:p>
            <w:pPr>
              <w:pStyle w:val="TableText"/>
              <w:keepNext/>
              <w:widowControl/>
              <w:jc w:val="left"/>
            </w:pPr>
            <w:r>
              <w:t>Выделение согласия и расхождений</w:t>
            </w:r>
          </w:p>
        </w:tc>
        <w:tc>
          <w:tcPr>
            <w:tcW w:type="dxa" w:w="2713"/>
            <w:vAlign w:val="top"/>
            <w:tcMar>
              <w:top w:w="100" w:type="dxa"/>
              <w:bottom w:w="100" w:type="dxa"/>
              <w:left w:w="100" w:type="dxa"/>
              <w:right w:w="100" w:type="dxa"/>
            </w:tcMar>
          </w:tcPr>
          <w:p>
            <w:pPr>
              <w:pStyle w:val="TableText"/>
              <w:keepNext/>
              <w:widowControl/>
              <w:jc w:val="left"/>
            </w:pPr>
            <w:r>
              <w:t>Требуется архитектурное отображение</w:t>
            </w:r>
          </w:p>
        </w:tc>
      </w:tr>
      <w:tr>
        <w:trPr>
          <w:cantSplit/>
        </w:trPr>
        <w:tc>
          <w:tcPr>
            <w:tcW w:type="dxa" w:w="1684"/>
            <w:vAlign w:val="top"/>
            <w:shd w:fill="F5F5F5"/>
            <w:tcMar>
              <w:top w:w="100" w:type="dxa"/>
              <w:bottom w:w="100" w:type="dxa"/>
              <w:left w:w="100" w:type="dxa"/>
              <w:right w:w="100" w:type="dxa"/>
            </w:tcMar>
          </w:tcPr>
          <w:p>
            <w:pPr>
              <w:pStyle w:val="TableText"/>
              <w:keepNext/>
              <w:widowControl/>
              <w:jc w:val="left"/>
            </w:pPr>
            <w:r>
              <w:t>DCL</w:t>
            </w:r>
          </w:p>
        </w:tc>
        <w:tc>
          <w:tcPr>
            <w:tcW w:type="dxa" w:w="2245"/>
            <w:vAlign w:val="top"/>
            <w:shd w:fill="F5F5F5"/>
            <w:tcMar>
              <w:top w:w="100" w:type="dxa"/>
              <w:bottom w:w="100" w:type="dxa"/>
              <w:left w:w="100" w:type="dxa"/>
              <w:right w:w="100" w:type="dxa"/>
            </w:tcMar>
          </w:tcPr>
          <w:p>
            <w:pPr>
              <w:pStyle w:val="TableText"/>
              <w:keepNext/>
              <w:widowControl/>
              <w:jc w:val="left"/>
            </w:pPr>
            <w:r>
              <w:t>Модули и ограничения зависимостей</w:t>
            </w:r>
          </w:p>
        </w:tc>
        <w:tc>
          <w:tcPr>
            <w:tcW w:type="dxa" w:w="2713"/>
            <w:vAlign w:val="top"/>
            <w:shd w:fill="F5F5F5"/>
            <w:tcMar>
              <w:top w:w="100" w:type="dxa"/>
              <w:bottom w:w="100" w:type="dxa"/>
              <w:left w:w="100" w:type="dxa"/>
              <w:right w:w="100" w:type="dxa"/>
            </w:tcMar>
          </w:tcPr>
          <w:p>
            <w:pPr>
              <w:pStyle w:val="TableText"/>
              <w:keepNext/>
              <w:widowControl/>
              <w:jc w:val="left"/>
            </w:pPr>
            <w:r>
              <w:t>Статическая проверка допустимых связей</w:t>
            </w:r>
          </w:p>
        </w:tc>
        <w:tc>
          <w:tcPr>
            <w:tcW w:type="dxa" w:w="2713"/>
            <w:vAlign w:val="top"/>
            <w:shd w:fill="F5F5F5"/>
            <w:tcMar>
              <w:top w:w="100" w:type="dxa"/>
              <w:bottom w:w="100" w:type="dxa"/>
              <w:left w:w="100" w:type="dxa"/>
              <w:right w:w="100" w:type="dxa"/>
            </w:tcMar>
          </w:tcPr>
          <w:p>
            <w:pPr>
              <w:pStyle w:val="TableText"/>
              <w:keepNext/>
              <w:widowControl/>
              <w:jc w:val="left"/>
            </w:pPr>
            <w:r>
              <w:t>Выразимость через структурные отношения</w:t>
            </w:r>
          </w:p>
        </w:tc>
      </w:tr>
      <w:tr>
        <w:trPr>
          <w:cantSplit/>
        </w:trPr>
        <w:tc>
          <w:tcPr>
            <w:tcW w:type="dxa" w:w="1684"/>
            <w:vAlign w:val="top"/>
            <w:tcMar>
              <w:top w:w="100" w:type="dxa"/>
              <w:bottom w:w="100" w:type="dxa"/>
              <w:left w:w="100" w:type="dxa"/>
              <w:right w:w="100" w:type="dxa"/>
            </w:tcMar>
          </w:tcPr>
          <w:p>
            <w:pPr>
              <w:pStyle w:val="TableText"/>
              <w:keepNext/>
              <w:widowControl/>
              <w:jc w:val="left"/>
            </w:pPr>
            <w:r>
              <w:t>ArchJava</w:t>
            </w:r>
          </w:p>
        </w:tc>
        <w:tc>
          <w:tcPr>
            <w:tcW w:type="dxa" w:w="2245"/>
            <w:vAlign w:val="top"/>
            <w:tcMar>
              <w:top w:w="100" w:type="dxa"/>
              <w:bottom w:w="100" w:type="dxa"/>
              <w:left w:w="100" w:type="dxa"/>
              <w:right w:w="100" w:type="dxa"/>
            </w:tcMar>
          </w:tcPr>
          <w:p>
            <w:pPr>
              <w:pStyle w:val="TableText"/>
              <w:keepNext/>
              <w:widowControl/>
              <w:jc w:val="left"/>
            </w:pPr>
            <w:r>
              <w:t>Код расширенного языка</w:t>
            </w:r>
          </w:p>
        </w:tc>
        <w:tc>
          <w:tcPr>
            <w:tcW w:type="dxa" w:w="2713"/>
            <w:vAlign w:val="top"/>
            <w:tcMar>
              <w:top w:w="100" w:type="dxa"/>
              <w:bottom w:w="100" w:type="dxa"/>
              <w:left w:w="100" w:type="dxa"/>
              <w:right w:w="100" w:type="dxa"/>
            </w:tcMar>
          </w:tcPr>
          <w:p>
            <w:pPr>
              <w:pStyle w:val="TableText"/>
              <w:keepNext/>
              <w:widowControl/>
              <w:jc w:val="left"/>
            </w:pPr>
            <w:r>
              <w:t>Связь архитектуры с реализацией, communication integrity</w:t>
            </w:r>
          </w:p>
        </w:tc>
        <w:tc>
          <w:tcPr>
            <w:tcW w:type="dxa" w:w="2713"/>
            <w:vAlign w:val="top"/>
            <w:tcMar>
              <w:top w:w="100" w:type="dxa"/>
              <w:bottom w:w="100" w:type="dxa"/>
              <w:left w:w="100" w:type="dxa"/>
              <w:right w:w="100" w:type="dxa"/>
            </w:tcMar>
          </w:tcPr>
          <w:p>
            <w:pPr>
              <w:pStyle w:val="TableText"/>
              <w:keepNext/>
              <w:widowControl/>
              <w:jc w:val="left"/>
            </w:pPr>
            <w:r>
              <w:t>Требуется использование языкового расширения</w:t>
            </w:r>
          </w:p>
        </w:tc>
      </w:tr>
      <w:tr>
        <w:trPr>
          <w:cantSplit/>
        </w:trPr>
        <w:tc>
          <w:tcPr>
            <w:tcW w:type="dxa" w:w="1684"/>
            <w:vAlign w:val="top"/>
            <w:shd w:fill="F5F5F5"/>
            <w:tcMar>
              <w:top w:w="100" w:type="dxa"/>
              <w:bottom w:w="100" w:type="dxa"/>
              <w:left w:w="100" w:type="dxa"/>
              <w:right w:w="100" w:type="dxa"/>
            </w:tcMar>
          </w:tcPr>
          <w:p>
            <w:pPr>
              <w:pStyle w:val="TableText"/>
              <w:keepNext/>
              <w:widowControl/>
              <w:jc w:val="left"/>
            </w:pPr>
            <w:r>
              <w:t>ArchUnit</w:t>
            </w:r>
          </w:p>
        </w:tc>
        <w:tc>
          <w:tcPr>
            <w:tcW w:type="dxa" w:w="2245"/>
            <w:vAlign w:val="top"/>
            <w:shd w:fill="F5F5F5"/>
            <w:tcMar>
              <w:top w:w="100" w:type="dxa"/>
              <w:bottom w:w="100" w:type="dxa"/>
              <w:left w:w="100" w:type="dxa"/>
              <w:right w:w="100" w:type="dxa"/>
            </w:tcMar>
          </w:tcPr>
          <w:p>
            <w:pPr>
              <w:pStyle w:val="TableText"/>
              <w:keepNext/>
              <w:widowControl/>
              <w:jc w:val="left"/>
            </w:pPr>
            <w:r>
              <w:t>Java bytecode и правила в тестах</w:t>
            </w:r>
          </w:p>
        </w:tc>
        <w:tc>
          <w:tcPr>
            <w:tcW w:type="dxa" w:w="2713"/>
            <w:vAlign w:val="top"/>
            <w:shd w:fill="F5F5F5"/>
            <w:tcMar>
              <w:top w:w="100" w:type="dxa"/>
              <w:bottom w:w="100" w:type="dxa"/>
              <w:left w:w="100" w:type="dxa"/>
              <w:right w:w="100" w:type="dxa"/>
            </w:tcMar>
          </w:tcPr>
          <w:p>
            <w:pPr>
              <w:pStyle w:val="TableText"/>
              <w:keepNext/>
              <w:widowControl/>
              <w:jc w:val="left"/>
            </w:pPr>
            <w:r>
              <w:t>Пакеты, классы, слои, срезы, циклы</w:t>
            </w:r>
          </w:p>
        </w:tc>
        <w:tc>
          <w:tcPr>
            <w:tcW w:type="dxa" w:w="2713"/>
            <w:vAlign w:val="top"/>
            <w:shd w:fill="F5F5F5"/>
            <w:tcMar>
              <w:top w:w="100" w:type="dxa"/>
              <w:bottom w:w="100" w:type="dxa"/>
              <w:left w:w="100" w:type="dxa"/>
              <w:right w:w="100" w:type="dxa"/>
            </w:tcMar>
          </w:tcPr>
          <w:p>
            <w:pPr>
              <w:pStyle w:val="TableText"/>
              <w:keepNext/>
              <w:widowControl/>
              <w:jc w:val="left"/>
            </w:pPr>
            <w:r>
              <w:t>Модель JVM и явно заданные правила</w:t>
            </w:r>
          </w:p>
        </w:tc>
      </w:tr>
      <w:tr>
        <w:trPr>
          <w:cantSplit/>
        </w:trPr>
        <w:tc>
          <w:tcPr>
            <w:tcW w:type="dxa" w:w="1684"/>
            <w:vAlign w:val="top"/>
            <w:tcMar>
              <w:top w:w="100" w:type="dxa"/>
              <w:bottom w:w="100" w:type="dxa"/>
              <w:left w:w="100" w:type="dxa"/>
              <w:right w:w="100" w:type="dxa"/>
            </w:tcMar>
          </w:tcPr>
          <w:p>
            <w:pPr>
              <w:pStyle w:val="TableText"/>
              <w:keepNext/>
              <w:widowControl/>
              <w:jc w:val="left"/>
            </w:pPr>
            <w:r>
              <w:t>jQAssistant</w:t>
            </w:r>
          </w:p>
        </w:tc>
        <w:tc>
          <w:tcPr>
            <w:tcW w:type="dxa" w:w="2245"/>
            <w:vAlign w:val="top"/>
            <w:tcMar>
              <w:top w:w="100" w:type="dxa"/>
              <w:bottom w:w="100" w:type="dxa"/>
              <w:left w:w="100" w:type="dxa"/>
              <w:right w:w="100" w:type="dxa"/>
            </w:tcMar>
          </w:tcPr>
          <w:p>
            <w:pPr>
              <w:pStyle w:val="TableText"/>
              <w:keepNext/>
              <w:widowControl/>
              <w:jc w:val="left"/>
            </w:pPr>
            <w:r>
              <w:t>Граф сканирования и Cypher</w:t>
            </w:r>
          </w:p>
        </w:tc>
        <w:tc>
          <w:tcPr>
            <w:tcW w:type="dxa" w:w="2713"/>
            <w:vAlign w:val="top"/>
            <w:tcMar>
              <w:top w:w="100" w:type="dxa"/>
              <w:bottom w:w="100" w:type="dxa"/>
              <w:left w:w="100" w:type="dxa"/>
              <w:right w:w="100" w:type="dxa"/>
            </w:tcMar>
          </w:tcPr>
          <w:p>
            <w:pPr>
              <w:pStyle w:val="TableText"/>
              <w:keepNext/>
              <w:widowControl/>
              <w:jc w:val="left"/>
            </w:pPr>
            <w:r>
              <w:t>Concepts, constraints, расширение правил</w:t>
            </w:r>
          </w:p>
        </w:tc>
        <w:tc>
          <w:tcPr>
            <w:tcW w:type="dxa" w:w="2713"/>
            <w:vAlign w:val="top"/>
            <w:tcMar>
              <w:top w:w="100" w:type="dxa"/>
              <w:bottom w:w="100" w:type="dxa"/>
              <w:left w:w="100" w:type="dxa"/>
              <w:right w:w="100" w:type="dxa"/>
            </w:tcMar>
          </w:tcPr>
          <w:p>
            <w:pPr>
              <w:pStyle w:val="TableText"/>
              <w:keepNext/>
              <w:widowControl/>
              <w:jc w:val="left"/>
            </w:pPr>
            <w:r>
              <w:t>Полнота сканеров и запросов</w:t>
            </w:r>
          </w:p>
        </w:tc>
      </w:tr>
      <w:tr>
        <w:trPr>
          <w:cantSplit/>
        </w:trPr>
        <w:tc>
          <w:tcPr>
            <w:tcW w:type="dxa" w:w="1684"/>
            <w:vAlign w:val="top"/>
            <w:shd w:fill="F5F5F5"/>
            <w:tcMar>
              <w:top w:w="100" w:type="dxa"/>
              <w:bottom w:w="100" w:type="dxa"/>
              <w:left w:w="100" w:type="dxa"/>
              <w:right w:w="100" w:type="dxa"/>
            </w:tcMar>
          </w:tcPr>
          <w:p>
            <w:pPr>
              <w:pStyle w:val="TableText"/>
              <w:keepNext/>
              <w:widowControl/>
              <w:jc w:val="left"/>
            </w:pPr>
            <w:r>
              <w:t>Sonargraph-Architect</w:t>
            </w:r>
          </w:p>
        </w:tc>
        <w:tc>
          <w:tcPr>
            <w:tcW w:type="dxa" w:w="2245"/>
            <w:vAlign w:val="top"/>
            <w:shd w:fill="F5F5F5"/>
            <w:tcMar>
              <w:top w:w="100" w:type="dxa"/>
              <w:bottom w:w="100" w:type="dxa"/>
              <w:left w:w="100" w:type="dxa"/>
              <w:right w:w="100" w:type="dxa"/>
            </w:tcMar>
          </w:tcPr>
          <w:p>
            <w:pPr>
              <w:pStyle w:val="TableText"/>
              <w:keepNext/>
              <w:widowControl/>
              <w:jc w:val="left"/>
            </w:pPr>
            <w:r>
              <w:t>Модель кода и архитектурный DSL</w:t>
            </w:r>
          </w:p>
        </w:tc>
        <w:tc>
          <w:tcPr>
            <w:tcW w:type="dxa" w:w="2713"/>
            <w:vAlign w:val="top"/>
            <w:shd w:fill="F5F5F5"/>
            <w:tcMar>
              <w:top w:w="100" w:type="dxa"/>
              <w:bottom w:w="100" w:type="dxa"/>
              <w:left w:w="100" w:type="dxa"/>
              <w:right w:w="100" w:type="dxa"/>
            </w:tcMar>
          </w:tcPr>
          <w:p>
            <w:pPr>
              <w:pStyle w:val="TableText"/>
              <w:keepNext/>
              <w:widowControl/>
              <w:jc w:val="left"/>
            </w:pPr>
            <w:r>
              <w:t>Многоязычные проверки, зависимости, quality gates</w:t>
            </w:r>
          </w:p>
        </w:tc>
        <w:tc>
          <w:tcPr>
            <w:tcW w:type="dxa" w:w="2713"/>
            <w:vAlign w:val="top"/>
            <w:shd w:fill="F5F5F5"/>
            <w:tcMar>
              <w:top w:w="100" w:type="dxa"/>
              <w:bottom w:w="100" w:type="dxa"/>
              <w:left w:w="100" w:type="dxa"/>
              <w:right w:w="100" w:type="dxa"/>
            </w:tcMar>
          </w:tcPr>
          <w:p>
            <w:pPr>
              <w:pStyle w:val="TableText"/>
              <w:keepNext/>
              <w:widowControl/>
              <w:jc w:val="left"/>
            </w:pPr>
            <w:r>
              <w:t>Граница модели и заданных ограничений</w:t>
            </w:r>
          </w:p>
        </w:tc>
      </w:tr>
      <w:tr>
        <w:trPr>
          <w:cantSplit/>
        </w:trPr>
        <w:tc>
          <w:tcPr>
            <w:tcW w:type="dxa" w:w="1684"/>
            <w:vAlign w:val="top"/>
            <w:tcMar>
              <w:top w:w="100" w:type="dxa"/>
              <w:bottom w:w="100" w:type="dxa"/>
              <w:left w:w="100" w:type="dxa"/>
              <w:right w:w="100" w:type="dxa"/>
            </w:tcMar>
          </w:tcPr>
          <w:p>
            <w:pPr>
              <w:pStyle w:val="TableText"/>
              <w:keepNext w:val="0"/>
              <w:widowControl/>
              <w:jc w:val="left"/>
            </w:pPr>
            <w:r>
              <w:t>Исследуемый подход</w:t>
            </w:r>
          </w:p>
        </w:tc>
        <w:tc>
          <w:tcPr>
            <w:tcW w:type="dxa" w:w="2245"/>
            <w:vAlign w:val="top"/>
            <w:tcMar>
              <w:top w:w="100" w:type="dxa"/>
              <w:bottom w:w="100" w:type="dxa"/>
              <w:left w:w="100" w:type="dxa"/>
              <w:right w:w="100" w:type="dxa"/>
            </w:tcMar>
          </w:tcPr>
          <w:p>
            <w:pPr>
              <w:pStyle w:val="TableText"/>
              <w:keepNext w:val="0"/>
              <w:widowControl/>
              <w:jc w:val="left"/>
            </w:pPr>
            <w:r>
              <w:t>Модель реализации, правила, выбранный контекст</w:t>
            </w:r>
          </w:p>
        </w:tc>
        <w:tc>
          <w:tcPr>
            <w:tcW w:type="dxa" w:w="2713"/>
            <w:vAlign w:val="top"/>
            <w:tcMar>
              <w:top w:w="100" w:type="dxa"/>
              <w:bottom w:w="100" w:type="dxa"/>
              <w:left w:w="100" w:type="dxa"/>
              <w:right w:w="100" w:type="dxa"/>
            </w:tcMar>
          </w:tcPr>
          <w:p>
            <w:pPr>
              <w:pStyle w:val="TableText"/>
              <w:keepNext w:val="0"/>
              <w:widowControl/>
              <w:jc w:val="left"/>
            </w:pPr>
            <w:r>
              <w:t>Сочетание структурных свидетельств и семантической оценки</w:t>
            </w:r>
          </w:p>
        </w:tc>
        <w:tc>
          <w:tcPr>
            <w:tcW w:type="dxa" w:w="2713"/>
            <w:vAlign w:val="top"/>
            <w:tcMar>
              <w:top w:w="100" w:type="dxa"/>
              <w:bottom w:w="100" w:type="dxa"/>
              <w:left w:w="100" w:type="dxa"/>
              <w:right w:w="100" w:type="dxa"/>
            </w:tcMar>
          </w:tcPr>
          <w:p>
            <w:pPr>
              <w:pStyle w:val="TableText"/>
              <w:keepNext w:val="0"/>
              <w:widowControl/>
              <w:jc w:val="left"/>
            </w:pPr>
            <w:r>
              <w:t>Требует отдельной проверки качества, покрытия и ресурсов</w:t>
            </w:r>
          </w:p>
        </w:tc>
      </w:tr>
    </w:tbl>
    <w:p>
      <w:pPr>
        <w:spacing w:before="160"/>
      </w:pPr>
      <w:r>
        <w:t xml:space="preserve">Архитектурное описание может быть связано с реализацией и средствами языка. ArchJava обеспечивает communication integrity в рамках специально расширенной Java-модели </w:t>
      </w:r>
      <w:r>
        <w:t>[44]</w:t>
      </w:r>
      <w:r>
        <w:t>. Этот пример важен при обсуждении гарантий: некоторые подходы ориентированы на предотвращение недопустимых взаимодействий при разработке, другие — на обнаружение расхождений в уже существующем коде. Их нельзя оценивать только по наличию одной функции, например поддержки текстового запроса.</w:t>
      </w:r>
    </w:p>
    <w:p>
      <w:pPr/>
      <w:r>
        <w:t xml:space="preserve">Средства безопасности образуют смежный класс. CodeQL различает локальный и глобальный потоки данных и поддерживает taint tracking </w:t>
      </w:r>
      <w:r>
        <w:t>[45]</w:t>
      </w:r>
      <w:r>
        <w:t xml:space="preserve">. Semgrep позволяет определять источники, приёмники и санитайзеры в правилах потокового анализа </w:t>
      </w:r>
      <w:r>
        <w:t>[46]</w:t>
      </w:r>
      <w:r>
        <w:t xml:space="preserve">. FlowDroid показывает значение чувствительности анализа и моделирования жизненного цикла framework </w:t>
      </w:r>
      <w:r>
        <w:t>[47]</w:t>
      </w:r>
      <w:r>
        <w:t>. Эти подходы полезны для отдельного расширения безопасности, но не заменяют основную постановку архитектурного соответствия. Наличие такого расширения не превращает архитектурный эксперимент в оценку универсального SAST-инструмента.</w:t>
      </w:r>
    </w:p>
    <w:p>
      <w:pPr/>
      <w:r>
        <w:t>Исследовательский пробел настоящей работы состоит в проверке конкретного сочетания операций: построения архитектурного представления, отбора относящихся к правилу свидетельств, ограниченной семантической оценки и явного учёта определённости решения. Это более узкая и проверяемая формулировка, чем утверждение об отсутствии гибридных методов вообще. Практическая ценность должна подтверждаться собственной оценкой по зафиксированному протоколу, а сопоставление с литературой определяет границы интерпретации этой оценки.</w:t>
      </w:r>
    </w:p>
    <w:p>
      <w:bookmarkStart w:id="12" w:name="heading_11"/>
      <w:pPr>
        <w:pStyle w:val="Heading2"/>
      </w:pPr>
      <w:r>
        <w:t>1.8 Постановка задачи и требования к методу</w:t>
      </w:r>
      <w:bookmarkEnd w:id="12"/>
    </w:p>
    <w:p>
      <w:pPr/>
      <w:r>
        <w:t>Пусть R — репозиторий программных артефактов, A — описание целевой архитектуры, Q — множество проверяемых ограничений. Из R строится промежуточная модель M, включающая сущности, типизированные отношения и ссылки на происхождение фактов. Отображение μ связывает сущности реализации с архитектурными элементами A. Для каждого ограничения q требуется получить результат, основание решения и область фактически рассмотренных данных. Эта постановка допускает, что часть отображений или отношений не может быть достоверно установлена.</w:t>
      </w:r>
    </w:p>
    <w:p>
      <w:pPr/>
      <w:r>
        <w:t>Результат проверки целесообразно представлять как набор взаимосвязанных компонентов: статус решения, затронутые элементы, свидетельства и ограничения применимости. Статус не должен становиться более определённым, чем исходные основания. Если правило требует знания о цели вызова, а цель не разрешена, наличие синтаксического узла не позволяет подставить предполагаемый ответ. Если для семантической оценки выбран только фрагмент репозитория, решение относится к этому контексту и должно учитывать возможность пропущенной информации.</w:t>
      </w:r>
    </w:p>
    <w:p>
      <w:pPr/>
      <w:r>
        <w:t>Структурный компонент преобразует наблюдаемые отношения в проверяемые предикаты. Семантический компонент сопоставляет формулировки ограничений и выбранный кодовый контекст там, где структурных отношений недостаточно. Их согласование должно сохранять происхождение каждого утверждения. Объяснение языковой модели не может заменять исходный факт; одновременно структурный анализ не должен формально разрешать смысловое требование, если оно не выражено его моделью. Такой контракт позволяет исследовать полезность сочетания компонентов без предположения об их универсальной корректности.</w:t>
      </w:r>
    </w:p>
    <w:p>
      <w:pPr/>
      <w:r>
        <w:t>К методу предъявляются следующие требования. Во-первых, он должен определять поддерживаемые языки и программные конструкции и возвращать различимый результат при выходе за эту область. Во-вторых, отображение архитектурных элементов и извлечённых отношений должно быть проверяемым. В-третьих, каждый окончательный вывод необходимо связывать со свидетельствами и конкретным правилом. В-четвёртых, объём контекста, передаваемого семантическому компоненту, должен управляться явными правилами, а его влияние — измеряться, а не предполагаться.</w:t>
      </w:r>
    </w:p>
    <w:p>
      <w:pPr/>
      <w:r>
        <w:t>Отдельная группа требований относится к эксперименту. Состав данных, условия применимости и способы вычисления показателей фиксируются до окончательной оценки. Разработка и выбор конфигурации отделяются от held-out проверки. Неопределённые и технически неуспешные ответы сохраняются, а их доля показывается вместе с условными бинарными показателями. Ресурсные измерения связываются с конкретными операциями и не подменяются декларативной оценкой сложности. Повторное воспроизведение должно позволять установить, какая конфигурация породила результат и какие внешние условия влияли на выполнение.</w:t>
      </w:r>
    </w:p>
    <w:p>
      <w:pPr/>
      <w:r>
        <w:t>Цель дальнейшего исследования, таким образом, заключается в разработке и экспериментальной проверке метода, который использует структурное представление программы для получения и ограничения свидетельств, а языковую модель — для определённой семантической подзадачи. Проверяемым предметом выступает качество такого распределения операций в установленной области применимости. Основное утверждение о полезности метода должно опираться на результаты собственной независимой оценки, а не на общую популярность LLM или наличие графового представления.</w:t>
      </w:r>
    </w:p>
    <w:p>
      <w:bookmarkStart w:id="13" w:name="heading_12"/>
      <w:pPr>
        <w:pStyle w:val="Heading2"/>
      </w:pPr>
      <w:r>
        <w:t>Выводы по главе 1</w:t>
      </w:r>
      <w:bookmarkEnd w:id="13"/>
    </w:p>
    <w:p>
      <w:pPr/>
      <w:r>
        <w:t>Контроль архитектурного соответствия требует целевой модели, представления реализации и явной связи между ними. Статические методы предоставляют проверяемые структурные и потоковые факты, но их смысл ограничен выбранной семантикой и поддерживаемыми конструкциями. Языковые модели расширяют возможности сопоставления текста и кода, одновременно вводя зависимость от контекста и риск неподтверждённых интерпретаций. Существующие исследования уже сочетают эти средства, поэтому вклад работы должен определяться конкретной постановкой, контрактом свидетельств и воспроизводимой оценкой. Полученные требования задают основу предлагаемого гибридного метода и его последующей проверки.</w:t>
      </w:r>
    </w:p>
    <w:p>
      <w:bookmarkStart w:id="14" w:name="heading_13"/>
      <w:pPr>
        <w:pStyle w:val="Heading1"/>
      </w:pPr>
      <w:r>
        <w:t>2 Разработка гибридного метода контроля архитектурного соответствия</w:t>
      </w:r>
      <w:bookmarkEnd w:id="14"/>
    </w:p>
    <w:p>
      <w:bookmarkStart w:id="15" w:name="heading_14"/>
      <w:pPr>
        <w:pStyle w:val="Heading2"/>
      </w:pPr>
      <w:r>
        <w:t>2.1 Постановка задачи и модель входных данных</w:t>
      </w:r>
      <w:bookmarkEnd w:id="15"/>
    </w:p>
    <w:p>
      <w:pPr/>
      <w:r>
        <w:t xml:space="preserve">Предлагаемый метод соединяет три вида анализа, различающиеся основанием вывода. Статический компонент проверяет явно заданные ограничения по подтверждённым зависимостям. Графовый компонент исследует структуру зависимостей и обнаруживает циклы и структурные признаки. Интеллектуальный компонент интерпретирует назначение и ответственность программных элементов по ограниченному исходному контексту. Их результаты приводятся к общей модели свидетельств и объединяются с сохранением приоритета доказанных нормативных нарушений. Такое разделение продолжает идею сопоставления фактических и ожидаемых отношений, применяемую в проверке архитектурного соответствия, но расширяет наблюдение семантическими вопросами </w:t>
      </w:r>
      <w:r>
        <w:t>[2; 10; 5]</w:t>
      </w:r>
      <w:r>
        <w:t>.</w:t>
      </w:r>
    </w:p>
    <w:p>
      <w:pPr/>
      <w:r>
        <w:t>Входом служат снимок исходного репозитория, конфигурация обработки и, при наличии, спецификация целевой архитектуры. Снимок содержит относительные пути, языки, размеры, признаки доступности для анализа и контрольные суммы доступных файлов. Система не выполняет поступивший код, сборочные сценарии или менеджеры зависимостей. Воспроизводимость относится к зафиксированному набору входов: изменение исходников, конфигурации или целевой спецификации образует другой аналитический вход. Репозиторий нельзя считать атомарным снимком только потому, что его локальный каталог был просканирован; согласованность при конкурентном изменении должна обеспечиваться владельцем запуска.</w:t>
      </w:r>
    </w:p>
    <w:p>
      <w:pPr/>
      <w:r>
        <w:t xml:space="preserve">Обозначим множество обнаруженных файлов через F, выбранное подмножество пригодных исходников через F_a, набор ограничений через C. Промежуточная архитектурная модель определяется как M=(V,E,A,L), где V — идентифицированные программные сущности, E — извлечённые отношения, A — типизированные атрибуты и происхождение данных, L — привязки к исходным координатам. Это математическое обозначение описывает реализованные контракты, а не вводит дополнительную исполняемую модель. В M входят проект, модули группировки, пакеты, файлы, объявления типов, функций и поддерживаемых членов. Исходные тексты и нативные деревья синтаксического анализатора в ней не сохраняются </w:t>
      </w:r>
      <w:r>
        <w:t>[5]</w:t>
      </w:r>
      <w:r>
        <w:t>.</w:t>
      </w:r>
    </w:p>
    <w:p>
      <w:pPr/>
      <w:r>
        <w:t>Необходимо различать отсутствие свидетельства, неподдерживаемый случай и отрицательное суждение. Если вызов не разрешён, в E отсутствует соответствующее ребро; из этого не следует, что программа не имеет зависимости во время исполнения. Если целевое ограничение не задано, топологическая особенность может быть аномалией, но не становится нарушением соглашения о проекте. Если языковая модель получила недостаточный контекст, её воздержание не является подтверждением отсутствия нарушения. Эти различия входят в семантику метода, а не добавляются только при интерпретации результатов.</w:t>
      </w:r>
    </w:p>
    <w:p>
      <w:pPr/>
      <w:r>
        <w:t xml:space="preserve">Последовательность обработки представлена на </w:t>
      </w:r>
      <w:r>
        <w:t xml:space="preserve">рисунке </w:t>
      </w:r>
      <w:r>
        <w:fldChar w:fldCharType="begin"/>
        <w:instrText xml:space="preserve"> REF fig_pipeline \h </w:instrText>
        <w:fldChar w:fldCharType="separate"/>
      </w:r>
      <w:r>
        <w:t>1</w:t>
      </w:r>
      <w:r>
        <w:fldChar w:fldCharType="end"/>
      </w:r>
      <w:r>
        <w:t>. Вначале строится общий фактографический слой, затем независимые каналы извлекают свидетельства. Объединение выполняется после привязки результатов к одной версии модели. Ветка Security имеет отдельный предмет решения и в этот конвейер принятия архитектурного решения не включается.</w:t>
      </w:r>
    </w:p>
    <w:p>
      <w:pPr>
        <w:keepNext/>
        <w:ind w:firstLine="0"/>
        <w:jc w:val="center"/>
      </w:pPr>
      <w:r>
        <w:drawing>
          <wp:inline xmlns:a="http://schemas.openxmlformats.org/drawingml/2006/main" xmlns:pic="http://schemas.openxmlformats.org/drawingml/2006/picture">
            <wp:extent cx="5940000" cy="1789425"/>
            <wp:docPr id="1" name="Picture 1" descr="Последовательность гибридного архитектурного анализа"/>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940000" cy="1789425"/>
                    </a:xfrm>
                    <a:prstGeom prst="rect"/>
                  </pic:spPr>
                </pic:pic>
              </a:graphicData>
            </a:graphic>
          </wp:inline>
        </w:drawing>
      </w:r>
    </w:p>
    <w:p>
      <w:pPr>
        <w:pStyle w:val="Caption"/>
        <w:keepNext w:val="0"/>
        <w:jc w:val="center"/>
      </w:pPr>
      <w:r>
        <w:t xml:space="preserve">Рисунок </w:t>
      </w:r>
      <w:bookmarkStart w:id="1015" w:name="fig_pipeline"/>
      <w:r>
        <w:fldChar w:fldCharType="begin"/>
        <w:instrText xml:space="preserve"> SEQ Figure \* ARABIC </w:instrText>
        <w:fldChar w:fldCharType="separate"/>
      </w:r>
      <w:r>
        <w:t>1</w:t>
      </w:r>
      <w:r>
        <w:fldChar w:fldCharType="end"/>
      </w:r>
      <w:bookmarkEnd w:id="1015"/>
      <w:r>
        <w:t xml:space="preserve"> — Последовательность гибридного архитектурного анализа</w:t>
      </w:r>
    </w:p>
    <w:p>
      <w:bookmarkStart w:id="17" w:name="heading_15"/>
      <w:pPr>
        <w:pStyle w:val="Heading2"/>
      </w:pPr>
      <w:r>
        <w:t>2.2 Языково независимая промежуточная архитектурная модель</w:t>
      </w:r>
      <w:bookmarkEnd w:id="17"/>
    </w:p>
    <w:p>
      <w:pPr/>
      <w:r>
        <w:t>Для Java и TypeScript синтаксические конструкции различаются, однако архитектурные вопросы часто формулируются на уровне компонента, файла, модуля или зависимости. Поэтому между синтаксическим разбором и аналитикой введена IAM — Intermediate Architecture Model. Модель имеет собственную версию схемы и проверяет уникальность идентификаторов, существование концов рёбер, принадлежность сущностей проекту и согласованность привязок. Pydantic используется как средство строгой проверки представления; это не заменяет алгоритмы извлечения и разрешения имён.</w:t>
      </w:r>
    </w:p>
    <w:p>
      <w:pPr/>
      <w:r>
        <w:t xml:space="preserve">Каждый узел имеет вид сущности и устойчивый идентификатор. Для деклараций идентичность образуют пространство проекта, относительный путь, язык, вид, квалифицированное имя и нормализованная сигнатура. UUIDv5 детерминированно отображает такую идентичность в идентификатор. Строка исходника и абсолютный путь рабочей копии в идентичность не входят. Поэтому добавление комментария выше метода меняет координаты и отпечаток снимка, но не обязано менять идентификатор самого метода. Переименование, изменение сигнатуры или контейнера, напротив, может изменить идентичность. Автоматическое семантическое сопоставление переименований не является реализованной возможностью </w:t>
      </w:r>
      <w:r>
        <w:t>[5]</w:t>
      </w:r>
      <w:r>
        <w:t>.</w:t>
      </w:r>
    </w:p>
    <w:p>
      <w:pPr/>
      <w:r>
        <w:t>Отношение A→B означает, что A зависит от B. В модели реально формируются IMPORTS, INHERITS, IMPLEMENTS, CALLS, CREATES и USES. IMPORTS имеет файловую гранулярность; CALLS связывает окружающее объявление с разрешённой функцией или методом; CREATES указывает на явно разрешённый тип; USES выводится из поддерживаемой синтаксической информации о типах. Универсальное отношение «зависит от» не генерируется для каждого встреченного идентификатора. Структурная вложенность хранится отдельно от зависимостей, чтобы отношение «метод принадлежит классу» не искажало coupling и поиск циклов.</w:t>
      </w:r>
    </w:p>
    <w:p>
      <w:pPr/>
      <w:r>
        <w:t xml:space="preserve">Одно ребро IAM соответствует тройке «источник, цель, вид отношения». Повторные места вызова не создают независимых архитектурных зависимостей: ребро хранит число вхождений и упорядоченные сведения об их происхождении. Если лимит детализации достигнут, сохраняются известные привязки и признак усечения. Таким образом, ограничение размера артефакта не превращается в молчаливую потерю полноты. Схема связей и проекций показана на </w:t>
      </w:r>
      <w:r>
        <w:t xml:space="preserve">рисунке </w:t>
      </w:r>
      <w:r>
        <w:fldChar w:fldCharType="begin"/>
        <w:instrText xml:space="preserve"> REF fig_iam_graph \h </w:instrText>
        <w:fldChar w:fldCharType="separate"/>
      </w:r>
      <w:r>
        <w:t>2</w:t>
      </w:r>
      <w:r>
        <w:fldChar w:fldCharType="end"/>
      </w:r>
      <w:r>
        <w:t>.</w:t>
      </w:r>
    </w:p>
    <w:p>
      <w:pPr>
        <w:keepNext/>
        <w:ind w:firstLine="0"/>
        <w:jc w:val="center"/>
      </w:pPr>
      <w:r>
        <w:drawing>
          <wp:inline xmlns:a="http://schemas.openxmlformats.org/drawingml/2006/main" xmlns:pic="http://schemas.openxmlformats.org/drawingml/2006/picture">
            <wp:extent cx="5940000" cy="1759725"/>
            <wp:docPr id="2" name="Picture 2" descr="Промежуточная архитектурная модель и проекции зависимостей"/>
            <wp:cNvGraphicFramePr>
              <a:graphicFrameLocks noChangeAspect="1"/>
            </wp:cNvGraphicFramePr>
            <a:graphic>
              <a:graphicData uri="http://schemas.openxmlformats.org/drawingml/2006/picture">
                <pic:pic>
                  <pic:nvPicPr>
                    <pic:cNvPr id="0" name="iam_graph.png"/>
                    <pic:cNvPicPr/>
                  </pic:nvPicPr>
                  <pic:blipFill>
                    <a:blip r:embed="rId11"/>
                    <a:stretch>
                      <a:fillRect/>
                    </a:stretch>
                  </pic:blipFill>
                  <pic:spPr>
                    <a:xfrm>
                      <a:off x="0" y="0"/>
                      <a:ext cx="5940000" cy="1759725"/>
                    </a:xfrm>
                    <a:prstGeom prst="rect"/>
                  </pic:spPr>
                </pic:pic>
              </a:graphicData>
            </a:graphic>
          </wp:inline>
        </w:drawing>
      </w:r>
    </w:p>
    <w:p>
      <w:pPr>
        <w:pStyle w:val="Caption"/>
        <w:keepNext w:val="0"/>
        <w:jc w:val="center"/>
      </w:pPr>
      <w:r>
        <w:t xml:space="preserve">Рисунок </w:t>
      </w:r>
      <w:bookmarkStart w:id="1017" w:name="fig_iam_graph"/>
      <w:r>
        <w:fldChar w:fldCharType="begin"/>
        <w:instrText xml:space="preserve"> SEQ Figure \* ARABIC </w:instrText>
        <w:fldChar w:fldCharType="separate"/>
      </w:r>
      <w:r>
        <w:t>2</w:t>
      </w:r>
      <w:r>
        <w:fldChar w:fldCharType="end"/>
      </w:r>
      <w:bookmarkEnd w:id="1017"/>
      <w:r>
        <w:t xml:space="preserve"> — Промежуточная архитектурная модель и проекции зависимостей</w:t>
      </w:r>
    </w:p>
    <w:p>
      <w:pPr/>
      <w:r>
        <w:t>Разрешение имён намеренно консервативно. Состояние RESOLVED требует единственной цели, подтверждённой областью видимости, импортом, контейнером или явной квалификацией. AMBIGUOUS обозначает несколько допустимых целей, UNRESOLVED — недостаточность данных, EXTERNAL — явно известный внешний пакет или пространство имён. Наличие единственного метода с подходящим именем во всём проекте не является достаточным основанием связать с ним произвольный вызов receiver.execute(). Перегрузки с одинаковой арностью остаются неоднозначными без вывода типов аргументов. Динамическая диспетчеризация, dependency injection и вычисляемые импорты не восстанавливаются догадками.</w:t>
      </w:r>
    </w:p>
    <w:p>
      <w:pPr/>
      <w:r>
        <w:t>Подход уменьшает риск ложных доказательств, но ограничивает полноту графа. Этот компромисс принципиален для дальнейшей интерпретации: найденное и проверенное ребро может подтверждать конкретное нарушение, тогда как отсутствие ребра в ограниченной статической модели не доказывает отсутствие всех отношений программы. Графовые характеристики относятся к построенной проекции M, а не к неизвестному полному графу выполнения.</w:t>
      </w:r>
    </w:p>
    <w:p>
      <w:bookmarkStart w:id="19" w:name="heading_16"/>
      <w:pPr>
        <w:pStyle w:val="Heading2"/>
      </w:pPr>
      <w:r>
        <w:t>2.3 Целевая архитектура и язык правил</w:t>
      </w:r>
      <w:bookmarkEnd w:id="19"/>
    </w:p>
    <w:p>
      <w:pPr/>
      <w:r>
        <w:t xml:space="preserve">Целевая архитектура задаётся внешним YAML-документом. DSL версии 1.0 описывает именованные слои и модули, правила включения и исключения относительных путей, разрешённые или запрещённые направления отношений, значимость и включённость правила. Спецификация является проверяемым соглашением автора проекта. Она не дописывает предполагаемые зависимости в фактическую модель и не превращает автоматически найденные кластеры в нормативную архитектуру </w:t>
      </w:r>
      <w:r>
        <w:t>[5]</w:t>
      </w:r>
      <w:r>
        <w:t>.</w:t>
      </w:r>
    </w:p>
    <w:p>
      <w:pPr/>
      <w:r>
        <w:t>Классификация выполняется по относительным POSIX-путям. Слои и целевые модули независимы: файл может быть отнесён к одному слою и одному модулю. Совпадение с несколькими областями в одной размерности считается неоднозначностью. Вместо произвольного выбора первой строки конфигурации система объявляет классификацию недопустимой и не формирует итоговые нарушения. Неотнесённый файл остаётся UNCLASSIFIED; правило, которому требуется отсутствующая размерность, его пропускает. Это уменьшает охват и должно быть видно в статистике.</w:t>
      </w:r>
    </w:p>
    <w:p>
      <w:pPr/>
      <w:r>
        <w:t>Нормативный вывод можно записать как V_C(e)=resolved(e)∧internal(e)∧classified_C(e)∧forbidden_C(e). Здесь resolved(e) означает проверенное внутреннее происхождение ребра; classified_C(e) — наличие необходимых однозначных назначений; forbidden_C(e) — противоречие конкретному включённому ограничению. Формула поясняет реализованную конъюнкцию условий. Высокое значение центральности, похожее имя или текстовая рекомендация LLM не подменяют ни один из её членов.</w:t>
      </w:r>
    </w:p>
    <w:p>
      <w:pPr/>
      <w:r>
        <w:t xml:space="preserve">В DSL реализованы пять нормативных типов. ForbiddenDependency запрещает точную пару областей; LayerViolation проверяет allow/deny для исходного слоя; ReverseDependency проверяет направление, противоположное объявленному; ModuleBoundaryViolation проверяет пересечение запрещённой модульной границы. CircularDependency исполняет графовый компонент по явно включённому правилу цикличности. Сам цикл без такого правила остаётся наблюдаемым фактом. Поток спецификации показан на </w:t>
      </w:r>
      <w:r>
        <w:t xml:space="preserve">рисунке </w:t>
      </w:r>
      <w:r>
        <w:fldChar w:fldCharType="begin"/>
        <w:instrText xml:space="preserve"> REF fig_dsl_flow \h </w:instrText>
        <w:fldChar w:fldCharType="separate"/>
      </w:r>
      <w:r>
        <w:t>3</w:t>
      </w:r>
      <w:r>
        <w:fldChar w:fldCharType="end"/>
      </w:r>
      <w:r>
        <w:t>.</w:t>
      </w:r>
    </w:p>
    <w:p>
      <w:pPr>
        <w:keepNext/>
        <w:ind w:firstLine="0"/>
        <w:jc w:val="center"/>
      </w:pPr>
      <w:r>
        <w:drawing>
          <wp:inline xmlns:a="http://schemas.openxmlformats.org/drawingml/2006/main" xmlns:pic="http://schemas.openxmlformats.org/drawingml/2006/picture">
            <wp:extent cx="5940000" cy="1777050"/>
            <wp:docPr id="3" name="Picture 3" descr="Проверка YAML-спецификации и сопоставление целевых ограничений с фактическими связями"/>
            <wp:cNvGraphicFramePr>
              <a:graphicFrameLocks noChangeAspect="1"/>
            </wp:cNvGraphicFramePr>
            <a:graphic>
              <a:graphicData uri="http://schemas.openxmlformats.org/drawingml/2006/picture">
                <pic:pic>
                  <pic:nvPicPr>
                    <pic:cNvPr id="0" name="dsl_flow.png"/>
                    <pic:cNvPicPr/>
                  </pic:nvPicPr>
                  <pic:blipFill>
                    <a:blip r:embed="rId12"/>
                    <a:stretch>
                      <a:fillRect/>
                    </a:stretch>
                  </pic:blipFill>
                  <pic:spPr>
                    <a:xfrm>
                      <a:off x="0" y="0"/>
                      <a:ext cx="5940000" cy="1777050"/>
                    </a:xfrm>
                    <a:prstGeom prst="rect"/>
                  </pic:spPr>
                </pic:pic>
              </a:graphicData>
            </a:graphic>
          </wp:inline>
        </w:drawing>
      </w:r>
    </w:p>
    <w:p>
      <w:pPr>
        <w:pStyle w:val="Caption"/>
        <w:keepNext w:val="0"/>
        <w:jc w:val="center"/>
      </w:pPr>
      <w:r>
        <w:t xml:space="preserve">Рисунок </w:t>
      </w:r>
      <w:bookmarkStart w:id="1019" w:name="fig_dsl_flow"/>
      <w:r>
        <w:fldChar w:fldCharType="begin"/>
        <w:instrText xml:space="preserve"> SEQ Figure \* ARABIC </w:instrText>
        <w:fldChar w:fldCharType="separate"/>
      </w:r>
      <w:r>
        <w:t>3</w:t>
      </w:r>
      <w:r>
        <w:fldChar w:fldCharType="end"/>
      </w:r>
      <w:bookmarkEnd w:id="1019"/>
      <w:r>
        <w:t xml:space="preserve"> — Проверка YAML-спецификации и сопоставление целевых ограничений с фактическими связями</w:t>
      </w:r>
    </w:p>
    <w:p>
      <w:pPr/>
      <w:r>
        <w:t>Загрузка DSL ограничена по размеру, глубине и числу узлов. Запрещены произвольные YAML-теги, дубли ключей, aliases, anchors и нечисловые специальные значения. Нормализованный порядок ограничений и областей позволяет отличать смысловое изменение от форматирования. Отпечаток спецификации входит в происхождение результата. Таким образом, одно и то же ребро может соответствовать одной архитектурной спецификации и нарушать другую; вывод всегда содержит ссылку на использованное ограничение.</w:t>
      </w:r>
    </w:p>
    <w:p>
      <w:bookmarkStart w:id="21" w:name="heading_17"/>
      <w:pPr>
        <w:pStyle w:val="Heading2"/>
      </w:pPr>
      <w:r>
        <w:t>2.4 Каталог архитектурных задач</w:t>
      </w:r>
      <w:bookmarkEnd w:id="21"/>
    </w:p>
    <w:p>
      <w:pPr/>
      <w:r>
        <w:t xml:space="preserve">Каталог содержит ровно пятнадцать правил трёх семейств. Обозначение ARCH001–ARCH205 не означает наличие всех числовых значений между 1 и 205. Нормативное семейство выражает явные ограничения; графовое — структурные признаки; семантическое — вопросы об ответственности. Их различия сведены в </w:t>
      </w:r>
      <w:r>
        <w:t xml:space="preserve">таблице </w:t>
      </w:r>
      <w:r>
        <w:fldChar w:fldCharType="begin"/>
        <w:instrText xml:space="preserve"> REF tbl_arch_catalog \h </w:instrText>
        <w:fldChar w:fldCharType="separate"/>
      </w:r>
      <w:r>
        <w:t>2</w:t>
      </w:r>
      <w:r>
        <w:fldChar w:fldCharType="end"/>
      </w:r>
      <w:r>
        <w:t>. Названия сохранены по замороженному реестру; русские пояснения раскрывают смысл, не меняя определений.</w:t>
      </w:r>
    </w:p>
    <w:p>
      <w:pPr>
        <w:pStyle w:val="Caption"/>
        <w:keepNext/>
        <w:jc w:val="left"/>
      </w:pPr>
      <w:r>
        <w:t xml:space="preserve">Таблица </w:t>
      </w:r>
      <w:bookmarkStart w:id="1021" w:name="tbl_arch_catalog"/>
      <w:r>
        <w:fldChar w:fldCharType="begin"/>
        <w:instrText xml:space="preserve"> SEQ Table \* ARABIC </w:instrText>
        <w:fldChar w:fldCharType="separate"/>
      </w:r>
      <w:r>
        <w:t>2</w:t>
      </w:r>
      <w:r>
        <w:fldChar w:fldCharType="end"/>
      </w:r>
      <w:bookmarkEnd w:id="1021"/>
      <w:r>
        <w:t xml:space="preserve"> — Каталог архитектурных правил и основания вывода</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51"/>
        <w:gridCol w:w="1964"/>
        <w:gridCol w:w="1777"/>
        <w:gridCol w:w="3461"/>
      </w:tblGrid>
      <w:tr>
        <w:trPr>
          <w:cantSplit/>
          <w:tblHeader/>
        </w:trPr>
        <w:tc>
          <w:tcPr>
            <w:tcW w:type="dxa" w:w="2151"/>
            <w:vAlign w:val="top"/>
            <w:shd w:fill="D9E2E8"/>
            <w:tcMar>
              <w:top w:w="100" w:type="dxa"/>
              <w:bottom w:w="100" w:type="dxa"/>
              <w:left w:w="100" w:type="dxa"/>
              <w:right w:w="100" w:type="dxa"/>
            </w:tcMar>
          </w:tcPr>
          <w:p>
            <w:pPr>
              <w:pStyle w:val="TableText"/>
              <w:keepNext/>
              <w:widowControl/>
              <w:jc w:val="center"/>
            </w:pPr>
            <w:r>
              <w:rPr>
                <w:b/>
              </w:rPr>
              <w:t>Код и имя</w:t>
            </w:r>
          </w:p>
        </w:tc>
        <w:tc>
          <w:tcPr>
            <w:tcW w:type="dxa" w:w="1964"/>
            <w:vAlign w:val="top"/>
            <w:shd w:fill="D9E2E8"/>
            <w:tcMar>
              <w:top w:w="100" w:type="dxa"/>
              <w:bottom w:w="100" w:type="dxa"/>
              <w:left w:w="100" w:type="dxa"/>
              <w:right w:w="100" w:type="dxa"/>
            </w:tcMar>
          </w:tcPr>
          <w:p>
            <w:pPr>
              <w:pStyle w:val="TableText"/>
              <w:keepNext/>
              <w:widowControl/>
              <w:jc w:val="center"/>
            </w:pPr>
            <w:r>
              <w:rPr>
                <w:b/>
              </w:rPr>
              <w:t>Категория и основной компонент</w:t>
            </w:r>
          </w:p>
        </w:tc>
        <w:tc>
          <w:tcPr>
            <w:tcW w:type="dxa" w:w="1777"/>
            <w:vAlign w:val="top"/>
            <w:shd w:fill="D9E2E8"/>
            <w:tcMar>
              <w:top w:w="100" w:type="dxa"/>
              <w:bottom w:w="100" w:type="dxa"/>
              <w:left w:w="100" w:type="dxa"/>
              <w:right w:w="100" w:type="dxa"/>
            </w:tcMar>
          </w:tcPr>
          <w:p>
            <w:pPr>
              <w:pStyle w:val="TableText"/>
              <w:keepNext/>
              <w:widowControl/>
              <w:jc w:val="center"/>
            </w:pPr>
            <w:r>
              <w:rPr>
                <w:b/>
              </w:rPr>
              <w:t>Требование к цели</w:t>
            </w:r>
          </w:p>
        </w:tc>
        <w:tc>
          <w:tcPr>
            <w:tcW w:type="dxa" w:w="3461"/>
            <w:vAlign w:val="top"/>
            <w:shd w:fill="D9E2E8"/>
            <w:tcMar>
              <w:top w:w="100" w:type="dxa"/>
              <w:bottom w:w="100" w:type="dxa"/>
              <w:left w:w="100" w:type="dxa"/>
              <w:right w:w="100" w:type="dxa"/>
            </w:tcMar>
          </w:tcPr>
          <w:p>
            <w:pPr>
              <w:pStyle w:val="TableText"/>
              <w:keepNext/>
              <w:widowControl/>
              <w:jc w:val="center"/>
            </w:pPr>
            <w:r>
              <w:rPr>
                <w:b/>
              </w:rPr>
              <w:t>Основное свидетельство и интерпретация</w:t>
            </w:r>
          </w:p>
        </w:tc>
      </w:tr>
      <w:tr>
        <w:trPr>
          <w:cantSplit/>
        </w:trPr>
        <w:tc>
          <w:tcPr>
            <w:tcW w:type="dxa" w:w="2151"/>
            <w:vAlign w:val="top"/>
            <w:tcMar>
              <w:top w:w="100" w:type="dxa"/>
              <w:bottom w:w="100" w:type="dxa"/>
              <w:left w:w="100" w:type="dxa"/>
              <w:right w:w="100" w:type="dxa"/>
            </w:tcMar>
          </w:tcPr>
          <w:p>
            <w:pPr>
              <w:pStyle w:val="TableText"/>
              <w:keepNext/>
              <w:widowControl/>
              <w:jc w:val="left"/>
            </w:pPr>
            <w:r>
              <w:t>ARCH001 ForbiddenDependency</w:t>
            </w:r>
          </w:p>
        </w:tc>
        <w:tc>
          <w:tcPr>
            <w:tcW w:type="dxa" w:w="1964"/>
            <w:vAlign w:val="top"/>
            <w:tcMar>
              <w:top w:w="100" w:type="dxa"/>
              <w:bottom w:w="100" w:type="dxa"/>
              <w:left w:w="100" w:type="dxa"/>
              <w:right w:w="100" w:type="dxa"/>
            </w:tcMar>
          </w:tcPr>
          <w:p>
            <w:pPr>
              <w:pStyle w:val="TableText"/>
              <w:keepNext/>
              <w:widowControl/>
              <w:jc w:val="left"/>
            </w:pPr>
            <w:r>
              <w:t>Нормативная, Static</w:t>
            </w:r>
          </w:p>
        </w:tc>
        <w:tc>
          <w:tcPr>
            <w:tcW w:type="dxa" w:w="1777"/>
            <w:vAlign w:val="top"/>
            <w:tcMar>
              <w:top w:w="100" w:type="dxa"/>
              <w:bottom w:w="100" w:type="dxa"/>
              <w:left w:w="100" w:type="dxa"/>
              <w:right w:w="100" w:type="dxa"/>
            </w:tcMar>
          </w:tcPr>
          <w:p>
            <w:pPr>
              <w:pStyle w:val="TableText"/>
              <w:keepNext/>
              <w:widowControl/>
              <w:jc w:val="left"/>
            </w:pPr>
            <w:r>
              <w:t>Запрещённая пара слоёв/модулей</w:t>
            </w:r>
          </w:p>
        </w:tc>
        <w:tc>
          <w:tcPr>
            <w:tcW w:type="dxa" w:w="3461"/>
            <w:vAlign w:val="top"/>
            <w:tcMar>
              <w:top w:w="100" w:type="dxa"/>
              <w:bottom w:w="100" w:type="dxa"/>
              <w:left w:w="100" w:type="dxa"/>
              <w:right w:w="100" w:type="dxa"/>
            </w:tcMar>
          </w:tcPr>
          <w:p>
            <w:pPr>
              <w:pStyle w:val="TableText"/>
              <w:keepNext/>
              <w:widowControl/>
              <w:jc w:val="left"/>
            </w:pPr>
            <w:r>
              <w:t>Разрешённое IAM-ребро пересекает явно запрещённую границу</w:t>
            </w:r>
          </w:p>
        </w:tc>
      </w:tr>
      <w:tr>
        <w:trPr>
          <w:cantSplit/>
        </w:trPr>
        <w:tc>
          <w:tcPr>
            <w:tcW w:type="dxa" w:w="2151"/>
            <w:vAlign w:val="top"/>
            <w:shd w:fill="F5F5F5"/>
            <w:tcMar>
              <w:top w:w="100" w:type="dxa"/>
              <w:bottom w:w="100" w:type="dxa"/>
              <w:left w:w="100" w:type="dxa"/>
              <w:right w:w="100" w:type="dxa"/>
            </w:tcMar>
          </w:tcPr>
          <w:p>
            <w:pPr>
              <w:pStyle w:val="TableText"/>
              <w:keepNext/>
              <w:widowControl/>
              <w:jc w:val="left"/>
            </w:pPr>
            <w:r>
              <w:t>ARCH002 LayerViolation</w:t>
            </w:r>
          </w:p>
        </w:tc>
        <w:tc>
          <w:tcPr>
            <w:tcW w:type="dxa" w:w="1964"/>
            <w:vAlign w:val="top"/>
            <w:shd w:fill="F5F5F5"/>
            <w:tcMar>
              <w:top w:w="100" w:type="dxa"/>
              <w:bottom w:w="100" w:type="dxa"/>
              <w:left w:w="100" w:type="dxa"/>
              <w:right w:w="100" w:type="dxa"/>
            </w:tcMar>
          </w:tcPr>
          <w:p>
            <w:pPr>
              <w:pStyle w:val="TableText"/>
              <w:keepNext/>
              <w:widowControl/>
              <w:jc w:val="left"/>
            </w:pPr>
            <w:r>
              <w:t>Нормативная, Static</w:t>
            </w:r>
          </w:p>
        </w:tc>
        <w:tc>
          <w:tcPr>
            <w:tcW w:type="dxa" w:w="1777"/>
            <w:vAlign w:val="top"/>
            <w:shd w:fill="F5F5F5"/>
            <w:tcMar>
              <w:top w:w="100" w:type="dxa"/>
              <w:bottom w:w="100" w:type="dxa"/>
              <w:left w:w="100" w:type="dxa"/>
              <w:right w:w="100" w:type="dxa"/>
            </w:tcMar>
          </w:tcPr>
          <w:p>
            <w:pPr>
              <w:pStyle w:val="TableText"/>
              <w:keepNext/>
              <w:widowControl/>
              <w:jc w:val="left"/>
            </w:pPr>
            <w:r>
              <w:t>Allow/deny направлений слоёв</w:t>
            </w:r>
          </w:p>
        </w:tc>
        <w:tc>
          <w:tcPr>
            <w:tcW w:type="dxa" w:w="3461"/>
            <w:vAlign w:val="top"/>
            <w:shd w:fill="F5F5F5"/>
            <w:tcMar>
              <w:top w:w="100" w:type="dxa"/>
              <w:bottom w:w="100" w:type="dxa"/>
              <w:left w:w="100" w:type="dxa"/>
              <w:right w:w="100" w:type="dxa"/>
            </w:tcMar>
          </w:tcPr>
          <w:p>
            <w:pPr>
              <w:pStyle w:val="TableText"/>
              <w:keepNext/>
              <w:widowControl/>
              <w:jc w:val="left"/>
            </w:pPr>
            <w:r>
              <w:t>Классифицированные концы и ребро нарушают ограничение</w:t>
            </w:r>
          </w:p>
        </w:tc>
      </w:tr>
      <w:tr>
        <w:trPr>
          <w:cantSplit/>
        </w:trPr>
        <w:tc>
          <w:tcPr>
            <w:tcW w:type="dxa" w:w="2151"/>
            <w:vAlign w:val="top"/>
            <w:tcMar>
              <w:top w:w="100" w:type="dxa"/>
              <w:bottom w:w="100" w:type="dxa"/>
              <w:left w:w="100" w:type="dxa"/>
              <w:right w:w="100" w:type="dxa"/>
            </w:tcMar>
          </w:tcPr>
          <w:p>
            <w:pPr>
              <w:pStyle w:val="TableText"/>
              <w:keepNext w:val="0"/>
              <w:widowControl/>
              <w:jc w:val="left"/>
            </w:pPr>
            <w:r>
              <w:t>ARCH003 CircularDependency</w:t>
            </w:r>
          </w:p>
        </w:tc>
        <w:tc>
          <w:tcPr>
            <w:tcW w:type="dxa" w:w="1964"/>
            <w:vAlign w:val="top"/>
            <w:tcMar>
              <w:top w:w="100" w:type="dxa"/>
              <w:bottom w:w="100" w:type="dxa"/>
              <w:left w:w="100" w:type="dxa"/>
              <w:right w:w="100" w:type="dxa"/>
            </w:tcMar>
          </w:tcPr>
          <w:p>
            <w:pPr>
              <w:pStyle w:val="TableText"/>
              <w:keepNext w:val="0"/>
              <w:widowControl/>
              <w:jc w:val="left"/>
            </w:pPr>
            <w:r>
              <w:t>Нормативная, Graph</w:t>
            </w:r>
          </w:p>
        </w:tc>
        <w:tc>
          <w:tcPr>
            <w:tcW w:type="dxa" w:w="1777"/>
            <w:vAlign w:val="top"/>
            <w:tcMar>
              <w:top w:w="100" w:type="dxa"/>
              <w:bottom w:w="100" w:type="dxa"/>
              <w:left w:w="100" w:type="dxa"/>
              <w:right w:w="100" w:type="dxa"/>
            </w:tcMar>
          </w:tcPr>
          <w:p>
            <w:pPr>
              <w:pStyle w:val="TableText"/>
              <w:keepNext w:val="0"/>
              <w:widowControl/>
              <w:jc w:val="left"/>
            </w:pPr>
            <w:r>
              <w:t>Включённое правило циклов</w:t>
            </w:r>
          </w:p>
        </w:tc>
        <w:tc>
          <w:tcPr>
            <w:tcW w:type="dxa" w:w="3461"/>
            <w:vAlign w:val="top"/>
            <w:tcMar>
              <w:top w:w="100" w:type="dxa"/>
              <w:bottom w:w="100" w:type="dxa"/>
              <w:left w:w="100" w:type="dxa"/>
              <w:right w:w="100" w:type="dxa"/>
            </w:tcMar>
          </w:tcPr>
          <w:p>
            <w:pPr>
              <w:pStyle w:val="TableText"/>
              <w:keepNext w:val="0"/>
              <w:widowControl/>
              <w:jc w:val="left"/>
            </w:pPr>
            <w:r>
              <w:t>Циклическая SCC и замкнутая подтверждённая трасса</w:t>
            </w:r>
          </w:p>
        </w:tc>
      </w:tr>
    </w:tbl>
    <w:p>
      <w:pPr>
        <w:pStyle w:val="Caption"/>
        <w:keepNext/>
        <w:pageBreakBefore/>
        <w:jc w:val="left"/>
      </w:pPr>
      <w:r>
        <w:t xml:space="preserve">Продолжение таблицы </w:t>
      </w:r>
      <w:r>
        <w:fldChar w:fldCharType="begin"/>
        <w:instrText xml:space="preserve"> REF tbl_arch_catalog \h </w:instrText>
        <w:fldChar w:fldCharType="separate"/>
      </w:r>
      <w:r>
        <w:t>2</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51"/>
        <w:gridCol w:w="1964"/>
        <w:gridCol w:w="1777"/>
        <w:gridCol w:w="3461"/>
      </w:tblGrid>
      <w:tr>
        <w:trPr>
          <w:cantSplit/>
          <w:tblHeader/>
        </w:trPr>
        <w:tc>
          <w:tcPr>
            <w:tcW w:type="dxa" w:w="2151"/>
            <w:vAlign w:val="top"/>
            <w:shd w:fill="D9E2E8"/>
            <w:tcMar>
              <w:top w:w="100" w:type="dxa"/>
              <w:bottom w:w="100" w:type="dxa"/>
              <w:left w:w="100" w:type="dxa"/>
              <w:right w:w="100" w:type="dxa"/>
            </w:tcMar>
          </w:tcPr>
          <w:p>
            <w:pPr>
              <w:pStyle w:val="TableText"/>
              <w:keepNext/>
              <w:widowControl/>
              <w:jc w:val="center"/>
            </w:pPr>
            <w:r>
              <w:rPr>
                <w:b/>
              </w:rPr>
              <w:t>Код и имя</w:t>
            </w:r>
          </w:p>
        </w:tc>
        <w:tc>
          <w:tcPr>
            <w:tcW w:type="dxa" w:w="1964"/>
            <w:vAlign w:val="top"/>
            <w:shd w:fill="D9E2E8"/>
            <w:tcMar>
              <w:top w:w="100" w:type="dxa"/>
              <w:bottom w:w="100" w:type="dxa"/>
              <w:left w:w="100" w:type="dxa"/>
              <w:right w:w="100" w:type="dxa"/>
            </w:tcMar>
          </w:tcPr>
          <w:p>
            <w:pPr>
              <w:pStyle w:val="TableText"/>
              <w:keepNext/>
              <w:widowControl/>
              <w:jc w:val="center"/>
            </w:pPr>
            <w:r>
              <w:rPr>
                <w:b/>
              </w:rPr>
              <w:t>Категория и основной компонент</w:t>
            </w:r>
          </w:p>
        </w:tc>
        <w:tc>
          <w:tcPr>
            <w:tcW w:type="dxa" w:w="1777"/>
            <w:vAlign w:val="top"/>
            <w:shd w:fill="D9E2E8"/>
            <w:tcMar>
              <w:top w:w="100" w:type="dxa"/>
              <w:bottom w:w="100" w:type="dxa"/>
              <w:left w:w="100" w:type="dxa"/>
              <w:right w:w="100" w:type="dxa"/>
            </w:tcMar>
          </w:tcPr>
          <w:p>
            <w:pPr>
              <w:pStyle w:val="TableText"/>
              <w:keepNext/>
              <w:widowControl/>
              <w:jc w:val="center"/>
            </w:pPr>
            <w:r>
              <w:rPr>
                <w:b/>
              </w:rPr>
              <w:t>Требование к цели</w:t>
            </w:r>
          </w:p>
        </w:tc>
        <w:tc>
          <w:tcPr>
            <w:tcW w:type="dxa" w:w="3461"/>
            <w:vAlign w:val="top"/>
            <w:shd w:fill="D9E2E8"/>
            <w:tcMar>
              <w:top w:w="100" w:type="dxa"/>
              <w:bottom w:w="100" w:type="dxa"/>
              <w:left w:w="100" w:type="dxa"/>
              <w:right w:w="100" w:type="dxa"/>
            </w:tcMar>
          </w:tcPr>
          <w:p>
            <w:pPr>
              <w:pStyle w:val="TableText"/>
              <w:keepNext/>
              <w:widowControl/>
              <w:jc w:val="center"/>
            </w:pPr>
            <w:r>
              <w:rPr>
                <w:b/>
              </w:rPr>
              <w:t>Основное свидетельство и интерпретация</w:t>
            </w:r>
          </w:p>
        </w:tc>
      </w:tr>
      <w:tr>
        <w:trPr>
          <w:cantSplit/>
        </w:trPr>
        <w:tc>
          <w:tcPr>
            <w:tcW w:type="dxa" w:w="2151"/>
            <w:vAlign w:val="top"/>
            <w:tcMar>
              <w:top w:w="100" w:type="dxa"/>
              <w:bottom w:w="100" w:type="dxa"/>
              <w:left w:w="100" w:type="dxa"/>
              <w:right w:w="100" w:type="dxa"/>
            </w:tcMar>
          </w:tcPr>
          <w:p>
            <w:pPr>
              <w:pStyle w:val="TableText"/>
              <w:keepNext/>
              <w:widowControl/>
              <w:jc w:val="left"/>
            </w:pPr>
            <w:r>
              <w:t>ARCH004 ReverseDependency</w:t>
            </w:r>
          </w:p>
        </w:tc>
        <w:tc>
          <w:tcPr>
            <w:tcW w:type="dxa" w:w="1964"/>
            <w:vAlign w:val="top"/>
            <w:tcMar>
              <w:top w:w="100" w:type="dxa"/>
              <w:bottom w:w="100" w:type="dxa"/>
              <w:left w:w="100" w:type="dxa"/>
              <w:right w:w="100" w:type="dxa"/>
            </w:tcMar>
          </w:tcPr>
          <w:p>
            <w:pPr>
              <w:pStyle w:val="TableText"/>
              <w:keepNext/>
              <w:widowControl/>
              <w:jc w:val="left"/>
            </w:pPr>
            <w:r>
              <w:t>Нормативная, Static</w:t>
            </w:r>
          </w:p>
        </w:tc>
        <w:tc>
          <w:tcPr>
            <w:tcW w:type="dxa" w:w="1777"/>
            <w:vAlign w:val="top"/>
            <w:tcMar>
              <w:top w:w="100" w:type="dxa"/>
              <w:bottom w:w="100" w:type="dxa"/>
              <w:left w:w="100" w:type="dxa"/>
              <w:right w:w="100" w:type="dxa"/>
            </w:tcMar>
          </w:tcPr>
          <w:p>
            <w:pPr>
              <w:pStyle w:val="TableText"/>
              <w:keepNext/>
              <w:widowControl/>
              <w:jc w:val="left"/>
            </w:pPr>
            <w:r>
              <w:t>Объявленное направление</w:t>
            </w:r>
          </w:p>
        </w:tc>
        <w:tc>
          <w:tcPr>
            <w:tcW w:type="dxa" w:w="3461"/>
            <w:vAlign w:val="top"/>
            <w:tcMar>
              <w:top w:w="100" w:type="dxa"/>
              <w:bottom w:w="100" w:type="dxa"/>
              <w:left w:w="100" w:type="dxa"/>
              <w:right w:w="100" w:type="dxa"/>
            </w:tcMar>
          </w:tcPr>
          <w:p>
            <w:pPr>
              <w:pStyle w:val="TableText"/>
              <w:keepNext/>
              <w:widowControl/>
              <w:jc w:val="left"/>
            </w:pPr>
            <w:r>
              <w:t>Реальное ребро направлено противоположно ожидаемому</w:t>
            </w:r>
          </w:p>
        </w:tc>
      </w:tr>
      <w:tr>
        <w:trPr>
          <w:cantSplit/>
        </w:trPr>
        <w:tc>
          <w:tcPr>
            <w:tcW w:type="dxa" w:w="2151"/>
            <w:vAlign w:val="top"/>
            <w:shd w:fill="F5F5F5"/>
            <w:tcMar>
              <w:top w:w="100" w:type="dxa"/>
              <w:bottom w:w="100" w:type="dxa"/>
              <w:left w:w="100" w:type="dxa"/>
              <w:right w:w="100" w:type="dxa"/>
            </w:tcMar>
          </w:tcPr>
          <w:p>
            <w:pPr>
              <w:pStyle w:val="TableText"/>
              <w:keepNext/>
              <w:widowControl/>
              <w:jc w:val="left"/>
            </w:pPr>
            <w:r>
              <w:t>ARCH005 ModuleBoundaryViolation</w:t>
            </w:r>
          </w:p>
        </w:tc>
        <w:tc>
          <w:tcPr>
            <w:tcW w:type="dxa" w:w="1964"/>
            <w:vAlign w:val="top"/>
            <w:shd w:fill="F5F5F5"/>
            <w:tcMar>
              <w:top w:w="100" w:type="dxa"/>
              <w:bottom w:w="100" w:type="dxa"/>
              <w:left w:w="100" w:type="dxa"/>
              <w:right w:w="100" w:type="dxa"/>
            </w:tcMar>
          </w:tcPr>
          <w:p>
            <w:pPr>
              <w:pStyle w:val="TableText"/>
              <w:keepNext/>
              <w:widowControl/>
              <w:jc w:val="left"/>
            </w:pPr>
            <w:r>
              <w:t>Нормативная, Static</w:t>
            </w:r>
          </w:p>
        </w:tc>
        <w:tc>
          <w:tcPr>
            <w:tcW w:type="dxa" w:w="1777"/>
            <w:vAlign w:val="top"/>
            <w:shd w:fill="F5F5F5"/>
            <w:tcMar>
              <w:top w:w="100" w:type="dxa"/>
              <w:bottom w:w="100" w:type="dxa"/>
              <w:left w:w="100" w:type="dxa"/>
              <w:right w:w="100" w:type="dxa"/>
            </w:tcMar>
          </w:tcPr>
          <w:p>
            <w:pPr>
              <w:pStyle w:val="TableText"/>
              <w:keepNext/>
              <w:widowControl/>
              <w:jc w:val="left"/>
            </w:pPr>
            <w:r>
              <w:t>Границы целевых модулей</w:t>
            </w:r>
          </w:p>
        </w:tc>
        <w:tc>
          <w:tcPr>
            <w:tcW w:type="dxa" w:w="3461"/>
            <w:vAlign w:val="top"/>
            <w:shd w:fill="F5F5F5"/>
            <w:tcMar>
              <w:top w:w="100" w:type="dxa"/>
              <w:bottom w:w="100" w:type="dxa"/>
              <w:left w:w="100" w:type="dxa"/>
              <w:right w:w="100" w:type="dxa"/>
            </w:tcMar>
          </w:tcPr>
          <w:p>
            <w:pPr>
              <w:pStyle w:val="TableText"/>
              <w:keepNext/>
              <w:widowControl/>
              <w:jc w:val="left"/>
            </w:pPr>
            <w:r>
              <w:t>Межмодульное ребро противоречит allow/deny</w:t>
            </w:r>
          </w:p>
        </w:tc>
      </w:tr>
      <w:tr>
        <w:trPr>
          <w:cantSplit/>
        </w:trPr>
        <w:tc>
          <w:tcPr>
            <w:tcW w:type="dxa" w:w="2151"/>
            <w:vAlign w:val="top"/>
            <w:tcMar>
              <w:top w:w="100" w:type="dxa"/>
              <w:bottom w:w="100" w:type="dxa"/>
              <w:left w:w="100" w:type="dxa"/>
              <w:right w:w="100" w:type="dxa"/>
            </w:tcMar>
          </w:tcPr>
          <w:p>
            <w:pPr>
              <w:pStyle w:val="TableText"/>
              <w:keepNext/>
              <w:widowControl/>
              <w:jc w:val="left"/>
            </w:pPr>
            <w:r>
              <w:t>ARCH101 ExcessiveCoupling</w:t>
            </w:r>
          </w:p>
        </w:tc>
        <w:tc>
          <w:tcPr>
            <w:tcW w:type="dxa" w:w="1964"/>
            <w:vAlign w:val="top"/>
            <w:tcMar>
              <w:top w:w="100" w:type="dxa"/>
              <w:bottom w:w="100" w:type="dxa"/>
              <w:left w:w="100" w:type="dxa"/>
              <w:right w:w="100" w:type="dxa"/>
            </w:tcMar>
          </w:tcPr>
          <w:p>
            <w:pPr>
              <w:pStyle w:val="TableText"/>
              <w:keepNext/>
              <w:widowControl/>
              <w:jc w:val="left"/>
            </w:pPr>
            <w:r>
              <w:t>Структурная, Graph</w:t>
            </w:r>
          </w:p>
        </w:tc>
        <w:tc>
          <w:tcPr>
            <w:tcW w:type="dxa" w:w="1777"/>
            <w:vAlign w:val="top"/>
            <w:tcMar>
              <w:top w:w="100" w:type="dxa"/>
              <w:bottom w:w="100" w:type="dxa"/>
              <w:left w:w="100" w:type="dxa"/>
              <w:right w:w="100" w:type="dxa"/>
            </w:tcMar>
          </w:tcPr>
          <w:p>
            <w:pPr>
              <w:pStyle w:val="TableText"/>
              <w:keepNext/>
              <w:widowControl/>
              <w:jc w:val="left"/>
            </w:pPr>
            <w:r>
              <w:t>Явная исследовательская настройка/модель</w:t>
            </w:r>
          </w:p>
        </w:tc>
        <w:tc>
          <w:tcPr>
            <w:tcW w:type="dxa" w:w="3461"/>
            <w:vAlign w:val="top"/>
            <w:tcMar>
              <w:top w:w="100" w:type="dxa"/>
              <w:bottom w:w="100" w:type="dxa"/>
              <w:left w:w="100" w:type="dxa"/>
              <w:right w:w="100" w:type="dxa"/>
            </w:tcMar>
          </w:tcPr>
          <w:p>
            <w:pPr>
              <w:pStyle w:val="TableText"/>
              <w:keepNext/>
              <w:widowControl/>
              <w:jc w:val="left"/>
            </w:pPr>
            <w:r>
              <w:t>Большое число различных соседей</w:t>
            </w:r>
          </w:p>
        </w:tc>
      </w:tr>
      <w:tr>
        <w:trPr>
          <w:cantSplit/>
        </w:trPr>
        <w:tc>
          <w:tcPr>
            <w:tcW w:type="dxa" w:w="2151"/>
            <w:vAlign w:val="top"/>
            <w:shd w:fill="F5F5F5"/>
            <w:tcMar>
              <w:top w:w="100" w:type="dxa"/>
              <w:bottom w:w="100" w:type="dxa"/>
              <w:left w:w="100" w:type="dxa"/>
              <w:right w:w="100" w:type="dxa"/>
            </w:tcMar>
          </w:tcPr>
          <w:p>
            <w:pPr>
              <w:pStyle w:val="TableText"/>
              <w:keepNext/>
              <w:widowControl/>
              <w:jc w:val="left"/>
            </w:pPr>
            <w:r>
              <w:t>ARCH102 DependencyHub</w:t>
            </w:r>
          </w:p>
        </w:tc>
        <w:tc>
          <w:tcPr>
            <w:tcW w:type="dxa" w:w="1964"/>
            <w:vAlign w:val="top"/>
            <w:shd w:fill="F5F5F5"/>
            <w:tcMar>
              <w:top w:w="100" w:type="dxa"/>
              <w:bottom w:w="100" w:type="dxa"/>
              <w:left w:w="100" w:type="dxa"/>
              <w:right w:w="100" w:type="dxa"/>
            </w:tcMar>
          </w:tcPr>
          <w:p>
            <w:pPr>
              <w:pStyle w:val="TableText"/>
              <w:keepNext/>
              <w:widowControl/>
              <w:jc w:val="left"/>
            </w:pPr>
            <w:r>
              <w:t>Структурная, Graph</w:t>
            </w:r>
          </w:p>
        </w:tc>
        <w:tc>
          <w:tcPr>
            <w:tcW w:type="dxa" w:w="1777"/>
            <w:vAlign w:val="top"/>
            <w:shd w:fill="F5F5F5"/>
            <w:tcMar>
              <w:top w:w="100" w:type="dxa"/>
              <w:bottom w:w="100" w:type="dxa"/>
              <w:left w:w="100" w:type="dxa"/>
              <w:right w:w="100" w:type="dxa"/>
            </w:tcMar>
          </w:tcPr>
          <w:p>
            <w:pPr>
              <w:pStyle w:val="TableText"/>
              <w:keepNext/>
              <w:widowControl/>
              <w:jc w:val="left"/>
            </w:pPr>
            <w:r>
              <w:t>Явная настройка/модель</w:t>
            </w:r>
          </w:p>
        </w:tc>
        <w:tc>
          <w:tcPr>
            <w:tcW w:type="dxa" w:w="3461"/>
            <w:vAlign w:val="top"/>
            <w:shd w:fill="F5F5F5"/>
            <w:tcMar>
              <w:top w:w="100" w:type="dxa"/>
              <w:bottom w:w="100" w:type="dxa"/>
              <w:left w:w="100" w:type="dxa"/>
              <w:right w:w="100" w:type="dxa"/>
            </w:tcMar>
          </w:tcPr>
          <w:p>
            <w:pPr>
              <w:pStyle w:val="TableText"/>
              <w:keepNext/>
              <w:widowControl/>
              <w:jc w:val="left"/>
            </w:pPr>
            <w:r>
              <w:t>Высокое число зависящих компонентов Ca</w:t>
            </w:r>
          </w:p>
        </w:tc>
      </w:tr>
      <w:tr>
        <w:trPr>
          <w:cantSplit/>
        </w:trPr>
        <w:tc>
          <w:tcPr>
            <w:tcW w:type="dxa" w:w="2151"/>
            <w:vAlign w:val="top"/>
            <w:tcMar>
              <w:top w:w="100" w:type="dxa"/>
              <w:bottom w:w="100" w:type="dxa"/>
              <w:left w:w="100" w:type="dxa"/>
              <w:right w:w="100" w:type="dxa"/>
            </w:tcMar>
          </w:tcPr>
          <w:p>
            <w:pPr>
              <w:pStyle w:val="TableText"/>
              <w:keepNext/>
              <w:widowControl/>
              <w:jc w:val="left"/>
            </w:pPr>
            <w:r>
              <w:t>ARCH103 PotentialGodComponent</w:t>
            </w:r>
          </w:p>
        </w:tc>
        <w:tc>
          <w:tcPr>
            <w:tcW w:type="dxa" w:w="1964"/>
            <w:vAlign w:val="top"/>
            <w:tcMar>
              <w:top w:w="100" w:type="dxa"/>
              <w:bottom w:w="100" w:type="dxa"/>
              <w:left w:w="100" w:type="dxa"/>
              <w:right w:w="100" w:type="dxa"/>
            </w:tcMar>
          </w:tcPr>
          <w:p>
            <w:pPr>
              <w:pStyle w:val="TableText"/>
              <w:keepNext/>
              <w:widowControl/>
              <w:jc w:val="left"/>
            </w:pPr>
            <w:r>
              <w:t>Структурная, Graph</w:t>
            </w:r>
          </w:p>
        </w:tc>
        <w:tc>
          <w:tcPr>
            <w:tcW w:type="dxa" w:w="1777"/>
            <w:vAlign w:val="top"/>
            <w:tcMar>
              <w:top w:w="100" w:type="dxa"/>
              <w:bottom w:w="100" w:type="dxa"/>
              <w:left w:w="100" w:type="dxa"/>
              <w:right w:w="100" w:type="dxa"/>
            </w:tcMar>
          </w:tcPr>
          <w:p>
            <w:pPr>
              <w:pStyle w:val="TableText"/>
              <w:keepNext/>
              <w:widowControl/>
              <w:jc w:val="left"/>
            </w:pPr>
            <w:r>
              <w:t>Настройки размера и coupling</w:t>
            </w:r>
          </w:p>
        </w:tc>
        <w:tc>
          <w:tcPr>
            <w:tcW w:type="dxa" w:w="3461"/>
            <w:vAlign w:val="top"/>
            <w:tcMar>
              <w:top w:w="100" w:type="dxa"/>
              <w:bottom w:w="100" w:type="dxa"/>
              <w:left w:w="100" w:type="dxa"/>
              <w:right w:w="100" w:type="dxa"/>
            </w:tcMar>
          </w:tcPr>
          <w:p>
            <w:pPr>
              <w:pStyle w:val="TableText"/>
              <w:keepNext/>
              <w:widowControl/>
              <w:jc w:val="left"/>
            </w:pPr>
            <w:r>
              <w:t>Совместно наблюдаются широта членов и связность</w:t>
            </w:r>
          </w:p>
        </w:tc>
      </w:tr>
      <w:tr>
        <w:trPr>
          <w:cantSplit/>
        </w:trPr>
        <w:tc>
          <w:tcPr>
            <w:tcW w:type="dxa" w:w="2151"/>
            <w:vAlign w:val="top"/>
            <w:shd w:fill="F5F5F5"/>
            <w:tcMar>
              <w:top w:w="100" w:type="dxa"/>
              <w:bottom w:w="100" w:type="dxa"/>
              <w:left w:w="100" w:type="dxa"/>
              <w:right w:w="100" w:type="dxa"/>
            </w:tcMar>
          </w:tcPr>
          <w:p>
            <w:pPr>
              <w:pStyle w:val="TableText"/>
              <w:keepNext/>
              <w:widowControl/>
              <w:jc w:val="left"/>
            </w:pPr>
            <w:r>
              <w:t>ARCH104 UnstableDependency</w:t>
            </w:r>
          </w:p>
        </w:tc>
        <w:tc>
          <w:tcPr>
            <w:tcW w:type="dxa" w:w="1964"/>
            <w:vAlign w:val="top"/>
            <w:shd w:fill="F5F5F5"/>
            <w:tcMar>
              <w:top w:w="100" w:type="dxa"/>
              <w:bottom w:w="100" w:type="dxa"/>
              <w:left w:w="100" w:type="dxa"/>
              <w:right w:w="100" w:type="dxa"/>
            </w:tcMar>
          </w:tcPr>
          <w:p>
            <w:pPr>
              <w:pStyle w:val="TableText"/>
              <w:keepNext/>
              <w:widowControl/>
              <w:jc w:val="left"/>
            </w:pPr>
            <w:r>
              <w:t>Структурная, Graph</w:t>
            </w:r>
          </w:p>
        </w:tc>
        <w:tc>
          <w:tcPr>
            <w:tcW w:type="dxa" w:w="1777"/>
            <w:vAlign w:val="top"/>
            <w:shd w:fill="F5F5F5"/>
            <w:tcMar>
              <w:top w:w="100" w:type="dxa"/>
              <w:bottom w:w="100" w:type="dxa"/>
              <w:left w:w="100" w:type="dxa"/>
              <w:right w:w="100" w:type="dxa"/>
            </w:tcMar>
          </w:tcPr>
          <w:p>
            <w:pPr>
              <w:pStyle w:val="TableText"/>
              <w:keepNext/>
              <w:widowControl/>
              <w:jc w:val="left"/>
            </w:pPr>
            <w:r>
              <w:t>Настройка допустимого перепада I</w:t>
            </w:r>
          </w:p>
        </w:tc>
        <w:tc>
          <w:tcPr>
            <w:tcW w:type="dxa" w:w="3461"/>
            <w:vAlign w:val="top"/>
            <w:shd w:fill="F5F5F5"/>
            <w:tcMar>
              <w:top w:w="100" w:type="dxa"/>
              <w:bottom w:w="100" w:type="dxa"/>
              <w:left w:w="100" w:type="dxa"/>
              <w:right w:w="100" w:type="dxa"/>
            </w:tcMar>
          </w:tcPr>
          <w:p>
            <w:pPr>
              <w:pStyle w:val="TableText"/>
              <w:keepNext/>
              <w:widowControl/>
              <w:jc w:val="left"/>
            </w:pPr>
            <w:r>
              <w:t>Более устойчивый компонент зависит от менее устойчивого</w:t>
            </w:r>
          </w:p>
        </w:tc>
      </w:tr>
      <w:tr>
        <w:trPr>
          <w:cantSplit/>
        </w:trPr>
        <w:tc>
          <w:tcPr>
            <w:tcW w:type="dxa" w:w="2151"/>
            <w:vAlign w:val="top"/>
            <w:tcMar>
              <w:top w:w="100" w:type="dxa"/>
              <w:bottom w:w="100" w:type="dxa"/>
              <w:left w:w="100" w:type="dxa"/>
              <w:right w:w="100" w:type="dxa"/>
            </w:tcMar>
          </w:tcPr>
          <w:p>
            <w:pPr>
              <w:pStyle w:val="TableText"/>
              <w:keepNext/>
              <w:widowControl/>
              <w:jc w:val="left"/>
            </w:pPr>
            <w:r>
              <w:t>ARCH105 ArchitectureBottleneck</w:t>
            </w:r>
          </w:p>
        </w:tc>
        <w:tc>
          <w:tcPr>
            <w:tcW w:type="dxa" w:w="1964"/>
            <w:vAlign w:val="top"/>
            <w:tcMar>
              <w:top w:w="100" w:type="dxa"/>
              <w:bottom w:w="100" w:type="dxa"/>
              <w:left w:w="100" w:type="dxa"/>
              <w:right w:w="100" w:type="dxa"/>
            </w:tcMar>
          </w:tcPr>
          <w:p>
            <w:pPr>
              <w:pStyle w:val="TableText"/>
              <w:keepNext/>
              <w:widowControl/>
              <w:jc w:val="left"/>
            </w:pPr>
            <w:r>
              <w:t>Структурная, Graph</w:t>
            </w:r>
          </w:p>
        </w:tc>
        <w:tc>
          <w:tcPr>
            <w:tcW w:type="dxa" w:w="1777"/>
            <w:vAlign w:val="top"/>
            <w:tcMar>
              <w:top w:w="100" w:type="dxa"/>
              <w:bottom w:w="100" w:type="dxa"/>
              <w:left w:w="100" w:type="dxa"/>
              <w:right w:w="100" w:type="dxa"/>
            </w:tcMar>
          </w:tcPr>
          <w:p>
            <w:pPr>
              <w:pStyle w:val="TableText"/>
              <w:keepNext/>
              <w:widowControl/>
              <w:jc w:val="left"/>
            </w:pPr>
            <w:r>
              <w:t>Настройка betweenness</w:t>
            </w:r>
          </w:p>
        </w:tc>
        <w:tc>
          <w:tcPr>
            <w:tcW w:type="dxa" w:w="3461"/>
            <w:vAlign w:val="top"/>
            <w:tcMar>
              <w:top w:w="100" w:type="dxa"/>
              <w:bottom w:w="100" w:type="dxa"/>
              <w:left w:w="100" w:type="dxa"/>
              <w:right w:w="100" w:type="dxa"/>
            </w:tcMar>
          </w:tcPr>
          <w:p>
            <w:pPr>
              <w:pStyle w:val="TableText"/>
              <w:keepNext/>
              <w:widowControl/>
              <w:jc w:val="left"/>
            </w:pPr>
            <w:r>
              <w:t>Компонент лежит на многих направленных кратчайших путях</w:t>
            </w:r>
          </w:p>
        </w:tc>
      </w:tr>
      <w:tr>
        <w:trPr>
          <w:cantSplit/>
        </w:trPr>
        <w:tc>
          <w:tcPr>
            <w:tcW w:type="dxa" w:w="2151"/>
            <w:vAlign w:val="top"/>
            <w:shd w:fill="F5F5F5"/>
            <w:tcMar>
              <w:top w:w="100" w:type="dxa"/>
              <w:bottom w:w="100" w:type="dxa"/>
              <w:left w:w="100" w:type="dxa"/>
              <w:right w:w="100" w:type="dxa"/>
            </w:tcMar>
          </w:tcPr>
          <w:p>
            <w:pPr>
              <w:pStyle w:val="TableText"/>
              <w:keepNext w:val="0"/>
              <w:widowControl/>
              <w:jc w:val="left"/>
            </w:pPr>
            <w:r>
              <w:t>ARCH201 ResponsibilityMismatch</w:t>
            </w:r>
          </w:p>
        </w:tc>
        <w:tc>
          <w:tcPr>
            <w:tcW w:type="dxa" w:w="1964"/>
            <w:vAlign w:val="top"/>
            <w:shd w:fill="F5F5F5"/>
            <w:tcMar>
              <w:top w:w="100" w:type="dxa"/>
              <w:bottom w:w="100" w:type="dxa"/>
              <w:left w:w="100" w:type="dxa"/>
              <w:right w:w="100" w:type="dxa"/>
            </w:tcMar>
          </w:tcPr>
          <w:p>
            <w:pPr>
              <w:pStyle w:val="TableText"/>
              <w:keepNext w:val="0"/>
              <w:widowControl/>
              <w:jc w:val="left"/>
            </w:pPr>
            <w:r>
              <w:t>Семантическая, LLM</w:t>
            </w:r>
          </w:p>
        </w:tc>
        <w:tc>
          <w:tcPr>
            <w:tcW w:type="dxa" w:w="1777"/>
            <w:vAlign w:val="top"/>
            <w:shd w:fill="F5F5F5"/>
            <w:tcMar>
              <w:top w:w="100" w:type="dxa"/>
              <w:bottom w:w="100" w:type="dxa"/>
              <w:left w:w="100" w:type="dxa"/>
              <w:right w:w="100" w:type="dxa"/>
            </w:tcMar>
          </w:tcPr>
          <w:p>
            <w:pPr>
              <w:pStyle w:val="TableText"/>
              <w:keepNext w:val="0"/>
              <w:widowControl/>
              <w:jc w:val="left"/>
            </w:pPr>
            <w:r>
              <w:t>Обоснованное ожидаемое назначение</w:t>
            </w:r>
          </w:p>
        </w:tc>
        <w:tc>
          <w:tcPr>
            <w:tcW w:type="dxa" w:w="3461"/>
            <w:vAlign w:val="top"/>
            <w:shd w:fill="F5F5F5"/>
            <w:tcMar>
              <w:top w:w="100" w:type="dxa"/>
              <w:bottom w:w="100" w:type="dxa"/>
              <w:left w:w="100" w:type="dxa"/>
              <w:right w:w="100" w:type="dxa"/>
            </w:tcMar>
          </w:tcPr>
          <w:p>
            <w:pPr>
              <w:pStyle w:val="TableText"/>
              <w:keepNext w:val="0"/>
              <w:widowControl/>
              <w:jc w:val="left"/>
            </w:pPr>
            <w:r>
              <w:t>Поведение существенно расходится с ролью</w:t>
            </w:r>
          </w:p>
        </w:tc>
      </w:tr>
    </w:tbl>
    <w:p>
      <w:pPr>
        <w:pStyle w:val="Caption"/>
        <w:keepNext/>
        <w:pageBreakBefore/>
        <w:jc w:val="left"/>
      </w:pPr>
      <w:r>
        <w:t xml:space="preserve">Продолжение таблицы </w:t>
      </w:r>
      <w:r>
        <w:fldChar w:fldCharType="begin"/>
        <w:instrText xml:space="preserve"> REF tbl_arch_catalog \h </w:instrText>
        <w:fldChar w:fldCharType="separate"/>
      </w:r>
      <w:r>
        <w:t>2</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51"/>
        <w:gridCol w:w="1964"/>
        <w:gridCol w:w="1777"/>
        <w:gridCol w:w="3461"/>
      </w:tblGrid>
      <w:tr>
        <w:trPr>
          <w:cantSplit/>
          <w:tblHeader/>
        </w:trPr>
        <w:tc>
          <w:tcPr>
            <w:tcW w:type="dxa" w:w="2151"/>
            <w:vAlign w:val="top"/>
            <w:shd w:fill="D9E2E8"/>
            <w:tcMar>
              <w:top w:w="100" w:type="dxa"/>
              <w:bottom w:w="100" w:type="dxa"/>
              <w:left w:w="100" w:type="dxa"/>
              <w:right w:w="100" w:type="dxa"/>
            </w:tcMar>
          </w:tcPr>
          <w:p>
            <w:pPr>
              <w:pStyle w:val="TableText"/>
              <w:keepNext/>
              <w:widowControl/>
              <w:jc w:val="center"/>
            </w:pPr>
            <w:r>
              <w:rPr>
                <w:b/>
              </w:rPr>
              <w:t>Код и имя</w:t>
            </w:r>
          </w:p>
        </w:tc>
        <w:tc>
          <w:tcPr>
            <w:tcW w:type="dxa" w:w="1964"/>
            <w:vAlign w:val="top"/>
            <w:shd w:fill="D9E2E8"/>
            <w:tcMar>
              <w:top w:w="100" w:type="dxa"/>
              <w:bottom w:w="100" w:type="dxa"/>
              <w:left w:w="100" w:type="dxa"/>
              <w:right w:w="100" w:type="dxa"/>
            </w:tcMar>
          </w:tcPr>
          <w:p>
            <w:pPr>
              <w:pStyle w:val="TableText"/>
              <w:keepNext/>
              <w:widowControl/>
              <w:jc w:val="center"/>
            </w:pPr>
            <w:r>
              <w:rPr>
                <w:b/>
              </w:rPr>
              <w:t>Категория и основной компонент</w:t>
            </w:r>
          </w:p>
        </w:tc>
        <w:tc>
          <w:tcPr>
            <w:tcW w:type="dxa" w:w="1777"/>
            <w:vAlign w:val="top"/>
            <w:shd w:fill="D9E2E8"/>
            <w:tcMar>
              <w:top w:w="100" w:type="dxa"/>
              <w:bottom w:w="100" w:type="dxa"/>
              <w:left w:w="100" w:type="dxa"/>
              <w:right w:w="100" w:type="dxa"/>
            </w:tcMar>
          </w:tcPr>
          <w:p>
            <w:pPr>
              <w:pStyle w:val="TableText"/>
              <w:keepNext/>
              <w:widowControl/>
              <w:jc w:val="center"/>
            </w:pPr>
            <w:r>
              <w:rPr>
                <w:b/>
              </w:rPr>
              <w:t>Требование к цели</w:t>
            </w:r>
          </w:p>
        </w:tc>
        <w:tc>
          <w:tcPr>
            <w:tcW w:type="dxa" w:w="3461"/>
            <w:vAlign w:val="top"/>
            <w:shd w:fill="D9E2E8"/>
            <w:tcMar>
              <w:top w:w="100" w:type="dxa"/>
              <w:bottom w:w="100" w:type="dxa"/>
              <w:left w:w="100" w:type="dxa"/>
              <w:right w:w="100" w:type="dxa"/>
            </w:tcMar>
          </w:tcPr>
          <w:p>
            <w:pPr>
              <w:pStyle w:val="TableText"/>
              <w:keepNext/>
              <w:widowControl/>
              <w:jc w:val="center"/>
            </w:pPr>
            <w:r>
              <w:rPr>
                <w:b/>
              </w:rPr>
              <w:t>Основное свидетельство и интерпретация</w:t>
            </w:r>
          </w:p>
        </w:tc>
      </w:tr>
      <w:tr>
        <w:trPr>
          <w:cantSplit/>
        </w:trPr>
        <w:tc>
          <w:tcPr>
            <w:tcW w:type="dxa" w:w="2151"/>
            <w:vAlign w:val="top"/>
            <w:tcMar>
              <w:top w:w="100" w:type="dxa"/>
              <w:bottom w:w="100" w:type="dxa"/>
              <w:left w:w="100" w:type="dxa"/>
              <w:right w:w="100" w:type="dxa"/>
            </w:tcMar>
          </w:tcPr>
          <w:p>
            <w:pPr>
              <w:pStyle w:val="TableText"/>
              <w:keepNext/>
              <w:widowControl/>
              <w:jc w:val="left"/>
            </w:pPr>
            <w:r>
              <w:t>ARCH202 BusinessLogicInController</w:t>
            </w:r>
          </w:p>
        </w:tc>
        <w:tc>
          <w:tcPr>
            <w:tcW w:type="dxa" w:w="1964"/>
            <w:vAlign w:val="top"/>
            <w:tcMar>
              <w:top w:w="100" w:type="dxa"/>
              <w:bottom w:w="100" w:type="dxa"/>
              <w:left w:w="100" w:type="dxa"/>
              <w:right w:w="100" w:type="dxa"/>
            </w:tcMar>
          </w:tcPr>
          <w:p>
            <w:pPr>
              <w:pStyle w:val="TableText"/>
              <w:keepNext/>
              <w:widowControl/>
              <w:jc w:val="left"/>
            </w:pPr>
            <w:r>
              <w:t>Семантическая, LLM</w:t>
            </w:r>
          </w:p>
        </w:tc>
        <w:tc>
          <w:tcPr>
            <w:tcW w:type="dxa" w:w="1777"/>
            <w:vAlign w:val="top"/>
            <w:tcMar>
              <w:top w:w="100" w:type="dxa"/>
              <w:bottom w:w="100" w:type="dxa"/>
              <w:left w:w="100" w:type="dxa"/>
              <w:right w:w="100" w:type="dxa"/>
            </w:tcMar>
          </w:tcPr>
          <w:p>
            <w:pPr>
              <w:pStyle w:val="TableText"/>
              <w:keepNext/>
              <w:widowControl/>
              <w:jc w:val="left"/>
            </w:pPr>
            <w:r>
              <w:t>Граница транспортной и предметной ответственности</w:t>
            </w:r>
          </w:p>
        </w:tc>
        <w:tc>
          <w:tcPr>
            <w:tcW w:type="dxa" w:w="3461"/>
            <w:vAlign w:val="top"/>
            <w:tcMar>
              <w:top w:w="100" w:type="dxa"/>
              <w:bottom w:w="100" w:type="dxa"/>
              <w:left w:w="100" w:type="dxa"/>
              <w:right w:w="100" w:type="dxa"/>
            </w:tcMar>
          </w:tcPr>
          <w:p>
            <w:pPr>
              <w:pStyle w:val="TableText"/>
              <w:keepNext/>
              <w:widowControl/>
              <w:jc w:val="left"/>
            </w:pPr>
            <w:r>
              <w:t>Контроллер содержит существенную предметную политику</w:t>
            </w:r>
          </w:p>
        </w:tc>
      </w:tr>
      <w:tr>
        <w:trPr>
          <w:cantSplit/>
        </w:trPr>
        <w:tc>
          <w:tcPr>
            <w:tcW w:type="dxa" w:w="2151"/>
            <w:vAlign w:val="top"/>
            <w:shd w:fill="F5F5F5"/>
            <w:tcMar>
              <w:top w:w="100" w:type="dxa"/>
              <w:bottom w:w="100" w:type="dxa"/>
              <w:left w:w="100" w:type="dxa"/>
              <w:right w:w="100" w:type="dxa"/>
            </w:tcMar>
          </w:tcPr>
          <w:p>
            <w:pPr>
              <w:pStyle w:val="TableText"/>
              <w:keepNext/>
              <w:widowControl/>
              <w:jc w:val="left"/>
            </w:pPr>
            <w:r>
              <w:t>ARCH203 InfrastructureLeakage</w:t>
            </w:r>
          </w:p>
        </w:tc>
        <w:tc>
          <w:tcPr>
            <w:tcW w:type="dxa" w:w="1964"/>
            <w:vAlign w:val="top"/>
            <w:shd w:fill="F5F5F5"/>
            <w:tcMar>
              <w:top w:w="100" w:type="dxa"/>
              <w:bottom w:w="100" w:type="dxa"/>
              <w:left w:w="100" w:type="dxa"/>
              <w:right w:w="100" w:type="dxa"/>
            </w:tcMar>
          </w:tcPr>
          <w:p>
            <w:pPr>
              <w:pStyle w:val="TableText"/>
              <w:keepNext/>
              <w:widowControl/>
              <w:jc w:val="left"/>
            </w:pPr>
            <w:r>
              <w:t>Семантическая, LLM</w:t>
            </w:r>
          </w:p>
        </w:tc>
        <w:tc>
          <w:tcPr>
            <w:tcW w:type="dxa" w:w="1777"/>
            <w:vAlign w:val="top"/>
            <w:shd w:fill="F5F5F5"/>
            <w:tcMar>
              <w:top w:w="100" w:type="dxa"/>
              <w:bottom w:w="100" w:type="dxa"/>
              <w:left w:w="100" w:type="dxa"/>
              <w:right w:w="100" w:type="dxa"/>
            </w:tcMar>
          </w:tcPr>
          <w:p>
            <w:pPr>
              <w:pStyle w:val="TableText"/>
              <w:keepNext/>
              <w:widowControl/>
              <w:jc w:val="left"/>
            </w:pPr>
            <w:r>
              <w:t>Контекст границы предметной области</w:t>
            </w:r>
          </w:p>
        </w:tc>
        <w:tc>
          <w:tcPr>
            <w:tcW w:type="dxa" w:w="3461"/>
            <w:vAlign w:val="top"/>
            <w:shd w:fill="F5F5F5"/>
            <w:tcMar>
              <w:top w:w="100" w:type="dxa"/>
              <w:bottom w:w="100" w:type="dxa"/>
              <w:left w:w="100" w:type="dxa"/>
              <w:right w:w="100" w:type="dxa"/>
            </w:tcMar>
          </w:tcPr>
          <w:p>
            <w:pPr>
              <w:pStyle w:val="TableText"/>
              <w:keepNext/>
              <w:widowControl/>
              <w:jc w:val="left"/>
            </w:pPr>
            <w:r>
              <w:t>Конкретные инфраструктурные детали проникают за границу</w:t>
            </w:r>
          </w:p>
        </w:tc>
      </w:tr>
      <w:tr>
        <w:trPr>
          <w:cantSplit/>
        </w:trPr>
        <w:tc>
          <w:tcPr>
            <w:tcW w:type="dxa" w:w="2151"/>
            <w:vAlign w:val="top"/>
            <w:tcMar>
              <w:top w:w="100" w:type="dxa"/>
              <w:bottom w:w="100" w:type="dxa"/>
              <w:left w:w="100" w:type="dxa"/>
              <w:right w:w="100" w:type="dxa"/>
            </w:tcMar>
          </w:tcPr>
          <w:p>
            <w:pPr>
              <w:pStyle w:val="TableText"/>
              <w:keepNext/>
              <w:widowControl/>
              <w:jc w:val="left"/>
            </w:pPr>
            <w:r>
              <w:t>ARCH204 MisplacedComponent</w:t>
            </w:r>
          </w:p>
        </w:tc>
        <w:tc>
          <w:tcPr>
            <w:tcW w:type="dxa" w:w="1964"/>
            <w:vAlign w:val="top"/>
            <w:tcMar>
              <w:top w:w="100" w:type="dxa"/>
              <w:bottom w:w="100" w:type="dxa"/>
              <w:left w:w="100" w:type="dxa"/>
              <w:right w:w="100" w:type="dxa"/>
            </w:tcMar>
          </w:tcPr>
          <w:p>
            <w:pPr>
              <w:pStyle w:val="TableText"/>
              <w:keepNext/>
              <w:widowControl/>
              <w:jc w:val="left"/>
            </w:pPr>
            <w:r>
              <w:t>Семантическая, LLM</w:t>
            </w:r>
          </w:p>
        </w:tc>
        <w:tc>
          <w:tcPr>
            <w:tcW w:type="dxa" w:w="1777"/>
            <w:vAlign w:val="top"/>
            <w:tcMar>
              <w:top w:w="100" w:type="dxa"/>
              <w:bottom w:w="100" w:type="dxa"/>
              <w:left w:w="100" w:type="dxa"/>
              <w:right w:w="100" w:type="dxa"/>
            </w:tcMar>
          </w:tcPr>
          <w:p>
            <w:pPr>
              <w:pStyle w:val="TableText"/>
              <w:keepNext/>
              <w:widowControl/>
              <w:jc w:val="left"/>
            </w:pPr>
            <w:r>
              <w:t>Документированное/обоснованное размещение</w:t>
            </w:r>
          </w:p>
        </w:tc>
        <w:tc>
          <w:tcPr>
            <w:tcW w:type="dxa" w:w="3461"/>
            <w:vAlign w:val="top"/>
            <w:tcMar>
              <w:top w:w="100" w:type="dxa"/>
              <w:bottom w:w="100" w:type="dxa"/>
              <w:left w:w="100" w:type="dxa"/>
              <w:right w:w="100" w:type="dxa"/>
            </w:tcMar>
          </w:tcPr>
          <w:p>
            <w:pPr>
              <w:pStyle w:val="TableText"/>
              <w:keepNext/>
              <w:widowControl/>
              <w:jc w:val="left"/>
            </w:pPr>
            <w:r>
              <w:t>Ответственность не соответствует месту компонента</w:t>
            </w:r>
          </w:p>
        </w:tc>
      </w:tr>
      <w:tr>
        <w:trPr>
          <w:cantSplit/>
        </w:trPr>
        <w:tc>
          <w:tcPr>
            <w:tcW w:type="dxa" w:w="2151"/>
            <w:vAlign w:val="top"/>
            <w:shd w:fill="F5F5F5"/>
            <w:tcMar>
              <w:top w:w="100" w:type="dxa"/>
              <w:bottom w:w="100" w:type="dxa"/>
              <w:left w:w="100" w:type="dxa"/>
              <w:right w:w="100" w:type="dxa"/>
            </w:tcMar>
          </w:tcPr>
          <w:p>
            <w:pPr>
              <w:pStyle w:val="TableText"/>
              <w:keepNext w:val="0"/>
              <w:widowControl/>
              <w:jc w:val="left"/>
            </w:pPr>
            <w:r>
              <w:t>ARCH205 SuspiciousCrossLayerResponsibility</w:t>
            </w:r>
          </w:p>
        </w:tc>
        <w:tc>
          <w:tcPr>
            <w:tcW w:type="dxa" w:w="1964"/>
            <w:vAlign w:val="top"/>
            <w:shd w:fill="F5F5F5"/>
            <w:tcMar>
              <w:top w:w="100" w:type="dxa"/>
              <w:bottom w:w="100" w:type="dxa"/>
              <w:left w:w="100" w:type="dxa"/>
              <w:right w:w="100" w:type="dxa"/>
            </w:tcMar>
          </w:tcPr>
          <w:p>
            <w:pPr>
              <w:pStyle w:val="TableText"/>
              <w:keepNext w:val="0"/>
              <w:widowControl/>
              <w:jc w:val="left"/>
            </w:pPr>
            <w:r>
              <w:t>Семантическая, LLM</w:t>
            </w:r>
          </w:p>
        </w:tc>
        <w:tc>
          <w:tcPr>
            <w:tcW w:type="dxa" w:w="1777"/>
            <w:vAlign w:val="top"/>
            <w:shd w:fill="F5F5F5"/>
            <w:tcMar>
              <w:top w:w="100" w:type="dxa"/>
              <w:bottom w:w="100" w:type="dxa"/>
              <w:left w:w="100" w:type="dxa"/>
              <w:right w:w="100" w:type="dxa"/>
            </w:tcMar>
          </w:tcPr>
          <w:p>
            <w:pPr>
              <w:pStyle w:val="TableText"/>
              <w:keepNext w:val="0"/>
              <w:widowControl/>
              <w:jc w:val="left"/>
            </w:pPr>
            <w:r>
              <w:t>Контекст распределения ответственностей</w:t>
            </w:r>
          </w:p>
        </w:tc>
        <w:tc>
          <w:tcPr>
            <w:tcW w:type="dxa" w:w="3461"/>
            <w:vAlign w:val="top"/>
            <w:shd w:fill="F5F5F5"/>
            <w:tcMar>
              <w:top w:w="100" w:type="dxa"/>
              <w:bottom w:w="100" w:type="dxa"/>
              <w:left w:w="100" w:type="dxa"/>
              <w:right w:w="100" w:type="dxa"/>
            </w:tcMar>
          </w:tcPr>
          <w:p>
            <w:pPr>
              <w:pStyle w:val="TableText"/>
              <w:keepNext w:val="0"/>
              <w:widowControl/>
              <w:jc w:val="left"/>
            </w:pPr>
            <w:r>
              <w:t>Существенные разные ответственности смешаны в компоненте</w:t>
            </w:r>
          </w:p>
        </w:tc>
      </w:tr>
    </w:tbl>
    <w:p>
      <w:pPr>
        <w:spacing w:before="160"/>
      </w:pPr>
      <w:r>
        <w:t>Столбец основного компонента описывает специализированный канал, а не запрещает LLM отвечать на структурные вопросы в общем эксперименте. Обнаружимость всеми методами не считается одинаковой. Например, Static не получает искусственной способности оценивать бизнес-логику из пустого списка собственных нарушений. Графовые кандидаты ARCH101–105 в базовом механизме не являются Finding и по умолчанию отключены при отсутствии порогов. В экспериментальном графовом канале используется отдельно зафиксированная структурная модель; её качество оценивается относительно собственного протокола.</w:t>
      </w:r>
    </w:p>
    <w:p>
      <w:bookmarkStart w:id="23" w:name="heading_18"/>
      <w:pPr>
        <w:pStyle w:val="Heading2"/>
      </w:pPr>
      <w:r>
        <w:t>2.5 Статический и графовый анализ</w:t>
      </w:r>
      <w:bookmarkEnd w:id="23"/>
    </w:p>
    <w:p>
      <w:pPr/>
      <w:r>
        <w:t>Статический компонент получает проверенную IAM и допустимую спецификацию. Для каждого подходящего отношения он проверяет исходное и целевое назначение и исполняет релевантные правила. Результаты нескольких отношений одной пары файлов агрегируются в одно логическое нарушение одного правила. Например, импорт, создание объекта и несколько вызовов, пересекающих одну запрещённую границу, становятся одним finding с несколькими свидетельствами, а не серией независимых ошибок. Идентификатор нарушения зависит от правила и границы, но не от номера строки или числа вызовов.</w:t>
      </w:r>
    </w:p>
    <w:p>
      <w:pPr/>
      <w:r>
        <w:t xml:space="preserve">Привязка доказательства сохраняет идентификатор фактического ребра, вид отношения, метод разрешения и исходные координаты. Для прямого нарушения трасса содержит реальную пару узлов; транзитивный путь не придумывается. Уровень значимости берётся из спецификации, а confidence остаётся отсутствующим. Полнота результата проверяется независимо от наличия положительного доказательства: подтверждённое нарушение сохраняется даже при неполном охвате других частей проекта. Последовательность реализации статического канала показана на </w:t>
      </w:r>
      <w:r>
        <w:t xml:space="preserve">рисунке </w:t>
      </w:r>
      <w:r>
        <w:fldChar w:fldCharType="begin"/>
        <w:instrText xml:space="preserve"> REF fig_static_pipeline \h </w:instrText>
        <w:fldChar w:fldCharType="separate"/>
      </w:r>
      <w:r>
        <w:t>4</w:t>
      </w:r>
      <w:r>
        <w:fldChar w:fldCharType="end"/>
      </w:r>
      <w:r>
        <w:t>.</w:t>
      </w:r>
    </w:p>
    <w:p>
      <w:pPr>
        <w:keepNext/>
        <w:ind w:firstLine="0"/>
        <w:jc w:val="center"/>
      </w:pPr>
      <w:r>
        <w:drawing>
          <wp:inline xmlns:a="http://schemas.openxmlformats.org/drawingml/2006/main" xmlns:pic="http://schemas.openxmlformats.org/drawingml/2006/picture">
            <wp:extent cx="5940000" cy="2009700"/>
            <wp:docPr id="4" name="Picture 4" descr="Формирование статического архитектурного нарушения по подтверждённой зависимости"/>
            <wp:cNvGraphicFramePr>
              <a:graphicFrameLocks noChangeAspect="1"/>
            </wp:cNvGraphicFramePr>
            <a:graphic>
              <a:graphicData uri="http://schemas.openxmlformats.org/drawingml/2006/picture">
                <pic:pic>
                  <pic:nvPicPr>
                    <pic:cNvPr id="0" name="static_pipeline.png"/>
                    <pic:cNvPicPr/>
                  </pic:nvPicPr>
                  <pic:blipFill>
                    <a:blip r:embed="rId13"/>
                    <a:stretch>
                      <a:fillRect/>
                    </a:stretch>
                  </pic:blipFill>
                  <pic:spPr>
                    <a:xfrm>
                      <a:off x="0" y="0"/>
                      <a:ext cx="5940000" cy="2009700"/>
                    </a:xfrm>
                    <a:prstGeom prst="rect"/>
                  </pic:spPr>
                </pic:pic>
              </a:graphicData>
            </a:graphic>
          </wp:inline>
        </w:drawing>
      </w:r>
    </w:p>
    <w:p>
      <w:pPr>
        <w:pStyle w:val="Caption"/>
        <w:keepNext w:val="0"/>
        <w:jc w:val="center"/>
      </w:pPr>
      <w:r>
        <w:t xml:space="preserve">Рисунок </w:t>
      </w:r>
      <w:bookmarkStart w:id="1023" w:name="fig_static_pipeline"/>
      <w:r>
        <w:fldChar w:fldCharType="begin"/>
        <w:instrText xml:space="preserve"> SEQ Figure \* ARABIC </w:instrText>
        <w:fldChar w:fldCharType="separate"/>
      </w:r>
      <w:r>
        <w:t>4</w:t>
      </w:r>
      <w:r>
        <w:fldChar w:fldCharType="end"/>
      </w:r>
      <w:bookmarkEnd w:id="1023"/>
      <w:r>
        <w:t xml:space="preserve"> — Формирование статического архитектурного нарушения по подтверждённой зависимости</w:t>
      </w:r>
    </w:p>
    <w:p>
      <w:pPr/>
      <w:r>
        <w:t>Граф строится как простая направленная проекция IAM. Поддержаны component, file, package, layer и module. Члены отображаются на ближайший компонент-владелец; файловый импорт переносится на компонент только при однозначности такого отображения. Если в файле несколько независимых компонентов, сохраняется файловый узел, а не выбирается произвольный класс. Пакетная проекция отражает реальные Java-пакеты; аналогичная структура для TypeScript не выдумывается. Несколько IAM-отношений одной пары агрегируются в одно графовое ребро с сохранением исходных доказательств.</w:t>
      </w:r>
    </w:p>
    <w:p>
      <w:pPr/>
      <w:r>
        <w:t xml:space="preserve">Для компонента v используются Ca(v) — число различных входящих соседей и Ce(v) — число различных исходящих соседей. Нестабильность вычисляется следующим образом </w:t>
      </w:r>
      <w:r>
        <w:t>[5]</w:t>
      </w:r>
      <w:r>
        <w:t>:</w:t>
      </w:r>
    </w:p>
    <w:p>
      <w:pPr>
        <w:pStyle w:val="Equation"/>
        <w:tabs>
          <w:tab w:pos="4677" w:val="center"/>
          <w:tab w:pos="9354" w:val="right"/>
        </w:tabs>
      </w:pPr>
      <w:r>
        <w:tab/>
      </w:r>
      <m:oMath>
        <m:r>
          <m:t xml:space="preserve">I</m:t>
        </m:r>
        <m:r>
          <m:t xml:space="preserve">(</m:t>
        </m:r>
        <m:r>
          <m:t xml:space="preserve">v</m:t>
        </m:r>
        <m:r>
          <m:t xml:space="preserve">)</m:t>
        </m:r>
        <m:r>
          <m:t xml:space="preserve">=</m:t>
        </m:r>
        <m:f>
          <m:num>
            <m:r>
              <m:t xml:space="preserve">C</m:t>
            </m:r>
            <m:r>
              <m:t xml:space="preserve">e</m:t>
            </m:r>
            <m:r>
              <m:t xml:space="preserve">(</m:t>
            </m:r>
            <m:r>
              <m:t xml:space="preserve">v</m:t>
            </m:r>
            <m:r>
              <m:t xml:space="preserve">)</m:t>
            </m:r>
          </m:num>
          <m:den>
            <m:r>
              <m:t xml:space="preserve">C</m:t>
            </m:r>
            <m:r>
              <m:t xml:space="preserve">a</m:t>
            </m:r>
            <m:r>
              <m:t xml:space="preserve">(</m:t>
            </m:r>
            <m:r>
              <m:t xml:space="preserve">v</m:t>
            </m:r>
            <m:r>
              <m:t xml:space="preserve">)</m:t>
            </m:r>
            <m:r>
              <m:t xml:space="preserve">+</m:t>
            </m:r>
            <m:r>
              <m:t xml:space="preserve">C</m:t>
            </m:r>
            <m:r>
              <m:t xml:space="preserve">e</m:t>
            </m:r>
            <m:r>
              <m:t xml:space="preserve">(</m:t>
            </m:r>
            <m:r>
              <m:t xml:space="preserve">v</m:t>
            </m:r>
            <m:r>
              <m:t xml:space="preserve">)</m:t>
            </m:r>
          </m:den>
        </m:f>
        <m:r>
          <m:t xml:space="preserve">.</m:t>
        </m:r>
      </m:oMath>
      <w:r>
        <w:tab/>
        <w:t>(1)</w:t>
      </w:r>
    </w:p>
    <w:p>
      <w:pPr/>
      <w:r>
        <w:t>При Ca(v)+Ce(v)=0 значение I отсутствует, а не принимается равным нулю. Общее число соседей есть мощность объединения входящего и исходящего множеств; двунаправленный сосед учитывается один раз. Поэтому оно может отличаться от суммы Ca+Ce. Для направленного отношения u→v структурный признак ARCH104 использует перепад I(v)−I(u), а не произвольную разность в обратном направлении.</w:t>
      </w:r>
    </w:p>
    <w:p>
      <w:pPr/>
      <w:r>
        <w:t xml:space="preserve">Реализованы SCC, степени, coupling, instability, направленная ненагруженная betweenness и PageRank. Поиск кратчайшего пути использует направленный BFS с детерминированным разрешением равных вариантов; k-hop окружение поддерживает входящее, исходящее или объединённое направление. SCC предоставляет множество взаимно достижимых компонентов </w:t>
      </w:r>
      <w:r>
        <w:t>[19]</w:t>
      </w:r>
      <w:r>
        <w:t>. Для доказательства цикла достаточно одной замкнутой представительной трассы. Система не перечисляет все простые циклы: их число может быть велико даже при небольшом числе узлов. Усечённая незамкнутая трасса не даёт основания для ARCH003.</w:t>
      </w:r>
    </w:p>
    <w:p>
      <w:pPr/>
      <w:r>
        <w:t>Betweenness вычисляется точно на разрешённом размере графа и пропускается при превышении лимита. PageRank использует равномерное распределение телепортации и обработку dangling-узлов. При несходимости соответствующие значения становятся null с диагностикой; фиктивное равномерное распределение вместо неудавшегося расчёта не возвращается. Метрики обозначают структурные свойства. Ни PageRank, ни coupling не являются вероятностью дефекта или оценкой «здоровья» архитектуры.</w:t>
      </w:r>
    </w:p>
    <w:p>
      <w:bookmarkStart w:id="25" w:name="heading_19"/>
      <w:pPr>
        <w:pStyle w:val="Heading2"/>
      </w:pPr>
      <w:r>
        <w:t>2.6 Семантический анализ и графовый отбор контекста</w:t>
      </w:r>
      <w:bookmarkEnd w:id="25"/>
    </w:p>
    <w:p>
      <w:pPr/>
      <w:r>
        <w:t xml:space="preserve">Семантический канал нужен там, где видимая зависимость не определяет архитектурную ответственность. Один и тот же вызов хранилища может быть уместным в адаптере и недопустимым в предметном объекте. Само название Controller не доказывает наличия бизнес-логики. Языковая модель получает целевой вопрос, идентификаторы допустимых субъектов, выбранные исходные фрагменты, отношения и, когда требуется, целевой контракт. Модель не назначает эталонные метки и не выбирает собственные независимые правила проверки </w:t>
      </w:r>
      <w:r>
        <w:t>[5]</w:t>
      </w:r>
      <w:r>
        <w:t>.</w:t>
      </w:r>
    </w:p>
    <w:p>
      <w:pPr/>
      <w:r>
        <w:t xml:space="preserve">Реализованная последовательность отбора: кандидат → целевой компонент → ограниченное k-hop окружение → релевантные исходники, IAM и ограничения → запрос LLM. На </w:t>
      </w:r>
      <w:r>
        <w:t xml:space="preserve">рисунке </w:t>
      </w:r>
      <w:r>
        <w:fldChar w:fldCharType="begin"/>
        <w:instrText xml:space="preserve"> REF fig_graph_context \h </w:instrText>
        <w:fldChar w:fldCharType="separate"/>
      </w:r>
      <w:r>
        <w:t>5</w:t>
      </w:r>
      <w:r>
        <w:fldChar w:fldCharType="end"/>
      </w:r>
      <w:r>
        <w:t xml:space="preserve"> показано, что граф задаёт связи между свидетельствами, а не заменяет исходное поведение краткой метрикой. Соседи упорядочиваются детерминированно; затем ограничиваются узлы, файлы, фрагменты и общий размер. Пропуск или усечение отражается в манифесте контекста.</w:t>
      </w:r>
    </w:p>
    <w:p>
      <w:pPr>
        <w:keepNext/>
        <w:ind w:firstLine="0"/>
        <w:jc w:val="center"/>
      </w:pPr>
      <w:r>
        <w:drawing>
          <wp:inline xmlns:a="http://schemas.openxmlformats.org/drawingml/2006/main" xmlns:pic="http://schemas.openxmlformats.org/drawingml/2006/picture">
            <wp:extent cx="5940000" cy="1650824"/>
            <wp:docPr id="5" name="Picture 5" descr="Отбор ограниченного контекста LLM по графу зависимостей"/>
            <wp:cNvGraphicFramePr>
              <a:graphicFrameLocks noChangeAspect="1"/>
            </wp:cNvGraphicFramePr>
            <a:graphic>
              <a:graphicData uri="http://schemas.openxmlformats.org/drawingml/2006/picture">
                <pic:pic>
                  <pic:nvPicPr>
                    <pic:cNvPr id="0" name="graph_context.png"/>
                    <pic:cNvPicPr/>
                  </pic:nvPicPr>
                  <pic:blipFill>
                    <a:blip r:embed="rId14"/>
                    <a:stretch>
                      <a:fillRect/>
                    </a:stretch>
                  </pic:blipFill>
                  <pic:spPr>
                    <a:xfrm>
                      <a:off x="0" y="0"/>
                      <a:ext cx="5940000" cy="1650824"/>
                    </a:xfrm>
                    <a:prstGeom prst="rect"/>
                  </pic:spPr>
                </pic:pic>
              </a:graphicData>
            </a:graphic>
          </wp:inline>
        </w:drawing>
      </w:r>
    </w:p>
    <w:p>
      <w:pPr>
        <w:pStyle w:val="Caption"/>
        <w:keepNext w:val="0"/>
        <w:jc w:val="center"/>
      </w:pPr>
      <w:r>
        <w:t xml:space="preserve">Рисунок </w:t>
      </w:r>
      <w:bookmarkStart w:id="1025" w:name="fig_graph_context"/>
      <w:r>
        <w:fldChar w:fldCharType="begin"/>
        <w:instrText xml:space="preserve"> SEQ Figure \* ARABIC </w:instrText>
        <w:fldChar w:fldCharType="separate"/>
      </w:r>
      <w:r>
        <w:t>5</w:t>
      </w:r>
      <w:r>
        <w:fldChar w:fldCharType="end"/>
      </w:r>
      <w:bookmarkEnd w:id="1025"/>
      <w:r>
        <w:t xml:space="preserve"> — Отбор ограниченного контекста LLM по графу зависимостей</w:t>
      </w:r>
    </w:p>
    <w:p>
      <w:pPr/>
      <w:r>
        <w:t>Сравниваются LOCAL_ONLY, GRAPH_GUIDED и EXPANDED_BASELINE. Первая стратегия использует локальное свидетельство целевого элемента. Вторая добавляет выбранное окружение. Третья предоставляет более широкий набор доступных свидетельств в том же ограниченном бюджете. EXPANDED_BASELINE не означает буквальную отправку неограниченного репозитория. В замороженном протоколе использовались один переход, до 20 узлов, 10 файлов, 20 фрагментов, до 4000 символов на фрагмент и до 20000 символов сериализованного контекста. Символы, байты и токены не отождествляются.</w:t>
      </w:r>
    </w:p>
    <w:p>
      <w:pPr/>
      <w:r>
        <w:t>Структурированный ответ содержит привязку к запросу и правилу, решение, субъекты, краткое обоснование, ссылки на предоставленные свидетельства и ограничения. SUPPORTED означает поддержку нарушения в данном контексте; NOT_SUPPORTED — применимое отрицательное суждение; INSUFFICIENT_CONTEXT — недостаточность контекста; NOT_APPLICABLE — неприменимость вопроса. Неизвестные ссылки, вымышленные пути, неверный идентификатор запроса и нарушение схемы отвергаются. Такая проверка контролирует форму и происхождение ответа, но сама по себе не доказывает правильность семантического вывода.</w:t>
      </w:r>
    </w:p>
    <w:p>
      <w:pPr/>
      <w:r>
        <w:t>Исходники, комментарии и имена передаются как недоверенные данные, а не управляющие инструкции. Это снижает поверхность непреднамеренного смешения текста программы с заданием, но не устанавливает абсолютную устойчивость модели к prompt injection. Строгий формат также не делает стохастический ответ детерминированным. Детерминированы построение входа и повторное применение алгоритмов к уже сохранённому ответу; новая генерация тем же провайдером может отличаться.</w:t>
      </w:r>
    </w:p>
    <w:p>
      <w:bookmarkStart w:id="27" w:name="heading_20"/>
      <w:pPr>
        <w:pStyle w:val="Heading2"/>
      </w:pPr>
      <w:r>
        <w:t>2.7 Объединение свидетельств и принятие решения</w:t>
      </w:r>
      <w:bookmarkEnd w:id="27"/>
    </w:p>
    <w:p>
      <w:pPr/>
      <w:r>
        <w:t xml:space="preserve">Hybrid Architecture Decision Engine получает типизированные каналы, согласованные по IAM, субъекту, версии спецификации и происхождению. Важны одновременно идентичность и смысловая релевантность. Совпадение имени недостаточно для выравнивания; A→B отличается от B→A и A→C. Высокая центральность узла и отрицательное суждение LLM могут сосуществовать как разные наблюдения. Конфликт сохраняется для проверки, а не скрывается простым голосованием </w:t>
      </w:r>
      <w:r>
        <w:t>[5]</w:t>
      </w:r>
      <w:r>
        <w:t>.</w:t>
      </w:r>
    </w:p>
    <w:p>
      <w:pPr/>
      <w:r>
        <w:t>Детерминированный приоритет задан жёстким условием: если включённый Static содержит допустимое доказательство явного ограничения или включённый Graph содержит допустимое доказательство ARCH003, итог положителен независимо от LLM и численного score. При этом исходный finding, его идентичность и значимость сохраняются. Основание состоит в типе свидетельства: текстовая интерпретация не может отменить уже установленную пару «проверенное фактическое ребро — явно запрещающее ограничение». Правило действует только для включённого компонента; исключённый канал не получает скрытого права вмешаться в абляцию.</w:t>
      </w:r>
    </w:p>
    <w:p>
      <w:pPr/>
      <w:r>
        <w:t>Базовая политика H0 после такого приоритета выбирает положительное решение при наличии положительного включённого канала, иначе отрицательное при наличии определённого отрицательного канала. Если определённых суждений нет, сохраняются недостаточность или неприменимость. H0 не имеет обучаемых весов. В исследовательском контуре также реализованы H1 — линейная ridge-модель и H2 — логистическая регрессия с регуляризацией. Наличие обучаемого исследовательского контура не меняет консервативную политику по умолчанию в базовом интерфейсе прототипа.</w:t>
      </w:r>
    </w:p>
    <w:p>
      <w:pPr/>
      <w:r>
        <w:t>Вектор признаков формируется из 21 исходного сигнала: положительности, применимости и числа свидетельств Static; состояния и метрик Graph; категорий ответа, доступности свидетельств и усечения LLM. Идентификаторы случая, проекта, рецензента, конструкционный замысел, правильность ответа, стоимость, latency, severity и псевдовероятность LLM в предикторы не входят. Идентификатор правила маршрутизирует область применимости и особое условие цикла, но не кодируется как предсказывающий категориальный признак.</w:t>
      </w:r>
    </w:p>
    <w:p>
      <w:pPr/>
      <w:r>
        <w:t>Для числового признака x_j пропуск заменяется медианой m_j обучающей части. Затем применяется стандартизация и добавляется индикатор пропуска:</w:t>
      </w:r>
    </w:p>
    <w:p>
      <w:pPr>
        <w:pStyle w:val="Equation"/>
        <w:tabs>
          <w:tab w:pos="4677" w:val="center"/>
          <w:tab w:pos="9354" w:val="right"/>
        </w:tabs>
      </w:pPr>
      <w:r>
        <w:tab/>
      </w:r>
      <m:oMath>
        <m:sSub>
          <m:e>
            <m:r>
              <m:t xml:space="preserve">z</m:t>
            </m:r>
          </m:e>
          <m:sub>
            <m:r>
              <m:t xml:space="preserve">j</m:t>
            </m:r>
          </m:sub>
        </m:sSub>
        <m:r>
          <m:t xml:space="preserve">=</m:t>
        </m:r>
        <m:f>
          <m:num>
            <m:sSub>
              <m:e>
                <m:acc>
                  <m:accPr>
                    <m:chr m:val="̃"/>
                  </m:accPr>
                  <m:e>
                    <m:r>
                      <m:t xml:space="preserve">x</m:t>
                    </m:r>
                  </m:e>
                </m:acc>
              </m:e>
              <m:sub>
                <m:r>
                  <m:t xml:space="preserve">j</m:t>
                </m:r>
              </m:sub>
            </m:sSub>
            <m:r>
              <m:t xml:space="preserve">-</m:t>
            </m:r>
            <m:sSub>
              <m:e>
                <m:r>
                  <m:t xml:space="preserve">μ</m:t>
                </m:r>
              </m:e>
              <m:sub>
                <m:r>
                  <m:t xml:space="preserve">j</m:t>
                </m:r>
              </m:sub>
            </m:sSub>
          </m:num>
          <m:den>
            <m:sSub>
              <m:e>
                <m:r>
                  <m:t xml:space="preserve">s</m:t>
                </m:r>
              </m:e>
              <m:sub>
                <m:r>
                  <m:t xml:space="preserve">j</m:t>
                </m:r>
              </m:sub>
            </m:sSub>
          </m:den>
        </m:f>
        <m:r>
          <m:t xml:space="preserve">,</m:t>
        </m:r>
        <m:r>
          <m:t xml:space="preserve"> </m:t>
        </m:r>
        <m:r>
          <m:t xml:space="preserve"> </m:t>
        </m:r>
        <m:sSub>
          <m:e>
            <m:r>
              <m:t xml:space="preserve">b</m:t>
            </m:r>
          </m:e>
          <m:sub>
            <m:r>
              <m:t xml:space="preserve">j</m:t>
            </m:r>
          </m:sub>
        </m:sSub>
        <m:r>
          <m:t xml:space="preserve">=</m:t>
        </m:r>
        <m:r>
          <m:rPr>
            <m:sty m:val="b"/>
          </m:rPr>
          <m:t xml:space="preserve">1</m:t>
        </m:r>
        <m:r>
          <m:t xml:space="preserve">[</m:t>
        </m:r>
        <m:sSub>
          <m:e>
            <m:r>
              <m:t xml:space="preserve">x</m:t>
            </m:r>
          </m:e>
          <m:sub>
            <m:r>
              <m:t xml:space="preserve">j</m:t>
            </m:r>
          </m:sub>
        </m:sSub>
        <m:r>
          <m:rPr>
            <m:sty m:val="p"/>
          </m:rPr>
          <m:t xml:space="preserve"> отсутствует</m:t>
        </m:r>
        <m:r>
          <m:t xml:space="preserve">]</m:t>
        </m:r>
        <m:r>
          <m:t xml:space="preserve">.</m:t>
        </m:r>
      </m:oMath>
      <w:r>
        <w:tab/>
        <w:t>(2)</w:t>
      </w:r>
    </w:p>
    <w:p>
      <w:pPr/>
      <w:r>
        <w:t>Здесь μ_j и s_j — среднее и популяционное стандартное отклонение после заполнения пропусков, вычисленные только на TRAIN; постоянный масштаб заменяется единицей. Преобразованный вектор содержит пары (z_j,b_j). Для H2 реализован score:</w:t>
      </w:r>
    </w:p>
    <w:p>
      <w:pPr>
        <w:pStyle w:val="Equation"/>
        <w:tabs>
          <w:tab w:pos="4677" w:val="center"/>
          <w:tab w:pos="9354" w:val="right"/>
        </w:tabs>
      </w:pPr>
      <w:r>
        <w:tab/>
      </w:r>
      <m:oMath>
        <m:r>
          <m:t xml:space="preserve">p</m:t>
        </m:r>
        <m:r>
          <m:t xml:space="preserve">(</m:t>
        </m:r>
        <m:r>
          <m:t xml:space="preserve">x</m:t>
        </m:r>
        <m:r>
          <m:t xml:space="preserve">)</m:t>
        </m:r>
        <m:r>
          <m:t xml:space="preserve">=</m:t>
        </m:r>
        <m:f>
          <m:num>
            <m:r>
              <m:t xml:space="preserve">1</m:t>
            </m:r>
          </m:num>
          <m:den>
            <m:r>
              <m:t xml:space="preserve">1</m:t>
            </m:r>
            <m:r>
              <m:t xml:space="preserve">+</m:t>
            </m:r>
            <m:r>
              <m:rPr>
                <m:sty m:val="p"/>
              </m:rPr>
              <m:t xml:space="preserve">exp</m:t>
            </m:r>
            <m:r>
              <m:t xml:space="preserve">[</m:t>
            </m:r>
            <m:r>
              <m:t xml:space="preserve">-</m:t>
            </m:r>
            <m:r>
              <m:t xml:space="preserve">(</m:t>
            </m:r>
            <m:sSub>
              <m:e>
                <m:r>
                  <m:t xml:space="preserve">β</m:t>
                </m:r>
              </m:e>
              <m:sub>
                <m:r>
                  <m:t xml:space="preserve">0</m:t>
                </m:r>
              </m:sub>
            </m:sSub>
            <m:r>
              <m:t xml:space="preserve">+</m:t>
            </m:r>
            <m:sSup>
              <m:e>
                <m:r>
                  <m:t xml:space="preserve">β</m:t>
                </m:r>
              </m:e>
              <m:sup>
                <m:r>
                  <m:t xml:space="preserve">T</m:t>
                </m:r>
              </m:sup>
            </m:sSup>
            <m:r>
              <m:t xml:space="preserve">z</m:t>
            </m:r>
            <m:r>
              <m:t xml:space="preserve">)</m:t>
            </m:r>
            <m:r>
              <m:t xml:space="preserve">]</m:t>
            </m:r>
          </m:den>
        </m:f>
        <m:r>
          <m:t xml:space="preserve">.</m:t>
        </m:r>
      </m:oMath>
      <w:r>
        <w:tab/>
        <w:t>(3)</w:t>
      </w:r>
    </w:p>
    <w:p>
      <w:pPr/>
      <w:r>
        <w:t>В этой записи z обозначает полный преобразованный вектор, включая индикаторы. H1 использует ту же линейную комбинацию без сигмоиды. Коэффициенты оцениваются по обучающим данным; ручное назначение весов «доверия» компонентам не применяется. Для H2 минимизируется регуляризованная логистическая потеря, а свободный член не штрафуется:</w:t>
      </w:r>
    </w:p>
    <w:p>
      <w:pPr>
        <w:pStyle w:val="Equation"/>
        <w:tabs>
          <w:tab w:pos="4677" w:val="center"/>
          <w:tab w:pos="9354" w:val="right"/>
        </w:tabs>
      </w:pPr>
      <w:r>
        <w:tab/>
      </w:r>
      <m:oMath>
        <m:r>
          <m:t xml:space="preserve">J</m:t>
        </m:r>
        <m:r>
          <m:t xml:space="preserve">(</m:t>
        </m:r>
        <m:sSub>
          <m:e>
            <m:r>
              <m:t xml:space="preserve">β</m:t>
            </m:r>
          </m:e>
          <m:sub>
            <m:r>
              <m:t xml:space="preserve">0</m:t>
            </m:r>
          </m:sub>
        </m:sSub>
        <m:r>
          <m:t xml:space="preserve">,</m:t>
        </m:r>
        <m:r>
          <m:t xml:space="preserve">β</m:t>
        </m:r>
        <m:r>
          <m:t xml:space="preserve">)</m:t>
        </m:r>
        <m:r>
          <m:t xml:space="preserve">=</m:t>
        </m:r>
        <m:sSub>
          <m:e>
            <m:r>
              <m:t xml:space="preserve">∑</m:t>
            </m:r>
          </m:e>
          <m:sub>
            <m:r>
              <m:t xml:space="preserve">i</m:t>
            </m:r>
          </m:sub>
        </m:sSub>
        <m:r>
          <m:t xml:space="preserve">[</m:t>
        </m:r>
        <m:r>
          <m:rPr>
            <m:sty m:val="p"/>
          </m:rPr>
          <m:t xml:space="preserve">log</m:t>
        </m:r>
        <m:r>
          <m:t xml:space="preserve">(</m:t>
        </m:r>
        <m:r>
          <m:t xml:space="preserve">1</m:t>
        </m:r>
        <m:r>
          <m:t xml:space="preserve">+</m:t>
        </m:r>
        <m:r>
          <m:rPr>
            <m:sty m:val="p"/>
          </m:rPr>
          <m:t xml:space="preserve">exp</m:t>
        </m:r>
        <m:r>
          <m:t xml:space="preserve">(</m:t>
        </m:r>
        <m:sSub>
          <m:e>
            <m:r>
              <m:t xml:space="preserve">η</m:t>
            </m:r>
          </m:e>
          <m:sub>
            <m:r>
              <m:t xml:space="preserve">i</m:t>
            </m:r>
          </m:sub>
        </m:sSub>
        <m:r>
          <m:t xml:space="preserve">)</m:t>
        </m:r>
        <m:r>
          <m:t xml:space="preserve">)</m:t>
        </m:r>
        <m:r>
          <m:t xml:space="preserve">-</m:t>
        </m:r>
        <m:sSub>
          <m:e>
            <m:r>
              <m:t xml:space="preserve">y</m:t>
            </m:r>
          </m:e>
          <m:sub>
            <m:r>
              <m:t xml:space="preserve">i</m:t>
            </m:r>
          </m:sub>
        </m:sSub>
        <m:sSub>
          <m:e>
            <m:r>
              <m:t xml:space="preserve">η</m:t>
            </m:r>
          </m:e>
          <m:sub>
            <m:r>
              <m:t xml:space="preserve">i</m:t>
            </m:r>
          </m:sub>
        </m:sSub>
        <m:r>
          <m:t xml:space="preserve">]</m:t>
        </m:r>
        <m:r>
          <m:t xml:space="preserve">+</m:t>
        </m:r>
        <m:f>
          <m:num>
            <m:r>
              <m:t xml:space="preserve">λ</m:t>
            </m:r>
          </m:num>
          <m:den>
            <m:r>
              <m:t xml:space="preserve">2</m:t>
            </m:r>
          </m:den>
        </m:f>
        <m:sSub>
          <m:e>
            <m:r>
              <m:t xml:space="preserve">∑</m:t>
            </m:r>
          </m:e>
          <m:sub>
            <m:r>
              <m:t xml:space="preserve">j</m:t>
            </m:r>
          </m:sub>
        </m:sSub>
        <m:sSup>
          <m:e>
            <m:sSub>
              <m:e>
                <m:r>
                  <m:t xml:space="preserve">β</m:t>
                </m:r>
              </m:e>
              <m:sub>
                <m:r>
                  <m:t xml:space="preserve">j</m:t>
                </m:r>
              </m:sub>
            </m:sSub>
          </m:e>
          <m:sup>
            <m:r>
              <m:t xml:space="preserve">2</m:t>
            </m:r>
          </m:sup>
        </m:sSup>
        <m:r>
          <m:t xml:space="preserve">,</m:t>
        </m:r>
        <m:r>
          <m:t xml:space="preserve"> </m:t>
        </m:r>
        <m:r>
          <m:t xml:space="preserve"> </m:t>
        </m:r>
        <m:sSub>
          <m:e>
            <m:r>
              <m:t xml:space="preserve">η</m:t>
            </m:r>
          </m:e>
          <m:sub>
            <m:r>
              <m:t xml:space="preserve">i</m:t>
            </m:r>
          </m:sub>
        </m:sSub>
        <m:r>
          <m:t xml:space="preserve">=</m:t>
        </m:r>
        <m:sSub>
          <m:e>
            <m:r>
              <m:t xml:space="preserve">β</m:t>
            </m:r>
          </m:e>
          <m:sub>
            <m:r>
              <m:t xml:space="preserve">0</m:t>
            </m:r>
          </m:sub>
        </m:sSub>
        <m:r>
          <m:t xml:space="preserve">+</m:t>
        </m:r>
        <m:sSup>
          <m:e>
            <m:r>
              <m:t xml:space="preserve">β</m:t>
            </m:r>
          </m:e>
          <m:sup>
            <m:r>
              <m:t xml:space="preserve">T</m:t>
            </m:r>
          </m:sup>
        </m:sSup>
        <m:sSub>
          <m:e>
            <m:r>
              <m:t xml:space="preserve">z</m:t>
            </m:r>
          </m:e>
          <m:sub>
            <m:r>
              <m:t xml:space="preserve">i</m:t>
            </m:r>
          </m:sub>
        </m:sSub>
        <m:r>
          <m:t xml:space="preserve">.</m:t>
        </m:r>
      </m:oMath>
      <w:r>
        <w:tab/>
        <w:t>(4)</w:t>
      </w:r>
    </w:p>
    <w:p>
      <w:pPr/>
      <w:r>
        <w:t>Реализация вычисляет эквивалентное численно устойчивое выражение max(η,0)+log(1+exp(−|η|))−yη. В финальном протоколе λ=1, веса наблюдений единичные. Это реально обученная логистическая модель, но её score не объявляется эмпирически откалиброванной вероятностью правильности finding. Confidence как дополнительная вероятность в замороженной схеме отсутствует; severity характеризует значимость, а не уверенность.</w:t>
      </w:r>
    </w:p>
    <w:p>
      <w:pPr/>
      <w:r>
        <w:t>Если ни один включённый компонент не дал определённого суждения, численная модель не создаёт отрицательное решение из одних пропусков. При наличии определённого канала score сравнивается с зафиксированным порогом. Пороги 0,25; 0,50; 0,75 сравниваются на TRAIN по F1, Precision и близости к 0,5. Это подбор внутри обучающей выборки, а не кросс-валидация. Семейство H0/H1/H2 выбирается одним сравнением на VALIDATION по F1, Precision, effective correctness и заранее установленной меньшей сложности. После выбора параметры не переобучаются на объединении TRAIN и VALIDATION.</w:t>
      </w:r>
    </w:p>
    <w:p>
      <w:pPr/>
      <w:r>
        <w:t xml:space="preserve">Схема решения приведена на </w:t>
      </w:r>
      <w:r>
        <w:t xml:space="preserve">рисунке </w:t>
      </w:r>
      <w:r>
        <w:fldChar w:fldCharType="begin"/>
        <w:instrText xml:space="preserve"> REF fig_hybrid_engine \h </w:instrText>
        <w:fldChar w:fldCharType="separate"/>
      </w:r>
      <w:r>
        <w:t>6</w:t>
      </w:r>
      <w:r>
        <w:fldChar w:fldCharType="end"/>
      </w:r>
      <w:r>
        <w:t xml:space="preserve">, а типичные ситуации — в </w:t>
      </w:r>
      <w:r>
        <w:t xml:space="preserve">таблице </w:t>
      </w:r>
      <w:r>
        <w:fldChar w:fldCharType="begin"/>
        <w:instrText xml:space="preserve"> REF tbl_hybrid_decisions \h </w:instrText>
        <w:fldChar w:fldCharType="separate"/>
      </w:r>
      <w:r>
        <w:t>3</w:t>
      </w:r>
      <w:r>
        <w:fldChar w:fldCharType="end"/>
      </w:r>
      <w:r>
        <w:t>. В ней специально отделены научное предсказание, положительное доказательство и недостаточность данных.</w:t>
      </w:r>
    </w:p>
    <w:p>
      <w:pPr>
        <w:keepNext/>
        <w:ind w:firstLine="0"/>
        <w:jc w:val="center"/>
      </w:pPr>
      <w:r>
        <w:drawing>
          <wp:inline xmlns:a="http://schemas.openxmlformats.org/drawingml/2006/main" xmlns:pic="http://schemas.openxmlformats.org/drawingml/2006/picture">
            <wp:extent cx="5940000" cy="3861000"/>
            <wp:docPr id="6" name="Picture 6" descr="Приоритет доказательств и исследовательское объединение каналов Hybrid"/>
            <wp:cNvGraphicFramePr>
              <a:graphicFrameLocks noChangeAspect="1"/>
            </wp:cNvGraphicFramePr>
            <a:graphic>
              <a:graphicData uri="http://schemas.openxmlformats.org/drawingml/2006/picture">
                <pic:pic>
                  <pic:nvPicPr>
                    <pic:cNvPr id="0" name="hybrid_engine.png"/>
                    <pic:cNvPicPr/>
                  </pic:nvPicPr>
                  <pic:blipFill>
                    <a:blip r:embed="rId15"/>
                    <a:stretch>
                      <a:fillRect/>
                    </a:stretch>
                  </pic:blipFill>
                  <pic:spPr>
                    <a:xfrm>
                      <a:off x="0" y="0"/>
                      <a:ext cx="5940000" cy="3861000"/>
                    </a:xfrm>
                    <a:prstGeom prst="rect"/>
                  </pic:spPr>
                </pic:pic>
              </a:graphicData>
            </a:graphic>
          </wp:inline>
        </w:drawing>
      </w:r>
    </w:p>
    <w:p>
      <w:pPr>
        <w:pStyle w:val="Caption"/>
        <w:keepNext w:val="0"/>
        <w:jc w:val="center"/>
      </w:pPr>
      <w:r>
        <w:t xml:space="preserve">Рисунок </w:t>
      </w:r>
      <w:bookmarkStart w:id="1027" w:name="fig_hybrid_engine"/>
      <w:r>
        <w:fldChar w:fldCharType="begin"/>
        <w:instrText xml:space="preserve"> SEQ Figure \* ARABIC </w:instrText>
        <w:fldChar w:fldCharType="separate"/>
      </w:r>
      <w:r>
        <w:t>6</w:t>
      </w:r>
      <w:r>
        <w:fldChar w:fldCharType="end"/>
      </w:r>
      <w:bookmarkEnd w:id="1027"/>
      <w:r>
        <w:t xml:space="preserve"> — Приоритет доказательств и исследовательское объединение каналов Hybrid</w:t>
      </w:r>
    </w:p>
    <w:p>
      <w:pPr>
        <w:pStyle w:val="Caption"/>
        <w:keepNext/>
        <w:jc w:val="left"/>
      </w:pPr>
      <w:r>
        <w:t xml:space="preserve">Таблица </w:t>
      </w:r>
      <w:bookmarkStart w:id="1028" w:name="tbl_hybrid_decisions"/>
      <w:r>
        <w:fldChar w:fldCharType="begin"/>
        <w:instrText xml:space="preserve"> SEQ Table \* ARABIC </w:instrText>
        <w:fldChar w:fldCharType="separate"/>
      </w:r>
      <w:r>
        <w:t>3</w:t>
      </w:r>
      <w:r>
        <w:fldChar w:fldCharType="end"/>
      </w:r>
      <w:bookmarkEnd w:id="1028"/>
      <w:r>
        <w:t xml:space="preserve"> — Семантика объединения архитектурных свидетельств</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rPr>
          <w:cantSplit/>
          <w:tblHeader/>
        </w:trPr>
        <w:tc>
          <w:tcPr>
            <w:tcW w:type="dxa" w:w="3118"/>
            <w:vAlign w:val="top"/>
            <w:shd w:fill="D9E2E8"/>
            <w:tcMar>
              <w:top w:w="100" w:type="dxa"/>
              <w:bottom w:w="100" w:type="dxa"/>
              <w:left w:w="100" w:type="dxa"/>
              <w:right w:w="100" w:type="dxa"/>
            </w:tcMar>
          </w:tcPr>
          <w:p>
            <w:pPr>
              <w:pStyle w:val="TableText"/>
              <w:keepNext/>
              <w:widowControl/>
              <w:jc w:val="center"/>
            </w:pPr>
            <w:r>
              <w:rPr>
                <w:b/>
              </w:rPr>
              <w:t>Ситуация</w:t>
            </w:r>
          </w:p>
        </w:tc>
        <w:tc>
          <w:tcPr>
            <w:tcW w:type="dxa" w:w="3118"/>
            <w:vAlign w:val="top"/>
            <w:shd w:fill="D9E2E8"/>
            <w:tcMar>
              <w:top w:w="100" w:type="dxa"/>
              <w:bottom w:w="100" w:type="dxa"/>
              <w:left w:w="100" w:type="dxa"/>
              <w:right w:w="100" w:type="dxa"/>
            </w:tcMar>
          </w:tcPr>
          <w:p>
            <w:pPr>
              <w:pStyle w:val="TableText"/>
              <w:keepNext/>
              <w:widowControl/>
              <w:jc w:val="center"/>
            </w:pPr>
            <w:r>
              <w:rPr>
                <w:b/>
              </w:rPr>
              <w:t>Поведение</w:t>
            </w:r>
          </w:p>
        </w:tc>
        <w:tc>
          <w:tcPr>
            <w:tcW w:type="dxa" w:w="3118"/>
            <w:vAlign w:val="top"/>
            <w:shd w:fill="D9E2E8"/>
            <w:tcMar>
              <w:top w:w="100" w:type="dxa"/>
              <w:bottom w:w="100" w:type="dxa"/>
              <w:left w:w="100" w:type="dxa"/>
              <w:right w:w="100" w:type="dxa"/>
            </w:tcMar>
          </w:tcPr>
          <w:p>
            <w:pPr>
              <w:pStyle w:val="TableText"/>
              <w:keepNext/>
              <w:widowControl/>
              <w:jc w:val="center"/>
            </w:pPr>
            <w:r>
              <w:rPr>
                <w:b/>
              </w:rPr>
              <w:t>Основание</w:t>
            </w:r>
          </w:p>
        </w:tc>
      </w:tr>
      <w:tr>
        <w:trPr>
          <w:cantSplit/>
        </w:trPr>
        <w:tc>
          <w:tcPr>
            <w:tcW w:type="dxa" w:w="3118"/>
            <w:vAlign w:val="top"/>
            <w:tcMar>
              <w:top w:w="100" w:type="dxa"/>
              <w:bottom w:w="100" w:type="dxa"/>
              <w:left w:w="100" w:type="dxa"/>
              <w:right w:w="100" w:type="dxa"/>
            </w:tcMar>
          </w:tcPr>
          <w:p>
            <w:pPr>
              <w:pStyle w:val="TableText"/>
              <w:keepNext/>
              <w:widowControl/>
              <w:jc w:val="left"/>
            </w:pPr>
            <w:r>
              <w:t>Допустимое явное нарушение Static</w:t>
            </w:r>
          </w:p>
        </w:tc>
        <w:tc>
          <w:tcPr>
            <w:tcW w:type="dxa" w:w="3118"/>
            <w:vAlign w:val="top"/>
            <w:tcMar>
              <w:top w:w="100" w:type="dxa"/>
              <w:bottom w:w="100" w:type="dxa"/>
              <w:left w:w="100" w:type="dxa"/>
              <w:right w:w="100" w:type="dxa"/>
            </w:tcMar>
          </w:tcPr>
          <w:p>
            <w:pPr>
              <w:pStyle w:val="TableText"/>
              <w:keepNext/>
              <w:widowControl/>
              <w:jc w:val="left"/>
            </w:pPr>
            <w:r>
              <w:t>Сохранить положительный finding и severity</w:t>
            </w:r>
          </w:p>
        </w:tc>
        <w:tc>
          <w:tcPr>
            <w:tcW w:type="dxa" w:w="3118"/>
            <w:vAlign w:val="top"/>
            <w:tcMar>
              <w:top w:w="100" w:type="dxa"/>
              <w:bottom w:w="100" w:type="dxa"/>
              <w:left w:w="100" w:type="dxa"/>
              <w:right w:w="100" w:type="dxa"/>
            </w:tcMar>
          </w:tcPr>
          <w:p>
            <w:pPr>
              <w:pStyle w:val="TableText"/>
              <w:keepNext/>
              <w:widowControl/>
              <w:jc w:val="left"/>
            </w:pPr>
            <w:r>
              <w:t>Проверенное ребро противоречит контракту</w:t>
            </w:r>
          </w:p>
        </w:tc>
      </w:tr>
      <w:tr>
        <w:trPr>
          <w:cantSplit/>
        </w:trPr>
        <w:tc>
          <w:tcPr>
            <w:tcW w:type="dxa" w:w="3118"/>
            <w:vAlign w:val="top"/>
            <w:shd w:fill="F5F5F5"/>
            <w:tcMar>
              <w:top w:w="100" w:type="dxa"/>
              <w:bottom w:w="100" w:type="dxa"/>
              <w:left w:w="100" w:type="dxa"/>
              <w:right w:w="100" w:type="dxa"/>
            </w:tcMar>
          </w:tcPr>
          <w:p>
            <w:pPr>
              <w:pStyle w:val="TableText"/>
              <w:keepNext/>
              <w:widowControl/>
              <w:jc w:val="left"/>
            </w:pPr>
            <w:r>
              <w:t>Замкнутый цикл и включённое ARCH003</w:t>
            </w:r>
          </w:p>
        </w:tc>
        <w:tc>
          <w:tcPr>
            <w:tcW w:type="dxa" w:w="3118"/>
            <w:vAlign w:val="top"/>
            <w:shd w:fill="F5F5F5"/>
            <w:tcMar>
              <w:top w:w="100" w:type="dxa"/>
              <w:bottom w:w="100" w:type="dxa"/>
              <w:left w:w="100" w:type="dxa"/>
              <w:right w:w="100" w:type="dxa"/>
            </w:tcMar>
          </w:tcPr>
          <w:p>
            <w:pPr>
              <w:pStyle w:val="TableText"/>
              <w:keepNext/>
              <w:widowControl/>
              <w:jc w:val="left"/>
            </w:pPr>
            <w:r>
              <w:t>Сохранить положительный finding</w:t>
            </w:r>
          </w:p>
        </w:tc>
        <w:tc>
          <w:tcPr>
            <w:tcW w:type="dxa" w:w="3118"/>
            <w:vAlign w:val="top"/>
            <w:shd w:fill="F5F5F5"/>
            <w:tcMar>
              <w:top w:w="100" w:type="dxa"/>
              <w:bottom w:w="100" w:type="dxa"/>
              <w:left w:w="100" w:type="dxa"/>
              <w:right w:w="100" w:type="dxa"/>
            </w:tcMar>
          </w:tcPr>
          <w:p>
            <w:pPr>
              <w:pStyle w:val="TableText"/>
              <w:keepNext/>
              <w:widowControl/>
              <w:jc w:val="left"/>
            </w:pPr>
            <w:r>
              <w:t>Графовая трасса подтверждает нормативное условие</w:t>
            </w:r>
          </w:p>
        </w:tc>
      </w:tr>
      <w:tr>
        <w:trPr>
          <w:cantSplit/>
        </w:trPr>
        <w:tc>
          <w:tcPr>
            <w:tcW w:type="dxa" w:w="3118"/>
            <w:vAlign w:val="top"/>
            <w:tcMar>
              <w:top w:w="100" w:type="dxa"/>
              <w:bottom w:w="100" w:type="dxa"/>
              <w:left w:w="100" w:type="dxa"/>
              <w:right w:w="100" w:type="dxa"/>
            </w:tcMar>
          </w:tcPr>
          <w:p>
            <w:pPr>
              <w:pStyle w:val="TableText"/>
              <w:keepNext/>
              <w:widowControl/>
              <w:jc w:val="left"/>
            </w:pPr>
            <w:r>
              <w:t>LLM противоречит доказанному нарушению</w:t>
            </w:r>
          </w:p>
        </w:tc>
        <w:tc>
          <w:tcPr>
            <w:tcW w:type="dxa" w:w="3118"/>
            <w:vAlign w:val="top"/>
            <w:tcMar>
              <w:top w:w="100" w:type="dxa"/>
              <w:bottom w:w="100" w:type="dxa"/>
              <w:left w:w="100" w:type="dxa"/>
              <w:right w:w="100" w:type="dxa"/>
            </w:tcMar>
          </w:tcPr>
          <w:p>
            <w:pPr>
              <w:pStyle w:val="TableText"/>
              <w:keepNext/>
              <w:widowControl/>
              <w:jc w:val="left"/>
            </w:pPr>
            <w:r>
              <w:t>Показать конфликт, не подавлять finding</w:t>
            </w:r>
          </w:p>
        </w:tc>
        <w:tc>
          <w:tcPr>
            <w:tcW w:type="dxa" w:w="3118"/>
            <w:vAlign w:val="top"/>
            <w:tcMar>
              <w:top w:w="100" w:type="dxa"/>
              <w:bottom w:w="100" w:type="dxa"/>
              <w:left w:w="100" w:type="dxa"/>
              <w:right w:w="100" w:type="dxa"/>
            </w:tcMar>
          </w:tcPr>
          <w:p>
            <w:pPr>
              <w:pStyle w:val="TableText"/>
              <w:keepNext/>
              <w:widowControl/>
              <w:jc w:val="left"/>
            </w:pPr>
            <w:r>
              <w:t>Разные типы и сила свидетельств</w:t>
            </w:r>
          </w:p>
        </w:tc>
      </w:tr>
      <w:tr>
        <w:trPr>
          <w:cantSplit/>
        </w:trPr>
        <w:tc>
          <w:tcPr>
            <w:tcW w:type="dxa" w:w="3118"/>
            <w:vAlign w:val="top"/>
            <w:shd w:fill="F5F5F5"/>
            <w:tcMar>
              <w:top w:w="100" w:type="dxa"/>
              <w:bottom w:w="100" w:type="dxa"/>
              <w:left w:w="100" w:type="dxa"/>
              <w:right w:w="100" w:type="dxa"/>
            </w:tcMar>
          </w:tcPr>
          <w:p>
            <w:pPr>
              <w:pStyle w:val="TableText"/>
              <w:keepNext/>
              <w:widowControl/>
              <w:jc w:val="left"/>
            </w:pPr>
            <w:r>
              <w:t>Только графовый кандидат</w:t>
            </w:r>
          </w:p>
        </w:tc>
        <w:tc>
          <w:tcPr>
            <w:tcW w:type="dxa" w:w="3118"/>
            <w:vAlign w:val="top"/>
            <w:shd w:fill="F5F5F5"/>
            <w:tcMar>
              <w:top w:w="100" w:type="dxa"/>
              <w:bottom w:w="100" w:type="dxa"/>
              <w:left w:w="100" w:type="dxa"/>
              <w:right w:w="100" w:type="dxa"/>
            </w:tcMar>
          </w:tcPr>
          <w:p>
            <w:pPr>
              <w:pStyle w:val="TableText"/>
              <w:keepNext/>
              <w:widowControl/>
              <w:jc w:val="left"/>
            </w:pPr>
            <w:r>
              <w:t>Требуется политика/исследовательская модель</w:t>
            </w:r>
          </w:p>
        </w:tc>
        <w:tc>
          <w:tcPr>
            <w:tcW w:type="dxa" w:w="3118"/>
            <w:vAlign w:val="top"/>
            <w:shd w:fill="F5F5F5"/>
            <w:tcMar>
              <w:top w:w="100" w:type="dxa"/>
              <w:bottom w:w="100" w:type="dxa"/>
              <w:left w:w="100" w:type="dxa"/>
              <w:right w:w="100" w:type="dxa"/>
            </w:tcMar>
          </w:tcPr>
          <w:p>
            <w:pPr>
              <w:pStyle w:val="TableText"/>
              <w:keepNext/>
              <w:widowControl/>
              <w:jc w:val="left"/>
            </w:pPr>
            <w:r>
              <w:t>Аномалия не тождественна нарушению цели</w:t>
            </w:r>
          </w:p>
        </w:tc>
      </w:tr>
      <w:tr>
        <w:trPr>
          <w:cantSplit/>
        </w:trPr>
        <w:tc>
          <w:tcPr>
            <w:tcW w:type="dxa" w:w="3118"/>
            <w:vAlign w:val="top"/>
            <w:tcMar>
              <w:top w:w="100" w:type="dxa"/>
              <w:bottom w:w="100" w:type="dxa"/>
              <w:left w:w="100" w:type="dxa"/>
              <w:right w:w="100" w:type="dxa"/>
            </w:tcMar>
          </w:tcPr>
          <w:p>
            <w:pPr>
              <w:pStyle w:val="TableText"/>
              <w:keepNext/>
              <w:widowControl/>
              <w:jc w:val="left"/>
            </w:pPr>
            <w:r>
              <w:t>Только недостаточные/неприменимые каналы</w:t>
            </w:r>
          </w:p>
        </w:tc>
        <w:tc>
          <w:tcPr>
            <w:tcW w:type="dxa" w:w="3118"/>
            <w:vAlign w:val="top"/>
            <w:tcMar>
              <w:top w:w="100" w:type="dxa"/>
              <w:bottom w:w="100" w:type="dxa"/>
              <w:left w:w="100" w:type="dxa"/>
              <w:right w:w="100" w:type="dxa"/>
            </w:tcMar>
          </w:tcPr>
          <w:p>
            <w:pPr>
              <w:pStyle w:val="TableText"/>
              <w:keepNext/>
              <w:widowControl/>
              <w:jc w:val="left"/>
            </w:pPr>
            <w:r>
              <w:t>Сохранить неопределённость</w:t>
            </w:r>
          </w:p>
        </w:tc>
        <w:tc>
          <w:tcPr>
            <w:tcW w:type="dxa" w:w="3118"/>
            <w:vAlign w:val="top"/>
            <w:tcMar>
              <w:top w:w="100" w:type="dxa"/>
              <w:bottom w:w="100" w:type="dxa"/>
              <w:left w:w="100" w:type="dxa"/>
              <w:right w:w="100" w:type="dxa"/>
            </w:tcMar>
          </w:tcPr>
          <w:p>
            <w:pPr>
              <w:pStyle w:val="TableText"/>
              <w:keepNext/>
              <w:widowControl/>
              <w:jc w:val="left"/>
            </w:pPr>
            <w:r>
              <w:t>Пропуск не является отрицательным голосом</w:t>
            </w:r>
          </w:p>
        </w:tc>
      </w:tr>
      <w:tr>
        <w:trPr>
          <w:cantSplit/>
        </w:trPr>
        <w:tc>
          <w:tcPr>
            <w:tcW w:type="dxa" w:w="3118"/>
            <w:vAlign w:val="top"/>
            <w:shd w:fill="F5F5F5"/>
            <w:tcMar>
              <w:top w:w="100" w:type="dxa"/>
              <w:bottom w:w="100" w:type="dxa"/>
              <w:left w:w="100" w:type="dxa"/>
              <w:right w:w="100" w:type="dxa"/>
            </w:tcMar>
          </w:tcPr>
          <w:p>
            <w:pPr>
              <w:pStyle w:val="TableText"/>
              <w:keepNext w:val="0"/>
              <w:widowControl/>
              <w:jc w:val="left"/>
            </w:pPr>
            <w:r>
              <w:t>Несогласованные IAM/spec отпечатки</w:t>
            </w:r>
          </w:p>
        </w:tc>
        <w:tc>
          <w:tcPr>
            <w:tcW w:type="dxa" w:w="3118"/>
            <w:vAlign w:val="top"/>
            <w:shd w:fill="F5F5F5"/>
            <w:tcMar>
              <w:top w:w="100" w:type="dxa"/>
              <w:bottom w:w="100" w:type="dxa"/>
              <w:left w:w="100" w:type="dxa"/>
              <w:right w:w="100" w:type="dxa"/>
            </w:tcMar>
          </w:tcPr>
          <w:p>
            <w:pPr>
              <w:pStyle w:val="TableText"/>
              <w:keepNext w:val="0"/>
              <w:widowControl/>
              <w:jc w:val="left"/>
            </w:pPr>
            <w:r>
              <w:t>Отказ от объединения</w:t>
            </w:r>
          </w:p>
        </w:tc>
        <w:tc>
          <w:tcPr>
            <w:tcW w:type="dxa" w:w="3118"/>
            <w:vAlign w:val="top"/>
            <w:shd w:fill="F5F5F5"/>
            <w:tcMar>
              <w:top w:w="100" w:type="dxa"/>
              <w:bottom w:w="100" w:type="dxa"/>
              <w:left w:w="100" w:type="dxa"/>
              <w:right w:w="100" w:type="dxa"/>
            </w:tcMar>
          </w:tcPr>
          <w:p>
            <w:pPr>
              <w:pStyle w:val="TableText"/>
              <w:keepNext w:val="0"/>
              <w:widowControl/>
              <w:jc w:val="left"/>
            </w:pPr>
            <w:r>
              <w:t>Нельзя смешивать разные аналитические входы</w:t>
            </w:r>
          </w:p>
        </w:tc>
      </w:tr>
    </w:tbl>
    <w:p>
      <w:bookmarkStart w:id="30" w:name="heading_21"/>
      <w:pPr>
        <w:pStyle w:val="Heading2"/>
      </w:pPr>
      <w:r>
        <w:t>2.8 Прослеживаемость, отказы и границы метода</w:t>
      </w:r>
      <w:bookmarkEnd w:id="30"/>
    </w:p>
    <w:p>
      <w:pPr/>
      <w:r>
        <w:t xml:space="preserve">Finding связывает правило, detector, места исходника, evidence и упорядоченную trace. Свидетельство указывает происхождение: исходное отношение, метрику, ограничение или ответ модели с допустимыми ссылками. Благодаря этому итоговый результат можно проверить по цепочке «исходник — извлечение — разрешение — граф/правило — решение», представленной на </w:t>
      </w:r>
      <w:r>
        <w:t xml:space="preserve">рисунке </w:t>
      </w:r>
      <w:r>
        <w:fldChar w:fldCharType="begin"/>
        <w:instrText xml:space="preserve"> REF fig_finding_lifecycle \h </w:instrText>
        <w:fldChar w:fldCharType="separate"/>
      </w:r>
      <w:r>
        <w:t>7</w:t>
      </w:r>
      <w:r>
        <w:fldChar w:fldCharType="end"/>
      </w:r>
      <w:r>
        <w:t>. Идентичность не подменяется текстом рекомендации: изменение формулировки объяснения не должно создавать другое логическое нарушение.</w:t>
      </w:r>
    </w:p>
    <w:p>
      <w:pPr>
        <w:keepNext/>
        <w:ind w:firstLine="0"/>
        <w:jc w:val="center"/>
      </w:pPr>
      <w:r>
        <w:drawing>
          <wp:inline xmlns:a="http://schemas.openxmlformats.org/drawingml/2006/main" xmlns:pic="http://schemas.openxmlformats.org/drawingml/2006/picture">
            <wp:extent cx="5940000" cy="1794375"/>
            <wp:docPr id="7" name="Picture 7" descr="Прослеживаемость от исходного отношения до архитектурного результата"/>
            <wp:cNvGraphicFramePr>
              <a:graphicFrameLocks noChangeAspect="1"/>
            </wp:cNvGraphicFramePr>
            <a:graphic>
              <a:graphicData uri="http://schemas.openxmlformats.org/drawingml/2006/picture">
                <pic:pic>
                  <pic:nvPicPr>
                    <pic:cNvPr id="0" name="finding_lifecycle.png"/>
                    <pic:cNvPicPr/>
                  </pic:nvPicPr>
                  <pic:blipFill>
                    <a:blip r:embed="rId16"/>
                    <a:stretch>
                      <a:fillRect/>
                    </a:stretch>
                  </pic:blipFill>
                  <pic:spPr>
                    <a:xfrm>
                      <a:off x="0" y="0"/>
                      <a:ext cx="5940000" cy="1794375"/>
                    </a:xfrm>
                    <a:prstGeom prst="rect"/>
                  </pic:spPr>
                </pic:pic>
              </a:graphicData>
            </a:graphic>
          </wp:inline>
        </w:drawing>
      </w:r>
    </w:p>
    <w:p>
      <w:pPr>
        <w:pStyle w:val="Caption"/>
        <w:keepNext w:val="0"/>
        <w:jc w:val="center"/>
      </w:pPr>
      <w:r>
        <w:t xml:space="preserve">Рисунок </w:t>
      </w:r>
      <w:bookmarkStart w:id="1030" w:name="fig_finding_lifecycle"/>
      <w:r>
        <w:fldChar w:fldCharType="begin"/>
        <w:instrText xml:space="preserve"> SEQ Figure \* ARABIC </w:instrText>
        <w:fldChar w:fldCharType="separate"/>
      </w:r>
      <w:r>
        <w:t>7</w:t>
      </w:r>
      <w:r>
        <w:fldChar w:fldCharType="end"/>
      </w:r>
      <w:bookmarkEnd w:id="1030"/>
      <w:r>
        <w:t xml:space="preserve"> — Прослеживаемость от исходного отношения до архитектурного результата</w:t>
      </w:r>
    </w:p>
    <w:p>
      <w:pPr/>
      <w:r>
        <w:t>Отказы разделены по слоям. Ошибка конфигурации не является дефектом кода; ошибка разбора не равна отсутствию нарушений; исчерпание бюджета не равно успешному полному анализу; неприменимость не равна отрицательному суждению. Отсутствие ответа провайдера имеет техническую категорию, отдельную от семантического INSUFFICIENT_CONTEXT. Положительные доказательства сохраняются при частичном охвате, но неполный анализ не выдаётся за полную проверку системы.</w:t>
      </w:r>
    </w:p>
    <w:p>
      <w:pPr/>
      <w:r>
        <w:t>Фиксируются версии схем, алгоритмов и конфигурации, отпечатки входов, контекста, признаков и моделей. SHA-256 подтверждает неизменность байтов; истинность эталона, независимость разметки, полнота и эффективность анализа проверяются отдельно.</w:t>
      </w:r>
    </w:p>
    <w:p>
      <w:bookmarkStart w:id="32" w:name="heading_22"/>
      <w:pPr>
        <w:pStyle w:val="Heading1"/>
      </w:pPr>
      <w:r>
        <w:t>3 Проектирование и реализация прототипа ArchGuard AI</w:t>
      </w:r>
      <w:bookmarkEnd w:id="32"/>
    </w:p>
    <w:p>
      <w:bookmarkStart w:id="33" w:name="heading_23"/>
      <w:pPr>
        <w:pStyle w:val="Heading2"/>
      </w:pPr>
      <w:r>
        <w:t>3.1 Архитектура программной системы</w:t>
      </w:r>
      <w:bookmarkEnd w:id="33"/>
    </w:p>
    <w:p>
      <w:pPr/>
      <w:r>
        <w:t xml:space="preserve">ArchGuard AI реализован как модульный монолит на Python 3.13. Один пакет объединяет модели предметной области, сценарии приложения, адаптеры инфраструктуры и транспортные интерфейсы. Такой выбор соответствует масштабу исследовательского прототипа: аналитические контракты можно развивать и проверять без преждевременного проектирования распределённой доставки заданий. Граница worker предусмотрена архитектурно и применяется в исследовательских изолированных подпроцессах, однако это не означает наличие готовой промышленной системы очередей и управления заданиями </w:t>
      </w:r>
      <w:r>
        <w:t>[5]</w:t>
      </w:r>
      <w:r>
        <w:t>.</w:t>
      </w:r>
    </w:p>
    <w:p>
      <w:pPr/>
      <w:r>
        <w:t xml:space="preserve">На </w:t>
      </w:r>
      <w:r>
        <w:t xml:space="preserve">рисунке </w:t>
      </w:r>
      <w:r>
        <w:fldChar w:fldCharType="begin"/>
        <w:instrText xml:space="preserve"> REF fig_architecture \h </w:instrText>
        <w:fldChar w:fldCharType="separate"/>
      </w:r>
      <w:r>
        <w:t>8</w:t>
      </w:r>
      <w:r>
        <w:fldChar w:fldCharType="end"/>
      </w:r>
      <w:r>
        <w:t xml:space="preserve"> показана фактическая структура. Внутренняя модель не зависит от FastAPI, ORM, файловой системы или конкретного LLM-провайдера. Application-слой связывает порты; infrastructure реализует доступ к репозиториям, настройкам, базе данных и внешнему API. Проверки архитектурных границ контролируют направления импортов. Это позволяет отличать логическую модульность от простого размещения файлов в каталогах: запрещённая обратная зависимость приводит к падению теста.</w:t>
      </w:r>
    </w:p>
    <w:p>
      <w:pPr>
        <w:keepNext/>
        <w:ind w:firstLine="0"/>
        <w:jc w:val="center"/>
      </w:pPr>
      <w:r>
        <w:drawing>
          <wp:inline xmlns:a="http://schemas.openxmlformats.org/drawingml/2006/main" xmlns:pic="http://schemas.openxmlformats.org/drawingml/2006/picture">
            <wp:extent cx="5940000" cy="2866050"/>
            <wp:docPr id="8" name="Picture 8" descr="Реализованные модули ArchGuard AI и границы инфраструктурных адаптеров"/>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940000" cy="2866050"/>
                    </a:xfrm>
                    <a:prstGeom prst="rect"/>
                  </pic:spPr>
                </pic:pic>
              </a:graphicData>
            </a:graphic>
          </wp:inline>
        </w:drawing>
      </w:r>
    </w:p>
    <w:p>
      <w:pPr>
        <w:pStyle w:val="Caption"/>
        <w:keepNext w:val="0"/>
        <w:jc w:val="center"/>
      </w:pPr>
      <w:r>
        <w:t xml:space="preserve">Рисунок </w:t>
      </w:r>
      <w:bookmarkStart w:id="1033" w:name="fig_architecture"/>
      <w:r>
        <w:fldChar w:fldCharType="begin"/>
        <w:instrText xml:space="preserve"> SEQ Figure \* ARABIC </w:instrText>
        <w:fldChar w:fldCharType="separate"/>
      </w:r>
      <w:r>
        <w:t>8</w:t>
      </w:r>
      <w:r>
        <w:fldChar w:fldCharType="end"/>
      </w:r>
      <w:bookmarkEnd w:id="1033"/>
      <w:r>
        <w:t xml:space="preserve"> — Реализованные модули ArchGuard AI и границы инфраструктурных адаптеров</w:t>
      </w:r>
    </w:p>
    <w:p>
      <w:pPr/>
      <w:r>
        <w:t>В прототипе важно разделять три уровня готовности. Первый — реально действующие локальные аналитические сценарии и CLI: приём репозитория, разбор, IAM, проверки, графы и работа с сохранёнными результатами. Второй — выполненный исследовательский контур с обучением, закрытыми выборками, отдельными рабочими процессами и фиксированными артефактами. Третий — подготовленный продуктовый каркас: HTTP API и PostgreSQL-совместимая инфраструктура. Третий уровень не подменяет законченный пользовательский цикл загрузки проекта, фонового анализа, хранения истории и визуального отчёта.</w:t>
      </w:r>
    </w:p>
    <w:p>
      <w:pPr/>
      <w:r>
        <w:t xml:space="preserve">Технологии и их фактическая роль перечислены в </w:t>
      </w:r>
      <w:r>
        <w:t xml:space="preserve">таблице </w:t>
      </w:r>
      <w:r>
        <w:fldChar w:fldCharType="begin"/>
        <w:instrText xml:space="preserve"> REF tbl_technology_stack \h </w:instrText>
        <w:fldChar w:fldCharType="separate"/>
      </w:r>
      <w:r>
        <w:t>4</w:t>
      </w:r>
      <w:r>
        <w:fldChar w:fldCharType="end"/>
      </w:r>
      <w:r>
        <w:t xml:space="preserve">. Наличие зависимости в пакете не трактуется как свидетельство завершённой функции. Например, SQLAlchemy и Alembic обеспечивают инфраструктурную основу, но прикладные таблицы анализов и findings ещё не реализованы. NetworkX выполняет вычисления в памяти; графовая СУБД не используется </w:t>
      </w:r>
      <w:r>
        <w:t>[21; 5]</w:t>
      </w:r>
      <w:r>
        <w:t>.</w:t>
      </w:r>
    </w:p>
    <w:p>
      <w:pPr>
        <w:pStyle w:val="Caption"/>
        <w:keepNext/>
        <w:jc w:val="left"/>
      </w:pPr>
      <w:r>
        <w:t xml:space="preserve">Таблица </w:t>
      </w:r>
      <w:bookmarkStart w:id="1034" w:name="tbl_technology_stack"/>
      <w:r>
        <w:fldChar w:fldCharType="begin"/>
        <w:instrText xml:space="preserve"> SEQ Table \* ARABIC </w:instrText>
        <w:fldChar w:fldCharType="separate"/>
      </w:r>
      <w:r>
        <w:t>4</w:t>
      </w:r>
      <w:r>
        <w:fldChar w:fldCharType="end"/>
      </w:r>
      <w:bookmarkEnd w:id="1034"/>
      <w:r>
        <w:t xml:space="preserve"> — Технологии и фактическая степень их использования</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3180"/>
        <w:gridCol w:w="4303"/>
      </w:tblGrid>
      <w:tr>
        <w:trPr>
          <w:cantSplit/>
          <w:tblHeader/>
        </w:trPr>
        <w:tc>
          <w:tcPr>
            <w:tcW w:type="dxa" w:w="1871"/>
            <w:vAlign w:val="top"/>
            <w:shd w:fill="D9E2E8"/>
            <w:tcMar>
              <w:top w:w="100" w:type="dxa"/>
              <w:bottom w:w="100" w:type="dxa"/>
              <w:left w:w="100" w:type="dxa"/>
              <w:right w:w="100" w:type="dxa"/>
            </w:tcMar>
          </w:tcPr>
          <w:p>
            <w:pPr>
              <w:pStyle w:val="TableText"/>
              <w:keepNext/>
              <w:widowControl/>
              <w:jc w:val="center"/>
            </w:pPr>
            <w:r>
              <w:rPr>
                <w:b/>
              </w:rPr>
              <w:t>Технология</w:t>
            </w:r>
          </w:p>
        </w:tc>
        <w:tc>
          <w:tcPr>
            <w:tcW w:type="dxa" w:w="3180"/>
            <w:vAlign w:val="top"/>
            <w:shd w:fill="D9E2E8"/>
            <w:tcMar>
              <w:top w:w="100" w:type="dxa"/>
              <w:bottom w:w="100" w:type="dxa"/>
              <w:left w:w="100" w:type="dxa"/>
              <w:right w:w="100" w:type="dxa"/>
            </w:tcMar>
          </w:tcPr>
          <w:p>
            <w:pPr>
              <w:pStyle w:val="TableText"/>
              <w:keepNext/>
              <w:widowControl/>
              <w:jc w:val="center"/>
            </w:pPr>
            <w:r>
              <w:rPr>
                <w:b/>
              </w:rPr>
              <w:t>Реализованная роль</w:t>
            </w:r>
          </w:p>
        </w:tc>
        <w:tc>
          <w:tcPr>
            <w:tcW w:type="dxa" w:w="4303"/>
            <w:vAlign w:val="top"/>
            <w:shd w:fill="D9E2E8"/>
            <w:tcMar>
              <w:top w:w="100" w:type="dxa"/>
              <w:bottom w:w="100" w:type="dxa"/>
              <w:left w:w="100" w:type="dxa"/>
              <w:right w:w="100" w:type="dxa"/>
            </w:tcMar>
          </w:tcPr>
          <w:p>
            <w:pPr>
              <w:pStyle w:val="TableText"/>
              <w:keepNext/>
              <w:widowControl/>
              <w:jc w:val="center"/>
            </w:pPr>
            <w:r>
              <w:rPr>
                <w:b/>
              </w:rPr>
              <w:t>Граница утверждения</w:t>
            </w:r>
          </w:p>
        </w:tc>
      </w:tr>
      <w:tr>
        <w:trPr>
          <w:cantSplit/>
        </w:trPr>
        <w:tc>
          <w:tcPr>
            <w:tcW w:type="dxa" w:w="1871"/>
            <w:vAlign w:val="top"/>
            <w:tcMar>
              <w:top w:w="100" w:type="dxa"/>
              <w:bottom w:w="100" w:type="dxa"/>
              <w:left w:w="100" w:type="dxa"/>
              <w:right w:w="100" w:type="dxa"/>
            </w:tcMar>
          </w:tcPr>
          <w:p>
            <w:pPr>
              <w:pStyle w:val="TableText"/>
              <w:keepNext/>
              <w:widowControl/>
              <w:jc w:val="left"/>
            </w:pPr>
            <w:r>
              <w:t>Python 3.13</w:t>
            </w:r>
          </w:p>
        </w:tc>
        <w:tc>
          <w:tcPr>
            <w:tcW w:type="dxa" w:w="3180"/>
            <w:vAlign w:val="top"/>
            <w:tcMar>
              <w:top w:w="100" w:type="dxa"/>
              <w:bottom w:w="100" w:type="dxa"/>
              <w:left w:w="100" w:type="dxa"/>
              <w:right w:w="100" w:type="dxa"/>
            </w:tcMar>
          </w:tcPr>
          <w:p>
            <w:pPr>
              <w:pStyle w:val="TableText"/>
              <w:keepNext/>
              <w:widowControl/>
              <w:jc w:val="left"/>
            </w:pPr>
            <w:r>
              <w:t>Основной пакет, CLI, аналитика и экспериментальные сценарии</w:t>
            </w:r>
          </w:p>
        </w:tc>
        <w:tc>
          <w:tcPr>
            <w:tcW w:type="dxa" w:w="4303"/>
            <w:vAlign w:val="top"/>
            <w:tcMar>
              <w:top w:w="100" w:type="dxa"/>
              <w:bottom w:w="100" w:type="dxa"/>
              <w:left w:w="100" w:type="dxa"/>
              <w:right w:w="100" w:type="dxa"/>
            </w:tcMar>
          </w:tcPr>
          <w:p>
            <w:pPr>
              <w:pStyle w:val="TableText"/>
              <w:keepNext/>
              <w:widowControl/>
              <w:jc w:val="left"/>
            </w:pPr>
            <w:r>
              <w:t>Зафиксированное семейство runtime, не все версии Python</w:t>
            </w:r>
          </w:p>
        </w:tc>
      </w:tr>
      <w:tr>
        <w:trPr>
          <w:cantSplit/>
        </w:trPr>
        <w:tc>
          <w:tcPr>
            <w:tcW w:type="dxa" w:w="1871"/>
            <w:vAlign w:val="top"/>
            <w:shd w:fill="F5F5F5"/>
            <w:tcMar>
              <w:top w:w="100" w:type="dxa"/>
              <w:bottom w:w="100" w:type="dxa"/>
              <w:left w:w="100" w:type="dxa"/>
              <w:right w:w="100" w:type="dxa"/>
            </w:tcMar>
          </w:tcPr>
          <w:p>
            <w:pPr>
              <w:pStyle w:val="TableText"/>
              <w:keepNext/>
              <w:widowControl/>
              <w:jc w:val="left"/>
            </w:pPr>
            <w:r>
              <w:t>Pydantic 2</w:t>
            </w:r>
          </w:p>
        </w:tc>
        <w:tc>
          <w:tcPr>
            <w:tcW w:type="dxa" w:w="3180"/>
            <w:vAlign w:val="top"/>
            <w:shd w:fill="F5F5F5"/>
            <w:tcMar>
              <w:top w:w="100" w:type="dxa"/>
              <w:bottom w:w="100" w:type="dxa"/>
              <w:left w:w="100" w:type="dxa"/>
              <w:right w:w="100" w:type="dxa"/>
            </w:tcMar>
          </w:tcPr>
          <w:p>
            <w:pPr>
              <w:pStyle w:val="TableText"/>
              <w:keepNext/>
              <w:widowControl/>
              <w:jc w:val="left"/>
            </w:pPr>
            <w:r>
              <w:t>Строгие версии IAM, Finding, evidence, настроек и результатов</w:t>
            </w:r>
          </w:p>
        </w:tc>
        <w:tc>
          <w:tcPr>
            <w:tcW w:type="dxa" w:w="4303"/>
            <w:vAlign w:val="top"/>
            <w:shd w:fill="F5F5F5"/>
            <w:tcMar>
              <w:top w:w="100" w:type="dxa"/>
              <w:bottom w:w="100" w:type="dxa"/>
              <w:left w:w="100" w:type="dxa"/>
              <w:right w:w="100" w:type="dxa"/>
            </w:tcMar>
          </w:tcPr>
          <w:p>
            <w:pPr>
              <w:pStyle w:val="TableText"/>
              <w:keepNext/>
              <w:widowControl/>
              <w:jc w:val="left"/>
            </w:pPr>
            <w:r>
              <w:t>Проверка контракта не доказывает истинность содержимого</w:t>
            </w:r>
          </w:p>
        </w:tc>
      </w:tr>
      <w:tr>
        <w:trPr>
          <w:cantSplit/>
        </w:trPr>
        <w:tc>
          <w:tcPr>
            <w:tcW w:type="dxa" w:w="1871"/>
            <w:vAlign w:val="top"/>
            <w:tcMar>
              <w:top w:w="100" w:type="dxa"/>
              <w:bottom w:w="100" w:type="dxa"/>
              <w:left w:w="100" w:type="dxa"/>
              <w:right w:w="100" w:type="dxa"/>
            </w:tcMar>
          </w:tcPr>
          <w:p>
            <w:pPr>
              <w:pStyle w:val="TableText"/>
              <w:keepNext/>
              <w:widowControl/>
              <w:jc w:val="left"/>
            </w:pPr>
            <w:r>
              <w:t>FastAPI, Uvicorn</w:t>
            </w:r>
          </w:p>
        </w:tc>
        <w:tc>
          <w:tcPr>
            <w:tcW w:type="dxa" w:w="3180"/>
            <w:vAlign w:val="top"/>
            <w:tcMar>
              <w:top w:w="100" w:type="dxa"/>
              <w:bottom w:w="100" w:type="dxa"/>
              <w:left w:w="100" w:type="dxa"/>
              <w:right w:w="100" w:type="dxa"/>
            </w:tcMar>
          </w:tcPr>
          <w:p>
            <w:pPr>
              <w:pStyle w:val="TableText"/>
              <w:keepNext/>
              <w:widowControl/>
              <w:jc w:val="left"/>
            </w:pPr>
            <w:r>
              <w:t>Фабрика HTTP-приложения и системные endpoints</w:t>
            </w:r>
          </w:p>
        </w:tc>
        <w:tc>
          <w:tcPr>
            <w:tcW w:type="dxa" w:w="4303"/>
            <w:vAlign w:val="top"/>
            <w:tcMar>
              <w:top w:w="100" w:type="dxa"/>
              <w:bottom w:w="100" w:type="dxa"/>
              <w:left w:w="100" w:type="dxa"/>
              <w:right w:w="100" w:type="dxa"/>
            </w:tcMar>
          </w:tcPr>
          <w:p>
            <w:pPr>
              <w:pStyle w:val="TableText"/>
              <w:keepNext/>
              <w:widowControl/>
              <w:jc w:val="left"/>
            </w:pPr>
            <w:r>
              <w:t>Полный analysis API не заявляется</w:t>
            </w:r>
          </w:p>
        </w:tc>
      </w:tr>
      <w:tr>
        <w:trPr>
          <w:cantSplit/>
        </w:trPr>
        <w:tc>
          <w:tcPr>
            <w:tcW w:type="dxa" w:w="1871"/>
            <w:vAlign w:val="top"/>
            <w:shd w:fill="F5F5F5"/>
            <w:tcMar>
              <w:top w:w="100" w:type="dxa"/>
              <w:bottom w:w="100" w:type="dxa"/>
              <w:left w:w="100" w:type="dxa"/>
              <w:right w:w="100" w:type="dxa"/>
            </w:tcMar>
          </w:tcPr>
          <w:p>
            <w:pPr>
              <w:pStyle w:val="TableText"/>
              <w:keepNext/>
              <w:widowControl/>
              <w:jc w:val="left"/>
            </w:pPr>
            <w:r>
              <w:t>SQLAlchemy 2, psycopg</w:t>
            </w:r>
          </w:p>
        </w:tc>
        <w:tc>
          <w:tcPr>
            <w:tcW w:type="dxa" w:w="3180"/>
            <w:vAlign w:val="top"/>
            <w:shd w:fill="F5F5F5"/>
            <w:tcMar>
              <w:top w:w="100" w:type="dxa"/>
              <w:bottom w:w="100" w:type="dxa"/>
              <w:left w:w="100" w:type="dxa"/>
              <w:right w:w="100" w:type="dxa"/>
            </w:tcMar>
          </w:tcPr>
          <w:p>
            <w:pPr>
              <w:pStyle w:val="TableText"/>
              <w:keepNext/>
              <w:widowControl/>
              <w:jc w:val="left"/>
            </w:pPr>
            <w:r>
              <w:t>Lazy engine и транзакционная сессия для PostgreSQL</w:t>
            </w:r>
          </w:p>
        </w:tc>
        <w:tc>
          <w:tcPr>
            <w:tcW w:type="dxa" w:w="4303"/>
            <w:vAlign w:val="top"/>
            <w:shd w:fill="F5F5F5"/>
            <w:tcMar>
              <w:top w:w="100" w:type="dxa"/>
              <w:bottom w:w="100" w:type="dxa"/>
              <w:left w:w="100" w:type="dxa"/>
              <w:right w:w="100" w:type="dxa"/>
            </w:tcMar>
          </w:tcPr>
          <w:p>
            <w:pPr>
              <w:pStyle w:val="TableText"/>
              <w:keepNext/>
              <w:widowControl/>
              <w:jc w:val="left"/>
            </w:pPr>
            <w:r>
              <w:t>Прикладные ORM-таблицы отсутствуют</w:t>
            </w:r>
          </w:p>
        </w:tc>
      </w:tr>
      <w:tr>
        <w:trPr>
          <w:cantSplit/>
        </w:trPr>
        <w:tc>
          <w:tcPr>
            <w:tcW w:type="dxa" w:w="1871"/>
            <w:vAlign w:val="top"/>
            <w:tcMar>
              <w:top w:w="100" w:type="dxa"/>
              <w:bottom w:w="100" w:type="dxa"/>
              <w:left w:w="100" w:type="dxa"/>
              <w:right w:w="100" w:type="dxa"/>
            </w:tcMar>
          </w:tcPr>
          <w:p>
            <w:pPr>
              <w:pStyle w:val="TableText"/>
              <w:keepNext/>
              <w:widowControl/>
              <w:jc w:val="left"/>
            </w:pPr>
            <w:r>
              <w:t>Alembic</w:t>
            </w:r>
          </w:p>
        </w:tc>
        <w:tc>
          <w:tcPr>
            <w:tcW w:type="dxa" w:w="3180"/>
            <w:vAlign w:val="top"/>
            <w:tcMar>
              <w:top w:w="100" w:type="dxa"/>
              <w:bottom w:w="100" w:type="dxa"/>
              <w:left w:w="100" w:type="dxa"/>
              <w:right w:w="100" w:type="dxa"/>
            </w:tcMar>
          </w:tcPr>
          <w:p>
            <w:pPr>
              <w:pStyle w:val="TableText"/>
              <w:keepNext/>
              <w:widowControl/>
              <w:jc w:val="left"/>
            </w:pPr>
            <w:r>
              <w:t>Конфигурация среды миграций</w:t>
            </w:r>
          </w:p>
        </w:tc>
        <w:tc>
          <w:tcPr>
            <w:tcW w:type="dxa" w:w="4303"/>
            <w:vAlign w:val="top"/>
            <w:tcMar>
              <w:top w:w="100" w:type="dxa"/>
              <w:bottom w:w="100" w:type="dxa"/>
              <w:left w:w="100" w:type="dxa"/>
              <w:right w:w="100" w:type="dxa"/>
            </w:tcMar>
          </w:tcPr>
          <w:p>
            <w:pPr>
              <w:pStyle w:val="TableText"/>
              <w:keepNext/>
              <w:widowControl/>
              <w:jc w:val="left"/>
            </w:pPr>
            <w:r>
              <w:t>Прикладная начальная миграция не создана</w:t>
            </w:r>
          </w:p>
        </w:tc>
      </w:tr>
      <w:tr>
        <w:trPr>
          <w:cantSplit/>
        </w:trPr>
        <w:tc>
          <w:tcPr>
            <w:tcW w:type="dxa" w:w="1871"/>
            <w:vAlign w:val="top"/>
            <w:shd w:fill="F5F5F5"/>
            <w:tcMar>
              <w:top w:w="100" w:type="dxa"/>
              <w:bottom w:w="100" w:type="dxa"/>
              <w:left w:w="100" w:type="dxa"/>
              <w:right w:w="100" w:type="dxa"/>
            </w:tcMar>
          </w:tcPr>
          <w:p>
            <w:pPr>
              <w:pStyle w:val="TableText"/>
              <w:keepNext/>
              <w:widowControl/>
              <w:jc w:val="left"/>
            </w:pPr>
            <w:r>
              <w:t>Tree-sitter и грамматики</w:t>
            </w:r>
          </w:p>
        </w:tc>
        <w:tc>
          <w:tcPr>
            <w:tcW w:type="dxa" w:w="3180"/>
            <w:vAlign w:val="top"/>
            <w:shd w:fill="F5F5F5"/>
            <w:tcMar>
              <w:top w:w="100" w:type="dxa"/>
              <w:bottom w:w="100" w:type="dxa"/>
              <w:left w:w="100" w:type="dxa"/>
              <w:right w:w="100" w:type="dxa"/>
            </w:tcMar>
          </w:tcPr>
          <w:p>
            <w:pPr>
              <w:pStyle w:val="TableText"/>
              <w:keepNext/>
              <w:widowControl/>
              <w:jc w:val="left"/>
            </w:pPr>
            <w:r>
              <w:t>Реальный разбор Java/TS/JS/TSX</w:t>
            </w:r>
          </w:p>
        </w:tc>
        <w:tc>
          <w:tcPr>
            <w:tcW w:type="dxa" w:w="4303"/>
            <w:vAlign w:val="top"/>
            <w:shd w:fill="F5F5F5"/>
            <w:tcMar>
              <w:top w:w="100" w:type="dxa"/>
              <w:bottom w:w="100" w:type="dxa"/>
              <w:left w:w="100" w:type="dxa"/>
              <w:right w:w="100" w:type="dxa"/>
            </w:tcMar>
          </w:tcPr>
          <w:p>
            <w:pPr>
              <w:pStyle w:val="TableText"/>
              <w:keepNext/>
              <w:widowControl/>
              <w:jc w:val="left"/>
            </w:pPr>
            <w:r>
              <w:t>Финальный эксперимент охватывает Java и TypeScript</w:t>
            </w:r>
          </w:p>
        </w:tc>
      </w:tr>
      <w:tr>
        <w:trPr>
          <w:cantSplit/>
        </w:trPr>
        <w:tc>
          <w:tcPr>
            <w:tcW w:type="dxa" w:w="1871"/>
            <w:vAlign w:val="top"/>
            <w:tcMar>
              <w:top w:w="100" w:type="dxa"/>
              <w:bottom w:w="100" w:type="dxa"/>
              <w:left w:w="100" w:type="dxa"/>
              <w:right w:w="100" w:type="dxa"/>
            </w:tcMar>
          </w:tcPr>
          <w:p>
            <w:pPr>
              <w:pStyle w:val="TableText"/>
              <w:keepNext/>
              <w:widowControl/>
              <w:jc w:val="left"/>
            </w:pPr>
            <w:r>
              <w:t>NetworkX</w:t>
            </w:r>
          </w:p>
        </w:tc>
        <w:tc>
          <w:tcPr>
            <w:tcW w:type="dxa" w:w="3180"/>
            <w:vAlign w:val="top"/>
            <w:tcMar>
              <w:top w:w="100" w:type="dxa"/>
              <w:bottom w:w="100" w:type="dxa"/>
              <w:left w:w="100" w:type="dxa"/>
              <w:right w:w="100" w:type="dxa"/>
            </w:tcMar>
          </w:tcPr>
          <w:p>
            <w:pPr>
              <w:pStyle w:val="TableText"/>
              <w:keepNext/>
              <w:widowControl/>
              <w:jc w:val="left"/>
            </w:pPr>
            <w:r>
              <w:t>Направленные проекции, SCC, метрики, пути</w:t>
            </w:r>
          </w:p>
        </w:tc>
        <w:tc>
          <w:tcPr>
            <w:tcW w:type="dxa" w:w="4303"/>
            <w:vAlign w:val="top"/>
            <w:tcMar>
              <w:top w:w="100" w:type="dxa"/>
              <w:bottom w:w="100" w:type="dxa"/>
              <w:left w:w="100" w:type="dxa"/>
              <w:right w:w="100" w:type="dxa"/>
            </w:tcMar>
          </w:tcPr>
          <w:p>
            <w:pPr>
              <w:pStyle w:val="TableText"/>
              <w:keepNext/>
              <w:widowControl/>
              <w:jc w:val="left"/>
            </w:pPr>
            <w:r>
              <w:t>Нет Neo4j; бюджеты ограничивают доступные расчёты</w:t>
            </w:r>
          </w:p>
        </w:tc>
      </w:tr>
      <w:tr>
        <w:trPr>
          <w:cantSplit/>
        </w:trPr>
        <w:tc>
          <w:tcPr>
            <w:tcW w:type="dxa" w:w="1871"/>
            <w:vAlign w:val="top"/>
            <w:shd w:fill="F5F5F5"/>
            <w:tcMar>
              <w:top w:w="100" w:type="dxa"/>
              <w:bottom w:w="100" w:type="dxa"/>
              <w:left w:w="100" w:type="dxa"/>
              <w:right w:w="100" w:type="dxa"/>
            </w:tcMar>
          </w:tcPr>
          <w:p>
            <w:pPr>
              <w:pStyle w:val="TableText"/>
              <w:keepNext/>
              <w:widowControl/>
              <w:jc w:val="left"/>
            </w:pPr>
            <w:r>
              <w:t>PyYAML</w:t>
            </w:r>
          </w:p>
        </w:tc>
        <w:tc>
          <w:tcPr>
            <w:tcW w:type="dxa" w:w="3180"/>
            <w:vAlign w:val="top"/>
            <w:shd w:fill="F5F5F5"/>
            <w:tcMar>
              <w:top w:w="100" w:type="dxa"/>
              <w:bottom w:w="100" w:type="dxa"/>
              <w:left w:w="100" w:type="dxa"/>
              <w:right w:w="100" w:type="dxa"/>
            </w:tcMar>
          </w:tcPr>
          <w:p>
            <w:pPr>
              <w:pStyle w:val="TableText"/>
              <w:keepNext/>
              <w:widowControl/>
              <w:jc w:val="left"/>
            </w:pPr>
            <w:r>
              <w:t>Ограниченный безопасный разбор DSL</w:t>
            </w:r>
          </w:p>
        </w:tc>
        <w:tc>
          <w:tcPr>
            <w:tcW w:type="dxa" w:w="4303"/>
            <w:vAlign w:val="top"/>
            <w:shd w:fill="F5F5F5"/>
            <w:tcMar>
              <w:top w:w="100" w:type="dxa"/>
              <w:bottom w:w="100" w:type="dxa"/>
              <w:left w:w="100" w:type="dxa"/>
              <w:right w:w="100" w:type="dxa"/>
            </w:tcMar>
          </w:tcPr>
          <w:p>
            <w:pPr>
              <w:pStyle w:val="TableText"/>
              <w:keepNext/>
              <w:widowControl/>
              <w:jc w:val="left"/>
            </w:pPr>
            <w:r>
              <w:t>Произвольные объекты YAML не конструируются</w:t>
            </w:r>
          </w:p>
        </w:tc>
      </w:tr>
      <w:tr>
        <w:trPr>
          <w:cantSplit/>
        </w:trPr>
        <w:tc>
          <w:tcPr>
            <w:tcW w:type="dxa" w:w="1871"/>
            <w:vAlign w:val="top"/>
            <w:tcMar>
              <w:top w:w="100" w:type="dxa"/>
              <w:bottom w:w="100" w:type="dxa"/>
              <w:left w:w="100" w:type="dxa"/>
              <w:right w:w="100" w:type="dxa"/>
            </w:tcMar>
          </w:tcPr>
          <w:p>
            <w:pPr>
              <w:pStyle w:val="TableText"/>
              <w:keepNext/>
              <w:widowControl/>
              <w:jc w:val="left"/>
            </w:pPr>
            <w:r>
              <w:t>pytest, coverage</w:t>
            </w:r>
          </w:p>
        </w:tc>
        <w:tc>
          <w:tcPr>
            <w:tcW w:type="dxa" w:w="3180"/>
            <w:vAlign w:val="top"/>
            <w:tcMar>
              <w:top w:w="100" w:type="dxa"/>
              <w:bottom w:w="100" w:type="dxa"/>
              <w:left w:w="100" w:type="dxa"/>
              <w:right w:w="100" w:type="dxa"/>
            </w:tcMar>
          </w:tcPr>
          <w:p>
            <w:pPr>
              <w:pStyle w:val="TableText"/>
              <w:keepNext/>
              <w:widowControl/>
              <w:jc w:val="left"/>
            </w:pPr>
            <w:r>
              <w:t>Регрессионные, интеграционные и контрактные проверки</w:t>
            </w:r>
          </w:p>
        </w:tc>
        <w:tc>
          <w:tcPr>
            <w:tcW w:type="dxa" w:w="4303"/>
            <w:vAlign w:val="top"/>
            <w:tcMar>
              <w:top w:w="100" w:type="dxa"/>
              <w:bottom w:w="100" w:type="dxa"/>
              <w:left w:w="100" w:type="dxa"/>
              <w:right w:w="100" w:type="dxa"/>
            </w:tcMar>
          </w:tcPr>
          <w:p>
            <w:pPr>
              <w:pStyle w:val="TableText"/>
              <w:keepNext/>
              <w:widowControl/>
              <w:jc w:val="left"/>
            </w:pPr>
            <w:r>
              <w:t>Покрытие кода не является полнотой обнаружения</w:t>
            </w:r>
          </w:p>
        </w:tc>
      </w:tr>
      <w:tr>
        <w:trPr>
          <w:cantSplit/>
        </w:trPr>
        <w:tc>
          <w:tcPr>
            <w:tcW w:type="dxa" w:w="1871"/>
            <w:vAlign w:val="top"/>
            <w:shd w:fill="F5F5F5"/>
            <w:tcMar>
              <w:top w:w="100" w:type="dxa"/>
              <w:bottom w:w="100" w:type="dxa"/>
              <w:left w:w="100" w:type="dxa"/>
              <w:right w:w="100" w:type="dxa"/>
            </w:tcMar>
          </w:tcPr>
          <w:p>
            <w:pPr>
              <w:pStyle w:val="TableText"/>
              <w:keepNext w:val="0"/>
              <w:widowControl/>
              <w:jc w:val="left"/>
            </w:pPr>
            <w:r>
              <w:t>Ruff, mypy</w:t>
            </w:r>
          </w:p>
        </w:tc>
        <w:tc>
          <w:tcPr>
            <w:tcW w:type="dxa" w:w="3180"/>
            <w:vAlign w:val="top"/>
            <w:shd w:fill="F5F5F5"/>
            <w:tcMar>
              <w:top w:w="100" w:type="dxa"/>
              <w:bottom w:w="100" w:type="dxa"/>
              <w:left w:w="100" w:type="dxa"/>
              <w:right w:w="100" w:type="dxa"/>
            </w:tcMar>
          </w:tcPr>
          <w:p>
            <w:pPr>
              <w:pStyle w:val="TableText"/>
              <w:keepNext w:val="0"/>
              <w:widowControl/>
              <w:jc w:val="left"/>
            </w:pPr>
            <w:r>
              <w:t>Форматирование, линтинг, строгая статическая типизация</w:t>
            </w:r>
          </w:p>
        </w:tc>
        <w:tc>
          <w:tcPr>
            <w:tcW w:type="dxa" w:w="4303"/>
            <w:vAlign w:val="top"/>
            <w:shd w:fill="F5F5F5"/>
            <w:tcMar>
              <w:top w:w="100" w:type="dxa"/>
              <w:bottom w:w="100" w:type="dxa"/>
              <w:left w:w="100" w:type="dxa"/>
              <w:right w:w="100" w:type="dxa"/>
            </w:tcMar>
          </w:tcPr>
          <w:p>
            <w:pPr>
              <w:pStyle w:val="TableText"/>
              <w:keepNext w:val="0"/>
              <w:widowControl/>
              <w:jc w:val="left"/>
            </w:pPr>
            <w:r>
              <w:t>Их успешность не заменяет научную валидацию</w:t>
            </w:r>
          </w:p>
        </w:tc>
      </w:tr>
    </w:tbl>
    <w:p>
      <w:bookmarkStart w:id="36" w:name="heading_24"/>
      <w:pPr>
        <w:pStyle w:val="Heading2"/>
      </w:pPr>
      <w:r>
        <w:t>3.2 Модели данных и разделение ответственности</w:t>
      </w:r>
      <w:bookmarkEnd w:id="36"/>
    </w:p>
    <w:p>
      <w:pPr/>
      <w:r>
        <w:t xml:space="preserve">Core определяет типизированные идентификаторы, относительные координаты, Finding, Evidence и Trace. IAM содержит нейтральные сущности и проверку ссылочной согласованности. Repository описывает физический снимок и правила отбора. Parsing владеет нативными деревьями Tree-sitter, extraction — компактными фактами и кандидатами ссылок, resolution — исходами разрешения, iam_building — материализацией общего снимка. Аналитика архитектуры отделена от benchmark: детекторы не принимают эталонные ответы как свои входы </w:t>
      </w:r>
      <w:r>
        <w:t>[5]</w:t>
      </w:r>
      <w:r>
        <w:t>.</w:t>
      </w:r>
    </w:p>
    <w:p>
      <w:pPr/>
      <w:r>
        <w:t>Замороженные Pydantic-модели препятствуют случайной замене полей и запрещают неизвестные поля, но вложенные JSON-словари не являются глубоко неизменяемыми. Поэтому контракт требует повторной валидации на границах исполнения и создания нового снимка при изменении. Нельзя считать слово frozen гарантией неизменности любой вложенной структуры Python. Коллекции аналитических сущностей представлены кортежами, а произвольные инфраструктурные объекты и ответы SDK не помещаются в метаданные предметной области.</w:t>
      </w:r>
    </w:p>
    <w:p>
      <w:pPr/>
      <w:r>
        <w:t>В архитектурном ядре Finding, Evidence и Trace задают согласованное представление архитектурного результата. Реализованное расширение Security использует собственные SecurityFinding и SecurityEvidence с типами свидетельств AST_PATTERN, DATAFLOW_STEP, SQL_SINK и другими SEC-категориями. Оно переиспользует базовые идентификаторы, SourceLocation и инфраструктурные принципы, сохраняя отдельные модели и решения. LLM в выполненном Security-конвейере не применяется. Контракты архитектурного Hybrid принимают только ARCH-свидетельства; защитные проверки запрещают смешение пространств имён, включая предусмотренные общим core-контрактом универсальные типы evidence. Это обеспечивает разделение научных результатов без утверждения о единой фактически используемой схеме ARCH/SEC.</w:t>
      </w:r>
    </w:p>
    <w:p>
      <w:pPr/>
      <w:r>
        <w:t xml:space="preserve">Основные данные и владельцы сведены в </w:t>
      </w:r>
      <w:r>
        <w:t xml:space="preserve">таблице </w:t>
      </w:r>
      <w:r>
        <w:fldChar w:fldCharType="begin"/>
        <w:instrText xml:space="preserve"> REF tbl_data_ownership \h </w:instrText>
        <w:fldChar w:fldCharType="separate"/>
      </w:r>
      <w:r>
        <w:t>5</w:t>
      </w:r>
      <w:r>
        <w:fldChar w:fldCharType="end"/>
      </w:r>
      <w:r>
        <w:t>. Ссылки между снимком, графом и finding проверяются до объединения. Привязка к одной версии исходного проекта особенно важна при повторном использовании результатов: корректный старый граф нельзя незаметно прикрепить к обновлённому IAM только потому, что имена классов совпали.</w:t>
      </w:r>
    </w:p>
    <w:p>
      <w:pPr>
        <w:pStyle w:val="Caption"/>
        <w:keepNext/>
        <w:jc w:val="left"/>
      </w:pPr>
      <w:r>
        <w:t xml:space="preserve">Таблица </w:t>
      </w:r>
      <w:bookmarkStart w:id="1036" w:name="tbl_data_ownership"/>
      <w:r>
        <w:fldChar w:fldCharType="begin"/>
        <w:instrText xml:space="preserve"> SEQ Table \* ARABIC </w:instrText>
        <w:fldChar w:fldCharType="separate"/>
      </w:r>
      <w:r>
        <w:t>5</w:t>
      </w:r>
      <w:r>
        <w:fldChar w:fldCharType="end"/>
      </w:r>
      <w:bookmarkEnd w:id="1036"/>
      <w:r>
        <w:t xml:space="preserve"> — Модели данных и ответственность модулей</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5613"/>
      </w:tblGrid>
      <w:tr>
        <w:trPr>
          <w:cantSplit/>
          <w:tblHeader/>
        </w:trPr>
        <w:tc>
          <w:tcPr>
            <w:tcW w:type="dxa" w:w="1871"/>
            <w:vAlign w:val="top"/>
            <w:shd w:fill="D9E2E8"/>
            <w:tcMar>
              <w:top w:w="100" w:type="dxa"/>
              <w:bottom w:w="100" w:type="dxa"/>
              <w:left w:w="100" w:type="dxa"/>
              <w:right w:w="100" w:type="dxa"/>
            </w:tcMar>
          </w:tcPr>
          <w:p>
            <w:pPr>
              <w:pStyle w:val="TableText"/>
              <w:keepNext/>
              <w:widowControl/>
              <w:jc w:val="center"/>
            </w:pPr>
            <w:r>
              <w:rPr>
                <w:b/>
              </w:rPr>
              <w:t>Объект</w:t>
            </w:r>
          </w:p>
        </w:tc>
        <w:tc>
          <w:tcPr>
            <w:tcW w:type="dxa" w:w="1871"/>
            <w:vAlign w:val="top"/>
            <w:shd w:fill="D9E2E8"/>
            <w:tcMar>
              <w:top w:w="100" w:type="dxa"/>
              <w:bottom w:w="100" w:type="dxa"/>
              <w:left w:w="100" w:type="dxa"/>
              <w:right w:w="100" w:type="dxa"/>
            </w:tcMar>
          </w:tcPr>
          <w:p>
            <w:pPr>
              <w:pStyle w:val="TableText"/>
              <w:keepNext/>
              <w:widowControl/>
              <w:jc w:val="center"/>
            </w:pPr>
            <w:r>
              <w:rPr>
                <w:b/>
              </w:rPr>
              <w:t>Владелец</w:t>
            </w:r>
          </w:p>
        </w:tc>
        <w:tc>
          <w:tcPr>
            <w:tcW w:type="dxa" w:w="5613"/>
            <w:vAlign w:val="top"/>
            <w:shd w:fill="D9E2E8"/>
            <w:tcMar>
              <w:top w:w="100" w:type="dxa"/>
              <w:bottom w:w="100" w:type="dxa"/>
              <w:left w:w="100" w:type="dxa"/>
              <w:right w:w="100" w:type="dxa"/>
            </w:tcMar>
          </w:tcPr>
          <w:p>
            <w:pPr>
              <w:pStyle w:val="TableText"/>
              <w:keepNext/>
              <w:widowControl/>
              <w:jc w:val="center"/>
            </w:pPr>
            <w:r>
              <w:rPr>
                <w:b/>
              </w:rPr>
              <w:t>Содержимое и ограничения</w:t>
            </w:r>
          </w:p>
        </w:tc>
      </w:tr>
      <w:tr>
        <w:trPr>
          <w:cantSplit/>
        </w:trPr>
        <w:tc>
          <w:tcPr>
            <w:tcW w:type="dxa" w:w="1871"/>
            <w:vAlign w:val="top"/>
            <w:tcMar>
              <w:top w:w="100" w:type="dxa"/>
              <w:bottom w:w="100" w:type="dxa"/>
              <w:left w:w="100" w:type="dxa"/>
              <w:right w:w="100" w:type="dxa"/>
            </w:tcMar>
          </w:tcPr>
          <w:p>
            <w:pPr>
              <w:pStyle w:val="TableText"/>
              <w:keepNext/>
              <w:widowControl/>
              <w:jc w:val="left"/>
            </w:pPr>
            <w:r>
              <w:t>RepositorySnapshot</w:t>
            </w:r>
          </w:p>
        </w:tc>
        <w:tc>
          <w:tcPr>
            <w:tcW w:type="dxa" w:w="1871"/>
            <w:vAlign w:val="top"/>
            <w:tcMar>
              <w:top w:w="100" w:type="dxa"/>
              <w:bottom w:w="100" w:type="dxa"/>
              <w:left w:w="100" w:type="dxa"/>
              <w:right w:w="100" w:type="dxa"/>
            </w:tcMar>
          </w:tcPr>
          <w:p>
            <w:pPr>
              <w:pStyle w:val="TableText"/>
              <w:keepNext/>
              <w:widowControl/>
              <w:jc w:val="left"/>
            </w:pPr>
            <w:r>
              <w:t>Repository</w:t>
            </w:r>
          </w:p>
        </w:tc>
        <w:tc>
          <w:tcPr>
            <w:tcW w:type="dxa" w:w="5613"/>
            <w:vAlign w:val="top"/>
            <w:tcMar>
              <w:top w:w="100" w:type="dxa"/>
              <w:bottom w:w="100" w:type="dxa"/>
              <w:left w:w="100" w:type="dxa"/>
              <w:right w:w="100" w:type="dxa"/>
            </w:tcMar>
          </w:tcPr>
          <w:p>
            <w:pPr>
              <w:pStyle w:val="TableText"/>
              <w:keepNext/>
              <w:widowControl/>
              <w:jc w:val="left"/>
            </w:pPr>
            <w:r>
              <w:t>Инвентарь, eligibility, hashes/status, версия политики</w:t>
            </w:r>
          </w:p>
        </w:tc>
      </w:tr>
      <w:tr>
        <w:trPr>
          <w:cantSplit/>
        </w:trPr>
        <w:tc>
          <w:tcPr>
            <w:tcW w:type="dxa" w:w="1871"/>
            <w:vAlign w:val="top"/>
            <w:shd w:fill="F5F5F5"/>
            <w:tcMar>
              <w:top w:w="100" w:type="dxa"/>
              <w:bottom w:w="100" w:type="dxa"/>
              <w:left w:w="100" w:type="dxa"/>
              <w:right w:w="100" w:type="dxa"/>
            </w:tcMar>
          </w:tcPr>
          <w:p>
            <w:pPr>
              <w:pStyle w:val="TableText"/>
              <w:keepNext/>
              <w:widowControl/>
              <w:jc w:val="left"/>
            </w:pPr>
            <w:r>
              <w:t>ParsedSourceFile</w:t>
            </w:r>
          </w:p>
        </w:tc>
        <w:tc>
          <w:tcPr>
            <w:tcW w:type="dxa" w:w="1871"/>
            <w:vAlign w:val="top"/>
            <w:shd w:fill="F5F5F5"/>
            <w:tcMar>
              <w:top w:w="100" w:type="dxa"/>
              <w:bottom w:w="100" w:type="dxa"/>
              <w:left w:w="100" w:type="dxa"/>
              <w:right w:w="100" w:type="dxa"/>
            </w:tcMar>
          </w:tcPr>
          <w:p>
            <w:pPr>
              <w:pStyle w:val="TableText"/>
              <w:keepNext/>
              <w:widowControl/>
              <w:jc w:val="left"/>
            </w:pPr>
            <w:r>
              <w:t>Parsing</w:t>
            </w:r>
          </w:p>
        </w:tc>
        <w:tc>
          <w:tcPr>
            <w:tcW w:type="dxa" w:w="5613"/>
            <w:vAlign w:val="top"/>
            <w:shd w:fill="F5F5F5"/>
            <w:tcMar>
              <w:top w:w="100" w:type="dxa"/>
              <w:bottom w:w="100" w:type="dxa"/>
              <w:left w:w="100" w:type="dxa"/>
              <w:right w:w="100" w:type="dxa"/>
            </w:tcMar>
          </w:tcPr>
          <w:p>
            <w:pPr>
              <w:pStyle w:val="TableText"/>
              <w:keepNext/>
              <w:widowControl/>
              <w:jc w:val="left"/>
            </w:pPr>
            <w:r>
              <w:t>Дерево одного файла и метаданные; ограниченный срок жизни</w:t>
            </w:r>
          </w:p>
        </w:tc>
      </w:tr>
      <w:tr>
        <w:trPr>
          <w:cantSplit/>
        </w:trPr>
        <w:tc>
          <w:tcPr>
            <w:tcW w:type="dxa" w:w="1871"/>
            <w:vAlign w:val="top"/>
            <w:tcMar>
              <w:top w:w="100" w:type="dxa"/>
              <w:bottom w:w="100" w:type="dxa"/>
              <w:left w:w="100" w:type="dxa"/>
              <w:right w:w="100" w:type="dxa"/>
            </w:tcMar>
          </w:tcPr>
          <w:p>
            <w:pPr>
              <w:pStyle w:val="TableText"/>
              <w:keepNext/>
              <w:widowControl/>
              <w:jc w:val="left"/>
            </w:pPr>
            <w:r>
              <w:t>ExtractedFileFacts</w:t>
            </w:r>
          </w:p>
        </w:tc>
        <w:tc>
          <w:tcPr>
            <w:tcW w:type="dxa" w:w="1871"/>
            <w:vAlign w:val="top"/>
            <w:tcMar>
              <w:top w:w="100" w:type="dxa"/>
              <w:bottom w:w="100" w:type="dxa"/>
              <w:left w:w="100" w:type="dxa"/>
              <w:right w:w="100" w:type="dxa"/>
            </w:tcMar>
          </w:tcPr>
          <w:p>
            <w:pPr>
              <w:pStyle w:val="TableText"/>
              <w:keepNext/>
              <w:widowControl/>
              <w:jc w:val="left"/>
            </w:pPr>
            <w:r>
              <w:t>Extraction</w:t>
            </w:r>
          </w:p>
        </w:tc>
        <w:tc>
          <w:tcPr>
            <w:tcW w:type="dxa" w:w="5613"/>
            <w:vAlign w:val="top"/>
            <w:tcMar>
              <w:top w:w="100" w:type="dxa"/>
              <w:bottom w:w="100" w:type="dxa"/>
              <w:left w:w="100" w:type="dxa"/>
              <w:right w:w="100" w:type="dxa"/>
            </w:tcMar>
          </w:tcPr>
          <w:p>
            <w:pPr>
              <w:pStyle w:val="TableText"/>
              <w:keepNext/>
              <w:widowControl/>
              <w:jc w:val="left"/>
            </w:pPr>
            <w:r>
              <w:t>Объявления, импорты, ссылки, coordinates, diagnostics</w:t>
            </w:r>
          </w:p>
        </w:tc>
      </w:tr>
      <w:tr>
        <w:trPr>
          <w:cantSplit/>
        </w:trPr>
        <w:tc>
          <w:tcPr>
            <w:tcW w:type="dxa" w:w="1871"/>
            <w:vAlign w:val="top"/>
            <w:shd w:fill="F5F5F5"/>
            <w:tcMar>
              <w:top w:w="100" w:type="dxa"/>
              <w:bottom w:w="100" w:type="dxa"/>
              <w:left w:w="100" w:type="dxa"/>
              <w:right w:w="100" w:type="dxa"/>
            </w:tcMar>
          </w:tcPr>
          <w:p>
            <w:pPr>
              <w:pStyle w:val="TableText"/>
              <w:keepNext/>
              <w:widowControl/>
              <w:jc w:val="left"/>
            </w:pPr>
            <w:r>
              <w:t>ArchitectureModel</w:t>
            </w:r>
          </w:p>
        </w:tc>
        <w:tc>
          <w:tcPr>
            <w:tcW w:type="dxa" w:w="1871"/>
            <w:vAlign w:val="top"/>
            <w:shd w:fill="F5F5F5"/>
            <w:tcMar>
              <w:top w:w="100" w:type="dxa"/>
              <w:bottom w:w="100" w:type="dxa"/>
              <w:left w:w="100" w:type="dxa"/>
              <w:right w:w="100" w:type="dxa"/>
            </w:tcMar>
          </w:tcPr>
          <w:p>
            <w:pPr>
              <w:pStyle w:val="TableText"/>
              <w:keepNext/>
              <w:widowControl/>
              <w:jc w:val="left"/>
            </w:pPr>
            <w:r>
              <w:t>IAM</w:t>
            </w:r>
          </w:p>
        </w:tc>
        <w:tc>
          <w:tcPr>
            <w:tcW w:type="dxa" w:w="5613"/>
            <w:vAlign w:val="top"/>
            <w:shd w:fill="F5F5F5"/>
            <w:tcMar>
              <w:top w:w="100" w:type="dxa"/>
              <w:bottom w:w="100" w:type="dxa"/>
              <w:left w:w="100" w:type="dxa"/>
              <w:right w:w="100" w:type="dxa"/>
            </w:tcMar>
          </w:tcPr>
          <w:p>
            <w:pPr>
              <w:pStyle w:val="TableText"/>
              <w:keepNext/>
              <w:widowControl/>
              <w:jc w:val="left"/>
            </w:pPr>
            <w:r>
              <w:t>Сущности, устойчивые узлы и рёбра; без source/AST</w:t>
            </w:r>
          </w:p>
        </w:tc>
      </w:tr>
      <w:tr>
        <w:trPr>
          <w:cantSplit/>
        </w:trPr>
        <w:tc>
          <w:tcPr>
            <w:tcW w:type="dxa" w:w="1871"/>
            <w:vAlign w:val="top"/>
            <w:tcMar>
              <w:top w:w="100" w:type="dxa"/>
              <w:bottom w:w="100" w:type="dxa"/>
              <w:left w:w="100" w:type="dxa"/>
              <w:right w:w="100" w:type="dxa"/>
            </w:tcMar>
          </w:tcPr>
          <w:p>
            <w:pPr>
              <w:pStyle w:val="TableText"/>
              <w:keepNext/>
              <w:widowControl/>
              <w:jc w:val="left"/>
            </w:pPr>
            <w:r>
              <w:t>ArchitectureSpecification</w:t>
            </w:r>
          </w:p>
        </w:tc>
        <w:tc>
          <w:tcPr>
            <w:tcW w:type="dxa" w:w="1871"/>
            <w:vAlign w:val="top"/>
            <w:tcMar>
              <w:top w:w="100" w:type="dxa"/>
              <w:bottom w:w="100" w:type="dxa"/>
              <w:left w:w="100" w:type="dxa"/>
              <w:right w:w="100" w:type="dxa"/>
            </w:tcMar>
          </w:tcPr>
          <w:p>
            <w:pPr>
              <w:pStyle w:val="TableText"/>
              <w:keepNext/>
              <w:widowControl/>
              <w:jc w:val="left"/>
            </w:pPr>
            <w:r>
              <w:t>Specification</w:t>
            </w:r>
          </w:p>
        </w:tc>
        <w:tc>
          <w:tcPr>
            <w:tcW w:type="dxa" w:w="5613"/>
            <w:vAlign w:val="top"/>
            <w:tcMar>
              <w:top w:w="100" w:type="dxa"/>
              <w:bottom w:w="100" w:type="dxa"/>
              <w:left w:w="100" w:type="dxa"/>
              <w:right w:w="100" w:type="dxa"/>
            </w:tcMar>
          </w:tcPr>
          <w:p>
            <w:pPr>
              <w:pStyle w:val="TableText"/>
              <w:keepNext/>
              <w:widowControl/>
              <w:jc w:val="left"/>
            </w:pPr>
            <w:r>
              <w:t>Нормализованные целевые области и ограничения</w:t>
            </w:r>
          </w:p>
        </w:tc>
      </w:tr>
      <w:tr>
        <w:trPr>
          <w:cantSplit/>
        </w:trPr>
        <w:tc>
          <w:tcPr>
            <w:tcW w:type="dxa" w:w="1871"/>
            <w:vAlign w:val="top"/>
            <w:shd w:fill="F5F5F5"/>
            <w:tcMar>
              <w:top w:w="100" w:type="dxa"/>
              <w:bottom w:w="100" w:type="dxa"/>
              <w:left w:w="100" w:type="dxa"/>
              <w:right w:w="100" w:type="dxa"/>
            </w:tcMar>
          </w:tcPr>
          <w:p>
            <w:pPr>
              <w:pStyle w:val="TableText"/>
              <w:keepNext/>
              <w:widowControl/>
              <w:jc w:val="left"/>
            </w:pPr>
            <w:r>
              <w:t>GraphAnalysisResult</w:t>
            </w:r>
          </w:p>
        </w:tc>
        <w:tc>
          <w:tcPr>
            <w:tcW w:type="dxa" w:w="1871"/>
            <w:vAlign w:val="top"/>
            <w:shd w:fill="F5F5F5"/>
            <w:tcMar>
              <w:top w:w="100" w:type="dxa"/>
              <w:bottom w:w="100" w:type="dxa"/>
              <w:left w:w="100" w:type="dxa"/>
              <w:right w:w="100" w:type="dxa"/>
            </w:tcMar>
          </w:tcPr>
          <w:p>
            <w:pPr>
              <w:pStyle w:val="TableText"/>
              <w:keepNext/>
              <w:widowControl/>
              <w:jc w:val="left"/>
            </w:pPr>
            <w:r>
              <w:t>Graph</w:t>
            </w:r>
          </w:p>
        </w:tc>
        <w:tc>
          <w:tcPr>
            <w:tcW w:type="dxa" w:w="5613"/>
            <w:vAlign w:val="top"/>
            <w:shd w:fill="F5F5F5"/>
            <w:tcMar>
              <w:top w:w="100" w:type="dxa"/>
              <w:bottom w:w="100" w:type="dxa"/>
              <w:left w:w="100" w:type="dxa"/>
              <w:right w:w="100" w:type="dxa"/>
            </w:tcMar>
          </w:tcPr>
          <w:p>
            <w:pPr>
              <w:pStyle w:val="TableText"/>
              <w:keepNext/>
              <w:widowControl/>
              <w:jc w:val="left"/>
            </w:pPr>
            <w:r>
              <w:t>Проекция, метрики, SCC, кандидаты и происхождение</w:t>
            </w:r>
          </w:p>
        </w:tc>
      </w:tr>
      <w:tr>
        <w:trPr>
          <w:cantSplit/>
        </w:trPr>
        <w:tc>
          <w:tcPr>
            <w:tcW w:type="dxa" w:w="1871"/>
            <w:vAlign w:val="top"/>
            <w:tcMar>
              <w:top w:w="100" w:type="dxa"/>
              <w:bottom w:w="100" w:type="dxa"/>
              <w:left w:w="100" w:type="dxa"/>
              <w:right w:w="100" w:type="dxa"/>
            </w:tcMar>
          </w:tcPr>
          <w:p>
            <w:pPr>
              <w:pStyle w:val="TableText"/>
              <w:keepNext/>
              <w:widowControl/>
              <w:jc w:val="left"/>
            </w:pPr>
            <w:r>
              <w:t>Semantic assessment</w:t>
            </w:r>
          </w:p>
        </w:tc>
        <w:tc>
          <w:tcPr>
            <w:tcW w:type="dxa" w:w="1871"/>
            <w:vAlign w:val="top"/>
            <w:tcMar>
              <w:top w:w="100" w:type="dxa"/>
              <w:bottom w:w="100" w:type="dxa"/>
              <w:left w:w="100" w:type="dxa"/>
              <w:right w:w="100" w:type="dxa"/>
            </w:tcMar>
          </w:tcPr>
          <w:p>
            <w:pPr>
              <w:pStyle w:val="TableText"/>
              <w:keepNext/>
              <w:widowControl/>
              <w:jc w:val="left"/>
            </w:pPr>
            <w:r>
              <w:t>Intelligence</w:t>
            </w:r>
          </w:p>
        </w:tc>
        <w:tc>
          <w:tcPr>
            <w:tcW w:type="dxa" w:w="5613"/>
            <w:vAlign w:val="top"/>
            <w:tcMar>
              <w:top w:w="100" w:type="dxa"/>
              <w:bottom w:w="100" w:type="dxa"/>
              <w:left w:w="100" w:type="dxa"/>
              <w:right w:w="100" w:type="dxa"/>
            </w:tcMar>
          </w:tcPr>
          <w:p>
            <w:pPr>
              <w:pStyle w:val="TableText"/>
              <w:keepNext/>
              <w:widowControl/>
              <w:jc w:val="left"/>
            </w:pPr>
            <w:r>
              <w:t>Категория, допустимые refs, версии запроса/контекста</w:t>
            </w:r>
          </w:p>
        </w:tc>
      </w:tr>
      <w:tr>
        <w:trPr>
          <w:cantSplit/>
        </w:trPr>
        <w:tc>
          <w:tcPr>
            <w:tcW w:type="dxa" w:w="1871"/>
            <w:vAlign w:val="top"/>
            <w:shd w:fill="F5F5F5"/>
            <w:tcMar>
              <w:top w:w="100" w:type="dxa"/>
              <w:bottom w:w="100" w:type="dxa"/>
              <w:left w:w="100" w:type="dxa"/>
              <w:right w:w="100" w:type="dxa"/>
            </w:tcMar>
          </w:tcPr>
          <w:p>
            <w:pPr>
              <w:pStyle w:val="TableText"/>
              <w:keepNext/>
              <w:widowControl/>
              <w:jc w:val="left"/>
            </w:pPr>
            <w:r>
              <w:t>Hybrid case/result</w:t>
            </w:r>
          </w:p>
        </w:tc>
        <w:tc>
          <w:tcPr>
            <w:tcW w:type="dxa" w:w="1871"/>
            <w:vAlign w:val="top"/>
            <w:shd w:fill="F5F5F5"/>
            <w:tcMar>
              <w:top w:w="100" w:type="dxa"/>
              <w:bottom w:w="100" w:type="dxa"/>
              <w:left w:w="100" w:type="dxa"/>
              <w:right w:w="100" w:type="dxa"/>
            </w:tcMar>
          </w:tcPr>
          <w:p>
            <w:pPr>
              <w:pStyle w:val="TableText"/>
              <w:keepNext/>
              <w:widowControl/>
              <w:jc w:val="left"/>
            </w:pPr>
            <w:r>
              <w:t>Hybrid</w:t>
            </w:r>
          </w:p>
        </w:tc>
        <w:tc>
          <w:tcPr>
            <w:tcW w:type="dxa" w:w="5613"/>
            <w:vAlign w:val="top"/>
            <w:shd w:fill="F5F5F5"/>
            <w:tcMar>
              <w:top w:w="100" w:type="dxa"/>
              <w:bottom w:w="100" w:type="dxa"/>
              <w:left w:w="100" w:type="dxa"/>
              <w:right w:w="100" w:type="dxa"/>
            </w:tcMar>
          </w:tcPr>
          <w:p>
            <w:pPr>
              <w:pStyle w:val="TableText"/>
              <w:keepNext/>
              <w:widowControl/>
              <w:jc w:val="left"/>
            </w:pPr>
            <w:r>
              <w:t>Выравнивание свидетельств, признаки, policy и решение</w:t>
            </w:r>
          </w:p>
        </w:tc>
      </w:tr>
      <w:tr>
        <w:trPr>
          <w:cantSplit/>
        </w:trPr>
        <w:tc>
          <w:tcPr>
            <w:tcW w:type="dxa" w:w="1871"/>
            <w:vAlign w:val="top"/>
            <w:tcMar>
              <w:top w:w="100" w:type="dxa"/>
              <w:bottom w:w="100" w:type="dxa"/>
              <w:left w:w="100" w:type="dxa"/>
              <w:right w:w="100" w:type="dxa"/>
            </w:tcMar>
          </w:tcPr>
          <w:p>
            <w:pPr>
              <w:pStyle w:val="TableText"/>
              <w:keepNext/>
              <w:widowControl/>
              <w:jc w:val="left"/>
            </w:pPr>
            <w:r>
              <w:t>Ground truth и оценка</w:t>
            </w:r>
          </w:p>
        </w:tc>
        <w:tc>
          <w:tcPr>
            <w:tcW w:type="dxa" w:w="1871"/>
            <w:vAlign w:val="top"/>
            <w:tcMar>
              <w:top w:w="100" w:type="dxa"/>
              <w:bottom w:w="100" w:type="dxa"/>
              <w:left w:w="100" w:type="dxa"/>
              <w:right w:w="100" w:type="dxa"/>
            </w:tcMar>
          </w:tcPr>
          <w:p>
            <w:pPr>
              <w:pStyle w:val="TableText"/>
              <w:keepNext/>
              <w:widowControl/>
              <w:jc w:val="left"/>
            </w:pPr>
            <w:r>
              <w:t>Benchmark</w:t>
            </w:r>
          </w:p>
        </w:tc>
        <w:tc>
          <w:tcPr>
            <w:tcW w:type="dxa" w:w="5613"/>
            <w:vAlign w:val="top"/>
            <w:tcMar>
              <w:top w:w="100" w:type="dxa"/>
              <w:bottom w:w="100" w:type="dxa"/>
              <w:left w:w="100" w:type="dxa"/>
              <w:right w:w="100" w:type="dxa"/>
            </w:tcMar>
          </w:tcPr>
          <w:p>
            <w:pPr>
              <w:pStyle w:val="TableText"/>
              <w:keepNext/>
              <w:widowControl/>
              <w:jc w:val="left"/>
            </w:pPr>
            <w:r>
              <w:t>Независимые эталоны и соединение после freeze</w:t>
            </w:r>
          </w:p>
        </w:tc>
      </w:tr>
      <w:tr>
        <w:trPr>
          <w:cantSplit/>
        </w:trPr>
        <w:tc>
          <w:tcPr>
            <w:tcW w:type="dxa" w:w="1871"/>
            <w:vAlign w:val="top"/>
            <w:shd w:fill="F5F5F5"/>
            <w:tcMar>
              <w:top w:w="100" w:type="dxa"/>
              <w:bottom w:w="100" w:type="dxa"/>
              <w:left w:w="100" w:type="dxa"/>
              <w:right w:w="100" w:type="dxa"/>
            </w:tcMar>
          </w:tcPr>
          <w:p>
            <w:pPr>
              <w:pStyle w:val="TableText"/>
              <w:keepNext w:val="0"/>
              <w:widowControl/>
              <w:jc w:val="left"/>
            </w:pPr>
            <w:r>
              <w:t>ORM и HTTP DTO</w:t>
            </w:r>
          </w:p>
        </w:tc>
        <w:tc>
          <w:tcPr>
            <w:tcW w:type="dxa" w:w="1871"/>
            <w:vAlign w:val="top"/>
            <w:shd w:fill="F5F5F5"/>
            <w:tcMar>
              <w:top w:w="100" w:type="dxa"/>
              <w:bottom w:w="100" w:type="dxa"/>
              <w:left w:w="100" w:type="dxa"/>
              <w:right w:w="100" w:type="dxa"/>
            </w:tcMar>
          </w:tcPr>
          <w:p>
            <w:pPr>
              <w:pStyle w:val="TableText"/>
              <w:keepNext w:val="0"/>
              <w:widowControl/>
              <w:jc w:val="left"/>
            </w:pPr>
            <w:r>
              <w:t>Infrastructure/API</w:t>
            </w:r>
          </w:p>
        </w:tc>
        <w:tc>
          <w:tcPr>
            <w:tcW w:type="dxa" w:w="5613"/>
            <w:vAlign w:val="top"/>
            <w:shd w:fill="F5F5F5"/>
            <w:tcMar>
              <w:top w:w="100" w:type="dxa"/>
              <w:bottom w:w="100" w:type="dxa"/>
              <w:left w:w="100" w:type="dxa"/>
              <w:right w:w="100" w:type="dxa"/>
            </w:tcMar>
          </w:tcPr>
          <w:p>
            <w:pPr>
              <w:pStyle w:val="TableText"/>
              <w:keepNext w:val="0"/>
              <w:widowControl/>
              <w:jc w:val="left"/>
            </w:pPr>
            <w:r>
              <w:t>Явное отображение контрактов; не domain-модель</w:t>
            </w:r>
          </w:p>
        </w:tc>
      </w:tr>
    </w:tbl>
    <w:p>
      <w:bookmarkStart w:id="38" w:name="heading_25"/>
      <w:pPr>
        <w:pStyle w:val="Heading2"/>
      </w:pPr>
      <w:r>
        <w:t>3.3 Приём исходников, разбор и жизненный цикл анализа</w:t>
      </w:r>
      <w:bookmarkEnd w:id="38"/>
    </w:p>
    <w:p>
      <w:pPr/>
      <w:r>
        <w:t>Сценарий DiscoverRepository получает описание источника и материализует ограниченный workspace. Для локального каталога используется представление для чтения; для ZIP и публичного HTTPS Git создаётся временная область. Архив не распаковывается вызовом extractall: проверяются пути, специальные файлы, коллизии и квоты. Git-загрузка не инициализирует submodules, не запускает hooks, не выполняет сборку и не использует неявные пользовательские credential helpers. Эти меры относятся к механике приёма кода, а не доказывают безопасность произвольного внешнего проекта во всех средах.</w:t>
      </w:r>
    </w:p>
    <w:p>
      <w:pPr/>
      <w:r>
        <w:t>Сканер отделяет исходники от бинарных, сгенерированных, слишком больших и исключённых файлов. Правила .gitignore применяются как политика содержимого; это не полная копия поведения Git status. У каждого файла явно указано, был ли он действительно хеширован. При превышении лимита SHA-256 отсутствует с соответствующим статусом. Поэтому селективный отпечаток инвентаря не объявляется полным контентно адресуемым архивом всех байтов репозитория. Само отсутствие изменения такого отпечатка недостаточно для доказательства неизменности файла, содержимое которого не хешировалось.</w:t>
      </w:r>
    </w:p>
    <w:p>
      <w:pPr/>
      <w:r>
        <w:t>ParseRepository читает один пригодный файл, передаёт байты адаптеру выбранной грамматики и освобождает дерево после извлечения. Это необходимо, поскольку Tree-sitter Tree удерживает исходные байты. Если сохранить все деревья в агрегированном результате, память будет расти вместе с суммарным объёмом исходников. Реализованная последовательность оставляет между фазами компактные facts и метаданные, а глобальный индекс строится уже по ним. Память не объявляется константной: она всё равно зависит от фактов, индекса, IAM и сохранённого происхождения.</w:t>
      </w:r>
    </w:p>
    <w:p>
      <w:pPr/>
      <w:r>
        <w:t xml:space="preserve">Реально загружены Java, TypeScript, JavaScript и TSX грамматики. Они используют современный API Language(capsule) и Parser(language), а не устаревший set_language. Несовпадение грамматики и диалекта не исправляется угадыванием. UTF-8 проверяется строго; некорректный текст получает видимый отказ. В tolerant-режиме синтаксическая ошибка допускает извлечение корректной части с признаком неполноты. В strict-режиме такой файл отмечается INVALID. Ни один режим не превращает parse success в подтверждение семантической корректности программы </w:t>
      </w:r>
      <w:r>
        <w:t>[12; 13; 5]</w:t>
      </w:r>
      <w:r>
        <w:t>.</w:t>
      </w:r>
    </w:p>
    <w:p>
      <w:pPr/>
      <w:r>
        <w:t>BuildIAM соединяет parser, extractors, resolver и builder через явные зависимости. Workspace закрывается владельцем сценария при успехе и исключении; после закрытия сохранённые метаданные доступны, но новый доступ к исходнику запрещён. Последующие локальные сценарии строят Static/Graph/Discovery один раз и переиспользуют подготовленные результаты для нескольких целей. Регрессионные spies проверяют отсутствие повторного построения IAM при одной композиции. Это сокращает лишнюю работу, но само по себе не является экспериментальным доказательством ускорения на промышленном проекте.</w:t>
      </w:r>
    </w:p>
    <w:p>
      <w:bookmarkStart w:id="39" w:name="heading_26"/>
      <w:pPr>
        <w:pStyle w:val="Heading2"/>
      </w:pPr>
      <w:r>
        <w:t>3.4 API, хранение и граница фонового исполнения</w:t>
      </w:r>
      <w:bookmarkEnd w:id="39"/>
    </w:p>
    <w:p>
      <w:pPr/>
      <w:r>
        <w:t xml:space="preserve">В текущем HTTP-приложении реализованы GET /health и GET /api/v1/system/info. Фабрика принимает настройки явно, не открывает соединение PostgreSQL при импорте и не запускает анализатор из lifespan. Системный ответ не раскрывает строку подключения. Фактический интерфейс исследовательских анализов — CLI и сценарии приложения. Endpoints загрузки проекта, запуска анализа, progress, cancellation и выдачи persisted findings в завершённом продуктовом виде не заявляются </w:t>
      </w:r>
      <w:r>
        <w:t>[5]</w:t>
      </w:r>
      <w:r>
        <w:t>.</w:t>
      </w:r>
    </w:p>
    <w:p>
      <w:pPr/>
      <w:r>
        <w:t>Database содержит SQLAlchemy engine и контекст транзакционной сессии. Engine создаётся лениво относительно реального соединения, включены pool_pre_ping и скрытие параметров. Domain-объекты не являются ORM-классами. Alembic настроен на эту инфраструктуру, но прикладные записи проектов, запусков, узлов, результатов и первоначальные revisions отложены. В документации перечислены будущие семейства таблиц; это проектный контракт, а не схема уже накопленных экспериментальных данных.</w:t>
      </w:r>
    </w:p>
    <w:p>
      <w:pPr/>
      <w:r>
        <w:t>Практическая персистентность научного контура реализована иначе: строгими файлами манифестов, JSON-артефактами, закрытыми каталогами и неизменяемыми версиями. Такой выбор позволяет фиксировать эксперимент независимо от готовности продуктового хранилища. Однако файловый scientific ledger не следует называть заменой промышленной БД анализа: у него другой жизненный цикл, права доступа, объём задач и режим конкурентности.</w:t>
      </w:r>
    </w:p>
    <w:p>
      <w:pPr/>
      <w:r>
        <w:t>Граница worker передаёт идентификатор анализа, проект/ревизию и версионированную конфигурацию, не HTTP-объекты и не живые ORM-сессии. В экспериментах отдельные подпроцессы действительно использовались для ограничения файловых возможностей и разделения обучения, предсказания и оценки. Производственная очередь, Redis и Celery не вводились. Долгий анализ не должен в будущем выполняться в потоке HTTP-запроса; доставка, отмена, транзакции и retention потребуют самостоятельной реализации, а не объявления существующей capability.</w:t>
      </w:r>
    </w:p>
    <w:p>
      <w:bookmarkStart w:id="40" w:name="heading_27"/>
      <w:pPr>
        <w:pStyle w:val="Heading2"/>
      </w:pPr>
      <w:r>
        <w:t>3.5 Обоснование принятых инженерных решений</w:t>
      </w:r>
      <w:bookmarkEnd w:id="40"/>
    </w:p>
    <w:p>
      <w:pPr/>
      <w:r>
        <w:t xml:space="preserve">Выборы реализации суммированы в </w:t>
      </w:r>
      <w:r>
        <w:t xml:space="preserve">таблице </w:t>
      </w:r>
      <w:r>
        <w:fldChar w:fldCharType="begin"/>
        <w:instrText xml:space="preserve"> REF tbl_implementation_decisions \h </w:instrText>
        <w:fldChar w:fldCharType="separate"/>
      </w:r>
      <w:r>
        <w:t>6</w:t>
      </w:r>
      <w:r>
        <w:fldChar w:fldCharType="end"/>
      </w:r>
      <w:r>
        <w:t>. Их основание связано с проверяемостью, масштабом прототипа и стоимостью изменения. Ни один из инструментов не считается универсально лучшим: решения приняты для конкретной исследовательской задачи.</w:t>
      </w:r>
    </w:p>
    <w:p>
      <w:pPr>
        <w:pStyle w:val="Caption"/>
        <w:keepNext/>
        <w:jc w:val="left"/>
      </w:pPr>
      <w:r>
        <w:t xml:space="preserve">Таблица </w:t>
      </w:r>
      <w:bookmarkStart w:id="1040" w:name="tbl_implementation_decisions"/>
      <w:r>
        <w:fldChar w:fldCharType="begin"/>
        <w:instrText xml:space="preserve"> SEQ Table \* ARABIC </w:instrText>
        <w:fldChar w:fldCharType="separate"/>
      </w:r>
      <w:r>
        <w:t>6</w:t>
      </w:r>
      <w:r>
        <w:fldChar w:fldCharType="end"/>
      </w:r>
      <w:bookmarkEnd w:id="1040"/>
      <w:r>
        <w:t xml:space="preserve"> — Принятые решения и их последствия</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45"/>
        <w:gridCol w:w="3555"/>
        <w:gridCol w:w="3555"/>
      </w:tblGrid>
      <w:tr>
        <w:trPr>
          <w:cantSplit/>
          <w:tblHeader/>
        </w:trPr>
        <w:tc>
          <w:tcPr>
            <w:tcW w:type="dxa" w:w="2245"/>
            <w:vAlign w:val="top"/>
            <w:shd w:fill="D9E2E8"/>
            <w:tcMar>
              <w:top w:w="100" w:type="dxa"/>
              <w:bottom w:w="100" w:type="dxa"/>
              <w:left w:w="100" w:type="dxa"/>
              <w:right w:w="100" w:type="dxa"/>
            </w:tcMar>
          </w:tcPr>
          <w:p>
            <w:pPr>
              <w:pStyle w:val="TableText"/>
              <w:keepNext/>
              <w:widowControl/>
              <w:jc w:val="center"/>
            </w:pPr>
            <w:r>
              <w:rPr>
                <w:b/>
              </w:rPr>
              <w:t>Решение</w:t>
            </w:r>
          </w:p>
        </w:tc>
        <w:tc>
          <w:tcPr>
            <w:tcW w:type="dxa" w:w="3555"/>
            <w:vAlign w:val="top"/>
            <w:shd w:fill="D9E2E8"/>
            <w:tcMar>
              <w:top w:w="100" w:type="dxa"/>
              <w:bottom w:w="100" w:type="dxa"/>
              <w:left w:w="100" w:type="dxa"/>
              <w:right w:w="100" w:type="dxa"/>
            </w:tcMar>
          </w:tcPr>
          <w:p>
            <w:pPr>
              <w:pStyle w:val="TableText"/>
              <w:keepNext/>
              <w:widowControl/>
              <w:jc w:val="center"/>
            </w:pPr>
            <w:r>
              <w:rPr>
                <w:b/>
              </w:rPr>
              <w:t>Причина</w:t>
            </w:r>
          </w:p>
        </w:tc>
        <w:tc>
          <w:tcPr>
            <w:tcW w:type="dxa" w:w="3555"/>
            <w:vAlign w:val="top"/>
            <w:shd w:fill="D9E2E8"/>
            <w:tcMar>
              <w:top w:w="100" w:type="dxa"/>
              <w:bottom w:w="100" w:type="dxa"/>
              <w:left w:w="100" w:type="dxa"/>
              <w:right w:w="100" w:type="dxa"/>
            </w:tcMar>
          </w:tcPr>
          <w:p>
            <w:pPr>
              <w:pStyle w:val="TableText"/>
              <w:keepNext/>
              <w:widowControl/>
              <w:jc w:val="center"/>
            </w:pPr>
            <w:r>
              <w:rPr>
                <w:b/>
              </w:rPr>
              <w:t>Сохранённое ограничение</w:t>
            </w:r>
          </w:p>
        </w:tc>
      </w:tr>
      <w:tr>
        <w:trPr>
          <w:cantSplit/>
        </w:trPr>
        <w:tc>
          <w:tcPr>
            <w:tcW w:type="dxa" w:w="2245"/>
            <w:vAlign w:val="top"/>
            <w:tcMar>
              <w:top w:w="100" w:type="dxa"/>
              <w:bottom w:w="100" w:type="dxa"/>
              <w:left w:w="100" w:type="dxa"/>
              <w:right w:w="100" w:type="dxa"/>
            </w:tcMar>
          </w:tcPr>
          <w:p>
            <w:pPr>
              <w:pStyle w:val="TableText"/>
              <w:keepNext/>
              <w:widowControl/>
              <w:jc w:val="left"/>
            </w:pPr>
            <w:r>
              <w:t>Модульный монолит</w:t>
            </w:r>
          </w:p>
        </w:tc>
        <w:tc>
          <w:tcPr>
            <w:tcW w:type="dxa" w:w="3555"/>
            <w:vAlign w:val="top"/>
            <w:tcMar>
              <w:top w:w="100" w:type="dxa"/>
              <w:bottom w:w="100" w:type="dxa"/>
              <w:left w:w="100" w:type="dxa"/>
              <w:right w:w="100" w:type="dxa"/>
            </w:tcMar>
          </w:tcPr>
          <w:p>
            <w:pPr>
              <w:pStyle w:val="TableText"/>
              <w:keepNext/>
              <w:widowControl/>
              <w:jc w:val="left"/>
            </w:pPr>
            <w:r>
              <w:t>Единые модели и локальная проверка границ без распределённой эксплуатации</w:t>
            </w:r>
          </w:p>
        </w:tc>
        <w:tc>
          <w:tcPr>
            <w:tcW w:type="dxa" w:w="3555"/>
            <w:vAlign w:val="top"/>
            <w:tcMar>
              <w:top w:w="100" w:type="dxa"/>
              <w:bottom w:w="100" w:type="dxa"/>
              <w:left w:w="100" w:type="dxa"/>
              <w:right w:w="100" w:type="dxa"/>
            </w:tcMar>
          </w:tcPr>
          <w:p>
            <w:pPr>
              <w:pStyle w:val="TableText"/>
              <w:keepNext/>
              <w:widowControl/>
              <w:jc w:val="left"/>
            </w:pPr>
            <w:r>
              <w:t>Нет готовой распределённой очереди заданий</w:t>
            </w:r>
          </w:p>
        </w:tc>
      </w:tr>
      <w:tr>
        <w:trPr>
          <w:cantSplit/>
        </w:trPr>
        <w:tc>
          <w:tcPr>
            <w:tcW w:type="dxa" w:w="2245"/>
            <w:vAlign w:val="top"/>
            <w:shd w:fill="F5F5F5"/>
            <w:tcMar>
              <w:top w:w="100" w:type="dxa"/>
              <w:bottom w:w="100" w:type="dxa"/>
              <w:left w:w="100" w:type="dxa"/>
              <w:right w:w="100" w:type="dxa"/>
            </w:tcMar>
          </w:tcPr>
          <w:p>
            <w:pPr>
              <w:pStyle w:val="TableText"/>
              <w:keepNext/>
              <w:widowControl/>
              <w:jc w:val="left"/>
            </w:pPr>
            <w:r>
              <w:t>Tree-sitter с отдельной extraction</w:t>
            </w:r>
          </w:p>
        </w:tc>
        <w:tc>
          <w:tcPr>
            <w:tcW w:type="dxa" w:w="3555"/>
            <w:vAlign w:val="top"/>
            <w:shd w:fill="F5F5F5"/>
            <w:tcMar>
              <w:top w:w="100" w:type="dxa"/>
              <w:bottom w:w="100" w:type="dxa"/>
              <w:left w:w="100" w:type="dxa"/>
              <w:right w:w="100" w:type="dxa"/>
            </w:tcMar>
          </w:tcPr>
          <w:p>
            <w:pPr>
              <w:pStyle w:val="TableText"/>
              <w:keepNext/>
              <w:widowControl/>
              <w:jc w:val="left"/>
            </w:pPr>
            <w:r>
              <w:t>Поддерживаемый синтаксис нескольких языков и общий последующий IAM</w:t>
            </w:r>
          </w:p>
        </w:tc>
        <w:tc>
          <w:tcPr>
            <w:tcW w:type="dxa" w:w="3555"/>
            <w:vAlign w:val="top"/>
            <w:shd w:fill="F5F5F5"/>
            <w:tcMar>
              <w:top w:w="100" w:type="dxa"/>
              <w:bottom w:w="100" w:type="dxa"/>
              <w:left w:w="100" w:type="dxa"/>
              <w:right w:w="100" w:type="dxa"/>
            </w:tcMar>
          </w:tcPr>
          <w:p>
            <w:pPr>
              <w:pStyle w:val="TableText"/>
              <w:keepNext/>
              <w:widowControl/>
              <w:jc w:val="left"/>
            </w:pPr>
            <w:r>
              <w:t>Нет compiler-level type/dispatch resolution</w:t>
            </w:r>
          </w:p>
        </w:tc>
      </w:tr>
      <w:tr>
        <w:trPr>
          <w:cantSplit/>
        </w:trPr>
        <w:tc>
          <w:tcPr>
            <w:tcW w:type="dxa" w:w="2245"/>
            <w:vAlign w:val="top"/>
            <w:tcMar>
              <w:top w:w="100" w:type="dxa"/>
              <w:bottom w:w="100" w:type="dxa"/>
              <w:left w:w="100" w:type="dxa"/>
              <w:right w:w="100" w:type="dxa"/>
            </w:tcMar>
          </w:tcPr>
          <w:p>
            <w:pPr>
              <w:pStyle w:val="TableText"/>
              <w:keepNext w:val="0"/>
              <w:widowControl/>
              <w:jc w:val="left"/>
            </w:pPr>
            <w:r>
              <w:t>NetworkX в памяти</w:t>
            </w:r>
          </w:p>
        </w:tc>
        <w:tc>
          <w:tcPr>
            <w:tcW w:type="dxa" w:w="3555"/>
            <w:vAlign w:val="top"/>
            <w:tcMar>
              <w:top w:w="100" w:type="dxa"/>
              <w:bottom w:w="100" w:type="dxa"/>
              <w:left w:w="100" w:type="dxa"/>
              <w:right w:w="100" w:type="dxa"/>
            </w:tcMar>
          </w:tcPr>
          <w:p>
            <w:pPr>
              <w:pStyle w:val="TableText"/>
              <w:keepNext w:val="0"/>
              <w:widowControl/>
              <w:jc w:val="left"/>
            </w:pPr>
            <w:r>
              <w:t>Нужные направленные алгоритмы без отдельной графовой БД</w:t>
            </w:r>
          </w:p>
        </w:tc>
        <w:tc>
          <w:tcPr>
            <w:tcW w:type="dxa" w:w="3555"/>
            <w:vAlign w:val="top"/>
            <w:tcMar>
              <w:top w:w="100" w:type="dxa"/>
              <w:bottom w:w="100" w:type="dxa"/>
              <w:left w:w="100" w:type="dxa"/>
              <w:right w:w="100" w:type="dxa"/>
            </w:tcMar>
          </w:tcPr>
          <w:p>
            <w:pPr>
              <w:pStyle w:val="TableText"/>
              <w:keepNext w:val="0"/>
              <w:widowControl/>
              <w:jc w:val="left"/>
            </w:pPr>
            <w:r>
              <w:t>Память и бюджеты ограничивают размер</w:t>
            </w:r>
          </w:p>
        </w:tc>
      </w:tr>
    </w:tbl>
    <w:p>
      <w:pPr>
        <w:pStyle w:val="Caption"/>
        <w:keepNext/>
        <w:pageBreakBefore/>
        <w:jc w:val="left"/>
      </w:pPr>
      <w:r>
        <w:t xml:space="preserve">Продолжение таблицы </w:t>
      </w:r>
      <w:r>
        <w:fldChar w:fldCharType="begin"/>
        <w:instrText xml:space="preserve"> REF tbl_implementation_decisions \h </w:instrText>
        <w:fldChar w:fldCharType="separate"/>
      </w:r>
      <w:r>
        <w:t>6</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45"/>
        <w:gridCol w:w="3555"/>
        <w:gridCol w:w="3555"/>
      </w:tblGrid>
      <w:tr>
        <w:trPr>
          <w:cantSplit/>
          <w:tblHeader/>
        </w:trPr>
        <w:tc>
          <w:tcPr>
            <w:tcW w:type="dxa" w:w="2245"/>
            <w:vAlign w:val="top"/>
            <w:shd w:fill="D9E2E8"/>
            <w:tcMar>
              <w:top w:w="100" w:type="dxa"/>
              <w:bottom w:w="100" w:type="dxa"/>
              <w:left w:w="100" w:type="dxa"/>
              <w:right w:w="100" w:type="dxa"/>
            </w:tcMar>
          </w:tcPr>
          <w:p>
            <w:pPr>
              <w:pStyle w:val="TableText"/>
              <w:keepNext/>
              <w:widowControl/>
              <w:jc w:val="center"/>
            </w:pPr>
            <w:r>
              <w:rPr>
                <w:b/>
              </w:rPr>
              <w:t>Решение</w:t>
            </w:r>
          </w:p>
        </w:tc>
        <w:tc>
          <w:tcPr>
            <w:tcW w:type="dxa" w:w="3555"/>
            <w:vAlign w:val="top"/>
            <w:shd w:fill="D9E2E8"/>
            <w:tcMar>
              <w:top w:w="100" w:type="dxa"/>
              <w:bottom w:w="100" w:type="dxa"/>
              <w:left w:w="100" w:type="dxa"/>
              <w:right w:w="100" w:type="dxa"/>
            </w:tcMar>
          </w:tcPr>
          <w:p>
            <w:pPr>
              <w:pStyle w:val="TableText"/>
              <w:keepNext/>
              <w:widowControl/>
              <w:jc w:val="center"/>
            </w:pPr>
            <w:r>
              <w:rPr>
                <w:b/>
              </w:rPr>
              <w:t>Причина</w:t>
            </w:r>
          </w:p>
        </w:tc>
        <w:tc>
          <w:tcPr>
            <w:tcW w:type="dxa" w:w="3555"/>
            <w:vAlign w:val="top"/>
            <w:shd w:fill="D9E2E8"/>
            <w:tcMar>
              <w:top w:w="100" w:type="dxa"/>
              <w:bottom w:w="100" w:type="dxa"/>
              <w:left w:w="100" w:type="dxa"/>
              <w:right w:w="100" w:type="dxa"/>
            </w:tcMar>
          </w:tcPr>
          <w:p>
            <w:pPr>
              <w:pStyle w:val="TableText"/>
              <w:keepNext/>
              <w:widowControl/>
              <w:jc w:val="center"/>
            </w:pPr>
            <w:r>
              <w:rPr>
                <w:b/>
              </w:rPr>
              <w:t>Сохранённое ограничение</w:t>
            </w:r>
          </w:p>
        </w:tc>
      </w:tr>
      <w:tr>
        <w:trPr>
          <w:cantSplit/>
        </w:trPr>
        <w:tc>
          <w:tcPr>
            <w:tcW w:type="dxa" w:w="2245"/>
            <w:vAlign w:val="top"/>
            <w:tcMar>
              <w:top w:w="100" w:type="dxa"/>
              <w:bottom w:w="100" w:type="dxa"/>
              <w:left w:w="100" w:type="dxa"/>
              <w:right w:w="100" w:type="dxa"/>
            </w:tcMar>
          </w:tcPr>
          <w:p>
            <w:pPr>
              <w:pStyle w:val="TableText"/>
              <w:keepNext/>
              <w:widowControl/>
              <w:jc w:val="left"/>
            </w:pPr>
            <w:r>
              <w:t>Строгие Pydantic-контракты</w:t>
            </w:r>
          </w:p>
        </w:tc>
        <w:tc>
          <w:tcPr>
            <w:tcW w:type="dxa" w:w="3555"/>
            <w:vAlign w:val="top"/>
            <w:tcMar>
              <w:top w:w="100" w:type="dxa"/>
              <w:bottom w:w="100" w:type="dxa"/>
              <w:left w:w="100" w:type="dxa"/>
              <w:right w:w="100" w:type="dxa"/>
            </w:tcMar>
          </w:tcPr>
          <w:p>
            <w:pPr>
              <w:pStyle w:val="TableText"/>
              <w:keepNext/>
              <w:widowControl/>
              <w:jc w:val="left"/>
            </w:pPr>
            <w:r>
              <w:t>Ранняя проверка схем и ссылок на границах</w:t>
            </w:r>
          </w:p>
        </w:tc>
        <w:tc>
          <w:tcPr>
            <w:tcW w:type="dxa" w:w="3555"/>
            <w:vAlign w:val="top"/>
            <w:tcMar>
              <w:top w:w="100" w:type="dxa"/>
              <w:bottom w:w="100" w:type="dxa"/>
              <w:left w:w="100" w:type="dxa"/>
              <w:right w:w="100" w:type="dxa"/>
            </w:tcMar>
          </w:tcPr>
          <w:p>
            <w:pPr>
              <w:pStyle w:val="TableText"/>
              <w:keepNext/>
              <w:widowControl/>
              <w:jc w:val="left"/>
            </w:pPr>
            <w:r>
              <w:t>Семантическая истинность не валидируется типом</w:t>
            </w:r>
          </w:p>
        </w:tc>
      </w:tr>
      <w:tr>
        <w:trPr>
          <w:cantSplit/>
        </w:trPr>
        <w:tc>
          <w:tcPr>
            <w:tcW w:type="dxa" w:w="2245"/>
            <w:vAlign w:val="top"/>
            <w:shd w:fill="F5F5F5"/>
            <w:tcMar>
              <w:top w:w="100" w:type="dxa"/>
              <w:bottom w:w="100" w:type="dxa"/>
              <w:left w:w="100" w:type="dxa"/>
              <w:right w:w="100" w:type="dxa"/>
            </w:tcMar>
          </w:tcPr>
          <w:p>
            <w:pPr>
              <w:pStyle w:val="TableText"/>
              <w:keepNext/>
              <w:widowControl/>
              <w:jc w:val="left"/>
            </w:pPr>
            <w:r>
              <w:t>Консервативное разрешение</w:t>
            </w:r>
          </w:p>
        </w:tc>
        <w:tc>
          <w:tcPr>
            <w:tcW w:type="dxa" w:w="3555"/>
            <w:vAlign w:val="top"/>
            <w:shd w:fill="F5F5F5"/>
            <w:tcMar>
              <w:top w:w="100" w:type="dxa"/>
              <w:bottom w:w="100" w:type="dxa"/>
              <w:left w:w="100" w:type="dxa"/>
              <w:right w:w="100" w:type="dxa"/>
            </w:tcMar>
          </w:tcPr>
          <w:p>
            <w:pPr>
              <w:pStyle w:val="TableText"/>
              <w:keepNext/>
              <w:widowControl/>
              <w:jc w:val="left"/>
            </w:pPr>
            <w:r>
              <w:t>Не создавать ложные доказательства по совпадению имён</w:t>
            </w:r>
          </w:p>
        </w:tc>
        <w:tc>
          <w:tcPr>
            <w:tcW w:type="dxa" w:w="3555"/>
            <w:vAlign w:val="top"/>
            <w:shd w:fill="F5F5F5"/>
            <w:tcMar>
              <w:top w:w="100" w:type="dxa"/>
              <w:bottom w:w="100" w:type="dxa"/>
              <w:left w:w="100" w:type="dxa"/>
              <w:right w:w="100" w:type="dxa"/>
            </w:tcMar>
          </w:tcPr>
          <w:p>
            <w:pPr>
              <w:pStyle w:val="TableText"/>
              <w:keepNext/>
              <w:widowControl/>
              <w:jc w:val="left"/>
            </w:pPr>
            <w:r>
              <w:t>Часть реальных runtime-зависимостей пропускается</w:t>
            </w:r>
          </w:p>
        </w:tc>
      </w:tr>
      <w:tr>
        <w:trPr>
          <w:cantSplit/>
        </w:trPr>
        <w:tc>
          <w:tcPr>
            <w:tcW w:type="dxa" w:w="2245"/>
            <w:vAlign w:val="top"/>
            <w:tcMar>
              <w:top w:w="100" w:type="dxa"/>
              <w:bottom w:w="100" w:type="dxa"/>
              <w:left w:w="100" w:type="dxa"/>
              <w:right w:w="100" w:type="dxa"/>
            </w:tcMar>
          </w:tcPr>
          <w:p>
            <w:pPr>
              <w:pStyle w:val="TableText"/>
              <w:keepNext/>
              <w:widowControl/>
              <w:jc w:val="left"/>
            </w:pPr>
            <w:r>
              <w:t>Явный deterministic precedence</w:t>
            </w:r>
          </w:p>
        </w:tc>
        <w:tc>
          <w:tcPr>
            <w:tcW w:type="dxa" w:w="3555"/>
            <w:vAlign w:val="top"/>
            <w:tcMar>
              <w:top w:w="100" w:type="dxa"/>
              <w:bottom w:w="100" w:type="dxa"/>
              <w:left w:w="100" w:type="dxa"/>
              <w:right w:w="100" w:type="dxa"/>
            </w:tcMar>
          </w:tcPr>
          <w:p>
            <w:pPr>
              <w:pStyle w:val="TableText"/>
              <w:keepNext/>
              <w:widowControl/>
              <w:jc w:val="left"/>
            </w:pPr>
            <w:r>
              <w:t>Сохранить установленное противоречие целевому контракту</w:t>
            </w:r>
          </w:p>
        </w:tc>
        <w:tc>
          <w:tcPr>
            <w:tcW w:type="dxa" w:w="3555"/>
            <w:vAlign w:val="top"/>
            <w:tcMar>
              <w:top w:w="100" w:type="dxa"/>
              <w:bottom w:w="100" w:type="dxa"/>
              <w:left w:w="100" w:type="dxa"/>
              <w:right w:w="100" w:type="dxa"/>
            </w:tcMar>
          </w:tcPr>
          <w:p>
            <w:pPr>
              <w:pStyle w:val="TableText"/>
              <w:keepNext/>
              <w:widowControl/>
              <w:jc w:val="left"/>
            </w:pPr>
            <w:r>
              <w:t>Эффективность зависит от полноты фактической модели</w:t>
            </w:r>
          </w:p>
        </w:tc>
      </w:tr>
      <w:tr>
        <w:trPr>
          <w:cantSplit/>
        </w:trPr>
        <w:tc>
          <w:tcPr>
            <w:tcW w:type="dxa" w:w="2245"/>
            <w:vAlign w:val="top"/>
            <w:shd w:fill="F5F5F5"/>
            <w:tcMar>
              <w:top w:w="100" w:type="dxa"/>
              <w:bottom w:w="100" w:type="dxa"/>
              <w:left w:w="100" w:type="dxa"/>
              <w:right w:w="100" w:type="dxa"/>
            </w:tcMar>
          </w:tcPr>
          <w:p>
            <w:pPr>
              <w:pStyle w:val="TableText"/>
              <w:keepNext/>
              <w:widowControl/>
              <w:jc w:val="left"/>
            </w:pPr>
            <w:r>
              <w:t>Provider abstraction</w:t>
            </w:r>
          </w:p>
        </w:tc>
        <w:tc>
          <w:tcPr>
            <w:tcW w:type="dxa" w:w="3555"/>
            <w:vAlign w:val="top"/>
            <w:shd w:fill="F5F5F5"/>
            <w:tcMar>
              <w:top w:w="100" w:type="dxa"/>
              <w:bottom w:w="100" w:type="dxa"/>
              <w:left w:w="100" w:type="dxa"/>
              <w:right w:w="100" w:type="dxa"/>
            </w:tcMar>
          </w:tcPr>
          <w:p>
            <w:pPr>
              <w:pStyle w:val="TableText"/>
              <w:keepNext/>
              <w:widowControl/>
              <w:jc w:val="left"/>
            </w:pPr>
            <w:r>
              <w:t>Разделить контекст, transport, валидацию и учёт</w:t>
            </w:r>
          </w:p>
        </w:tc>
        <w:tc>
          <w:tcPr>
            <w:tcW w:type="dxa" w:w="3555"/>
            <w:vAlign w:val="top"/>
            <w:shd w:fill="F5F5F5"/>
            <w:tcMar>
              <w:top w:w="100" w:type="dxa"/>
              <w:bottom w:w="100" w:type="dxa"/>
              <w:left w:w="100" w:type="dxa"/>
              <w:right w:w="100" w:type="dxa"/>
            </w:tcMar>
          </w:tcPr>
          <w:p>
            <w:pPr>
              <w:pStyle w:val="TableText"/>
              <w:keepNext/>
              <w:widowControl/>
              <w:jc w:val="left"/>
            </w:pPr>
            <w:r>
              <w:t>Финальные результаты зависят от одного провайдера/модели</w:t>
            </w:r>
          </w:p>
        </w:tc>
      </w:tr>
      <w:tr>
        <w:trPr>
          <w:cantSplit/>
        </w:trPr>
        <w:tc>
          <w:tcPr>
            <w:tcW w:type="dxa" w:w="2245"/>
            <w:vAlign w:val="top"/>
            <w:tcMar>
              <w:top w:w="100" w:type="dxa"/>
              <w:bottom w:w="100" w:type="dxa"/>
              <w:left w:w="100" w:type="dxa"/>
              <w:right w:w="100" w:type="dxa"/>
            </w:tcMar>
          </w:tcPr>
          <w:p>
            <w:pPr>
              <w:pStyle w:val="TableText"/>
              <w:keepNext/>
              <w:widowControl/>
              <w:jc w:val="left"/>
            </w:pPr>
            <w:r>
              <w:t>Манифесты и SHA-256</w:t>
            </w:r>
          </w:p>
        </w:tc>
        <w:tc>
          <w:tcPr>
            <w:tcW w:type="dxa" w:w="3555"/>
            <w:vAlign w:val="top"/>
            <w:tcMar>
              <w:top w:w="100" w:type="dxa"/>
              <w:bottom w:w="100" w:type="dxa"/>
              <w:left w:w="100" w:type="dxa"/>
              <w:right w:w="100" w:type="dxa"/>
            </w:tcMar>
          </w:tcPr>
          <w:p>
            <w:pPr>
              <w:pStyle w:val="TableText"/>
              <w:keepNext/>
              <w:widowControl/>
              <w:jc w:val="left"/>
            </w:pPr>
            <w:r>
              <w:t>Обнаруживать дрейф входов, результатов и протокола</w:t>
            </w:r>
          </w:p>
        </w:tc>
        <w:tc>
          <w:tcPr>
            <w:tcW w:type="dxa" w:w="3555"/>
            <w:vAlign w:val="top"/>
            <w:tcMar>
              <w:top w:w="100" w:type="dxa"/>
              <w:bottom w:w="100" w:type="dxa"/>
              <w:left w:w="100" w:type="dxa"/>
              <w:right w:w="100" w:type="dxa"/>
            </w:tcMar>
          </w:tcPr>
          <w:p>
            <w:pPr>
              <w:pStyle w:val="TableText"/>
              <w:keepNext/>
              <w:widowControl/>
              <w:jc w:val="left"/>
            </w:pPr>
            <w:r>
              <w:t>Хеш не подтверждает авторство и смысл эталона</w:t>
            </w:r>
          </w:p>
        </w:tc>
      </w:tr>
      <w:tr>
        <w:trPr>
          <w:cantSplit/>
        </w:trPr>
        <w:tc>
          <w:tcPr>
            <w:tcW w:type="dxa" w:w="2245"/>
            <w:vAlign w:val="top"/>
            <w:shd w:fill="F5F5F5"/>
            <w:tcMar>
              <w:top w:w="100" w:type="dxa"/>
              <w:bottom w:w="100" w:type="dxa"/>
              <w:left w:w="100" w:type="dxa"/>
              <w:right w:w="100" w:type="dxa"/>
            </w:tcMar>
          </w:tcPr>
          <w:p>
            <w:pPr>
              <w:pStyle w:val="TableText"/>
              <w:keepNext w:val="0"/>
              <w:widowControl/>
              <w:jc w:val="left"/>
            </w:pPr>
            <w:r>
              <w:t>ARCH/SEC namespace</w:t>
            </w:r>
          </w:p>
        </w:tc>
        <w:tc>
          <w:tcPr>
            <w:tcW w:type="dxa" w:w="3555"/>
            <w:vAlign w:val="top"/>
            <w:shd w:fill="F5F5F5"/>
            <w:tcMar>
              <w:top w:w="100" w:type="dxa"/>
              <w:bottom w:w="100" w:type="dxa"/>
              <w:left w:w="100" w:type="dxa"/>
              <w:right w:w="100" w:type="dxa"/>
            </w:tcMar>
          </w:tcPr>
          <w:p>
            <w:pPr>
              <w:pStyle w:val="TableText"/>
              <w:keepNext w:val="0"/>
              <w:widowControl/>
              <w:jc w:val="left"/>
            </w:pPr>
            <w:r>
              <w:t>Переиспользовать контракты без смешения задач</w:t>
            </w:r>
          </w:p>
        </w:tc>
        <w:tc>
          <w:tcPr>
            <w:tcW w:type="dxa" w:w="3555"/>
            <w:vAlign w:val="top"/>
            <w:shd w:fill="F5F5F5"/>
            <w:tcMar>
              <w:top w:w="100" w:type="dxa"/>
              <w:bottom w:w="100" w:type="dxa"/>
              <w:left w:w="100" w:type="dxa"/>
              <w:right w:w="100" w:type="dxa"/>
            </w:tcMar>
          </w:tcPr>
          <w:p>
            <w:pPr>
              <w:pStyle w:val="TableText"/>
              <w:keepNext w:val="0"/>
              <w:widowControl/>
              <w:jc w:val="left"/>
            </w:pPr>
            <w:r>
              <w:t>Отдельные benchmark, метрики и выводы</w:t>
            </w:r>
          </w:p>
        </w:tc>
      </w:tr>
    </w:tbl>
    <w:p>
      <w:pPr>
        <w:spacing w:before="160"/>
      </w:pPr>
      <w:r>
        <w:t>Изолирование провайдера позволило разделить синтетические транспортные тесты и реальные измерения. Тестовый scripted provider используется только в fixtures и не выдаётся за научную LLM-оценку. Реальный адаптер использует Responses API через стандартный transport, проверяет структурированный ответ и учитывает reported usage. По умолчанию удалённый анализ требует явного выбора соответствующего режима; построение сухого контекста не является разрешением отправить исходники.</w:t>
      </w:r>
    </w:p>
    <w:p>
      <w:bookmarkStart w:id="42" w:name="heading_28"/>
      <w:pPr>
        <w:pStyle w:val="Heading2"/>
      </w:pPr>
      <w:r>
        <w:t>3.6 Проблемы реализации и принятые инженерные решения</w:t>
      </w:r>
      <w:bookmarkEnd w:id="42"/>
    </w:p>
    <w:p>
      <w:bookmarkStart w:id="43" w:name="heading_29"/>
      <w:pPr>
        <w:pStyle w:val="Heading3"/>
      </w:pPr>
      <w:r>
        <w:t>3.6.1 Координаты Tree-sitter и срок жизни синтаксических данных</w:t>
      </w:r>
      <w:bookmarkEnd w:id="43"/>
    </w:p>
    <w:p>
      <w:pPr/>
      <w:r>
        <w:t xml:space="preserve">Существенная несовместимость проявилась при проверке большого метода: доступ к атрибутам Point в закреплённой версии py-tree-sitter 0.26.0 приводил к повреждённой конечной координате и сегментации Python-процесса. Проблема была связана с поведением binding, возвращавшего borrowed references из getters, и не являлась ошибкой логики архитектурного правила. На малых строковых координатах дефект мог оставаться незаметным, поэтому обычного smoke-теста было недостаточно </w:t>
      </w:r>
      <w:r>
        <w:t>[5]</w:t>
      </w:r>
      <w:r>
        <w:t>.</w:t>
      </w:r>
    </w:p>
    <w:p>
      <w:pPr/>
      <w:r>
        <w:t>Исправление использует распаковку start_point и end_point как пары вместо обращения к их атрибутам. Сохранены версия зависимости и семантика координат; не вводился новый парсер. Регрессии проверяют строки и столбцы больше 256, координаты синтаксических ошибок и построение окна реального большого метода. Дополнительно проверено, что получение ограниченного контекста не читает весь файл. Выбран минимальный совместимый путь, поскольку он устранил воспроизводимый дефект без изменения дерева разбора и научных входов.</w:t>
      </w:r>
    </w:p>
    <w:p>
      <w:pPr/>
      <w:r>
        <w:t>Исходные byte columns преобразуются в однобазовые координаты с включённой конечной позицией. В фактической реализации столбец относится к UTF-8 байтам, поэтому его нельзя использовать как индекс Unicode-символа без преобразования в будущем интерфейсе. Этот технический нюанс влияет на точность подсветки и доказательных ссылок, особенно для кириллицы и иных многобайтовых символов.</w:t>
      </w:r>
    </w:p>
    <w:p>
      <w:bookmarkStart w:id="44" w:name="heading_30"/>
      <w:pPr>
        <w:pStyle w:val="Heading3"/>
      </w:pPr>
      <w:r>
        <w:t>3.6.2 Разрешение символов и выравнивание архитектурного владельца</w:t>
      </w:r>
      <w:bookmarkEnd w:id="44"/>
    </w:p>
    <w:p>
      <w:pPr/>
      <w:r>
        <w:t>Ограниченный resolver не выводит тип произвольного receiver, не раскрывает цепочки re-export и не воспроизводит tsconfig aliases. Начальный соблазн связывать вызовы по глобально уникальному имени отвергнут: это создавало бы уверенные рёбра без доказательства. Сохранены диагностические состояния и блокировка затенённых имён. Оставшийся риск — недообнаружение, особенно при DI, полиморфизме и динамических конструкциях.</w:t>
      </w:r>
    </w:p>
    <w:p>
      <w:pPr/>
      <w:r>
        <w:t>Отдельная проблема возникла уже при подготовке структурных признаков: в четырнадцати TypeScript-случаях путь выравнивания выбирал PROPERTY вместо архитектурного CLASS. Граф при этом был допустимым, но скалярные метрики для выбранного субъекта отсутствовали. Исправлять эти признаки после открытия эталона значило бы изменить оценённый метод. Поэтому исторические результаты и медианное заполнение пропусков сохранены; последующее выравнивание версии 2 разработано перспективно. Оно сначала использует идентичность узла реальной проекции, затем проверенного представителя Discovery и только затем единственный корень containment. Неоднозначность вызывает отказ, а не выбор по порядку членов.</w:t>
      </w:r>
    </w:p>
    <w:p>
      <w:bookmarkStart w:id="45" w:name="heading_31"/>
      <w:pPr>
        <w:pStyle w:val="Heading3"/>
      </w:pPr>
      <w:r>
        <w:t>3.6.3 Ограниченные графы и построение контекста</w:t>
      </w:r>
      <w:bookmarkEnd w:id="45"/>
    </w:p>
    <w:p>
      <w:pPr/>
      <w:r>
        <w:t>Графовый прототип столкнулся с различием аннотаций типов и runtime API NetworkX: DiGraph нельзя было трактовать как generic-класс во время исполнения. Регрессия закрыла импортный дефект. Другая граница касалась чисел: вычисленные float-метрики сериализуются с фиксированной точностью, но конфигурация и пороги должны оставаться точными. Округление самой конфигурации изменило бы смысл хеша и пограничные решения. Поэтому значения конфигурации не округляются; экспортная нормализация применяется только к вычисленным данным.</w:t>
      </w:r>
    </w:p>
    <w:p>
      <w:pPr/>
      <w:r>
        <w:t>Перечисление всех циклов заменено ограниченной представительной трассой внутри SCC. Для больших проекций betweenness пропускается с null и диагностикой. Это осознанное ограничение вычислений; пропуск метрики не превращается в нулевую betweenness. Аналогично неполнота происхождения рёбер и контекста остаётся явной. Модель не получает скрытого обещания, что отобранный фрагмент показывает всю ответственность компонента.</w:t>
      </w:r>
    </w:p>
    <w:p>
      <w:pPr/>
      <w:r>
        <w:t>При подготовке общего LLM-входа добавление структурных метрик и контрактов увеличило сериализованный объём сверх первоначального бюджета исходных фрагментов. Ограничение не повышали по наблюдаемой правильности ответов. До генерации результатов закрепили ограниченное число проходов перераспределения source allocation внутри прежнего общего лимита; ранее созданные входы сохранились. Остаточные усечения были отражены в манифестах. Таким образом, контроль бюджета проверяет реальные байты входа, а не только длину исходного текста.</w:t>
      </w:r>
    </w:p>
    <w:p>
      <w:bookmarkStart w:id="46" w:name="heading_32"/>
      <w:pPr>
        <w:pStyle w:val="Heading3"/>
      </w:pPr>
      <w:r>
        <w:t>3.6.4 Надёжность LLM transport и честный учёт незавершённых вызовов</w:t>
      </w:r>
      <w:bookmarkEnd w:id="46"/>
    </w:p>
    <w:p>
      <w:pPr/>
      <w:r>
        <w:t>Реальная интеграция выявила два разных класса отказа: ответ с неверным request_id и неопределённый transport outcome без сохранённого ответа. Первый может быть синтаксически правильным JSON, но не имеет допустимой привязки к заданию. Второй не позволяет установить, обработал ли провайдер запрос. Ни один случай нельзя исправить перестановкой ответов, реконструкцией по похожему тексту или предположением, что списание отсутствует.</w:t>
      </w:r>
    </w:p>
    <w:p>
      <w:pPr/>
      <w:r>
        <w:t xml:space="preserve">В раннем сравнении контекста после 106 принятых ответов запуск остановился. До соединения с эталоном была зафиксирована отдельная процедура слепого восстановления: неудачные исторические байты сохранялись, принятые ответы не повторялись, разрешённые дополнительные генерации учитывались отдельно. Завершённый набор содержал 300 принятых ответов при 304 вызовах и одной исторически неизвестной обработке. Это обеспечивает единственное принятие результата, но не доказывает единственное удалённое исполнение </w:t>
      </w:r>
      <w:r>
        <w:t>[5]</w:t>
      </w:r>
      <w:r>
        <w:t>.</w:t>
      </w:r>
    </w:p>
    <w:p>
      <w:pPr/>
      <w:r>
        <w:t>В финальном опыте действовала другая, заранее закреплённая политика: неправильная привязка и неоднозначный transport не повторялись. Продолжались только ранее не выполненные запросы первоначального суффикса. В результате сохранены два постоянных технических пропуска. Их нельзя называть семантическими воздержаниями модели. Различие политик является частью истории экспериментов, а не противоречием, которое нужно скрыть единым рассказом об «успешном восстановлении».</w:t>
      </w:r>
    </w:p>
    <w:p>
      <w:pPr/>
      <w:r>
        <w:t>Учёт использует durable intent до вызова, сохранение raw response до нормализации, append-only outcomes и резерв максимального допустимого расхода. Стоимость вычисляется Decimal по замороженной ставке и reported usage. Неизвестная операция удерживает резерв, а не получает нулевую цену. Локальные оценки токенов и provider-reported tokens хранятся раздельно; фактический invoice не получен. Бюджетный контроль является исполняемым предусловием вызова, а не только итоговой таблицей расходов.</w:t>
      </w:r>
    </w:p>
    <w:p>
      <w:bookmarkStart w:id="47" w:name="heading_33"/>
      <w:pPr>
        <w:pStyle w:val="Heading3"/>
      </w:pPr>
      <w:r>
        <w:t>3.6.5 Независимая разметка и сохранение исходных человеческих данных</w:t>
      </w:r>
      <w:bookmarkEnd w:id="47"/>
    </w:p>
    <w:p>
      <w:pPr/>
      <w:r>
        <w:t>В развивающем семантическом наборе два рецензента разошлись в четырёх случаях. Третьему человеку передавались только исходные свидетельства соответствующих случаев и неизменённый вопрос; ответы A/B, конструкционный замысел и предсказания не предоставлялись. Этот порядок исключает автоматическое использование детектора как арбитра. При этом pseudonym и attestation технически фиксируют происхождение принятого файла, но не доказывают реальную независимость людей вне процедуры.</w:t>
      </w:r>
    </w:p>
    <w:p>
      <w:pPr/>
      <w:r>
        <w:t>При возврате adjudication возникла формальная ошибка: один неизвестный идентификатор вместо ожидаемого и связанная недопустимая ссылка evidence. Автоматически переносить ответ в недостающую строку было запрещено, поскольку намерение человека неизвестно. Сохранён исходный файл, подготовлен отдельный correction round, три незатронутых ответа заблокированы от изменения, а затронутую запись подтвердил сам человек. Человеческий текст не нормализовали как способ «исправить» научный ответ.</w:t>
      </w:r>
    </w:p>
    <w:p>
      <w:pPr/>
      <w:r>
        <w:t>Потерянный пустой шаблон и посторонний .DS_Store также вызывали строгую остановку инвентарной проверки. Восстановление допускалось только при доказанном совпадении ожидаемых байтов; удаление метаданных — когда они являлись единственным лишним элементом и все научные файлы оставались неизменными. Произвольные скрытые файлы не игнорируются. В финальном цикле возвраты сначала копировались и проверялись, затем удалялись их дубликаты из неизменяемого handoff. Такие решения важны для сохранения истории, хотя не улучшают непосредственно классификационную метрику.</w:t>
      </w:r>
    </w:p>
    <w:p>
      <w:bookmarkStart w:id="48" w:name="heading_34"/>
      <w:pPr>
        <w:pStyle w:val="Heading3"/>
      </w:pPr>
      <w:r>
        <w:t>3.6.6 Утечка признаков и нарушения модульных границ</w:t>
      </w:r>
      <w:bookmarkEnd w:id="48"/>
    </w:p>
    <w:p>
      <w:pPr/>
      <w:r>
        <w:t xml:space="preserve">Ранняя модель структурной классификации включала candidate_present — уже принятое решение исходного детектора. Послепроектный аудит показал, что признак способен воспроизводить threshold-derived эталон. Небольшой идеальный TEST-результат был переведён в статус инженерной диагностики, а не использован как доказательство научной эффективности. В исправленной версии исключены detector decision, identities, labels и производные от target поля; использованный TEST признан потреблённым и заменён новым проспективным holdout. Исправленный классификатор не демонстрировал преимущества над прямым Graph на малой validation-части, что также сохранено в истории </w:t>
      </w:r>
      <w:r>
        <w:t>[38; 5]</w:t>
      </w:r>
      <w:r>
        <w:t>.</w:t>
      </w:r>
    </w:p>
    <w:p>
      <w:pPr/>
      <w:r>
        <w:t>Несколько полных проверок выявили обратные импорты между benchmark и calibration. Это было существенным архитектурным дефектом самой реализации: исследовательский helper оказался в неподходящем слое. Исправление состояло в перемещении неизменного алгоритмического тела в calibration и отдельной фиксации технической коррекции. Замороженные коэффициенты, предсказания и научные результаты не пересоздавались. Тем самым различаются корректировка размещения кода и изменение проверяемого метода после доступа к данным.</w:t>
      </w:r>
    </w:p>
    <w:p>
      <w:bookmarkStart w:id="49" w:name="heading_35"/>
      <w:pPr>
        <w:pStyle w:val="Heading2"/>
      </w:pPr>
      <w:r>
        <w:t>3.7 Проверка реализации и воспроизводимость</w:t>
      </w:r>
      <w:bookmarkEnd w:id="49"/>
    </w:p>
    <w:p>
      <w:pPr/>
      <w:r>
        <w:t>Проверки включают unit-контракты, реальные Java/TypeScript fixtures, интеграционный IAM-конвейер, ограничения зависимостей модулей, детерминированную сериализацию, границы ресурсов и отказов. Синтетические fixtures позволяют проверить точный цикл или арифметику без доступа к закрытому эталону. Повторная обработка сохранённых ответов и сравнение отпечатков проверяют воспроизводимость; новая генерация провайдера была бы отдельной репликацией, а не тем же повторным вычислением.</w:t>
      </w:r>
    </w:p>
    <w:p>
      <w:pPr/>
      <w:r>
        <w:t xml:space="preserve">На закрытии архитектурного ядра полный quality gate дал 2315 успешных тестов и 85 % совокупного покрытия с учётом ветвей. Ruff и строгий mypy прошли проверку. Это исторический результат конкретной версии; последующее расширение изменило размер кода и suite. Поэтому число тестов не подменяется актуальной более крупной суммой, а покрытие не используется как оценка Recall детектора. Отдельно зафиксированы cross-platform сравнения канонических артефактов между macOS и Linux для представительных fixtures, без обещания идентичности всех будущих версий библиотек </w:t>
      </w:r>
      <w:r>
        <w:t>[5]</w:t>
      </w:r>
      <w:r>
        <w:t>.</w:t>
      </w:r>
    </w:p>
    <w:p>
      <w:pPr/>
      <w:r>
        <w:t>Публично хранятся код, синтетические тесты, протоколы и агрегаты. Исходные пакеты, человеческие ответы, отображения идентификаторов, raw provider outputs и соединённые таблицы содержатся в закрытых областях. Полное подтверждение их неизменности требует разрешённого доступа к исходному custody. Публичная рабочая копия позволяет проверить открытые артефакты, но не имеет основания объявить отсутствующие закрытые данные проверенными. Такое различие ограничивает воспроизводимость для внешнего исследователя и должно сопровождать публикацию результата.</w:t>
      </w:r>
    </w:p>
    <w:p>
      <w:pPr/>
      <w:r>
        <w:t>Разработанный прототип является действующей исследовательской системой с локальными сценариями, а не готовым визуальным продуктом. Реальный frontend и интерфейс истории анализов на рассматриваемой границе не представлены; изображения интерфейса не используются в качестве доказательства. Последующая интеграция API, хранения, UI и CI может опираться на существующие контракты, но потребует собственной реализации, измерений и проверки. Технические решения уже обеспечивают прослеживаемость научного опыта; промышленная эксплуатационная готовность из этого автоматически не следует.</w:t>
      </w:r>
    </w:p>
    <w:p>
      <w:bookmarkStart w:id="50" w:name="heading_36"/>
      <w:pPr>
        <w:pStyle w:val="Heading1"/>
      </w:pPr>
      <w:r>
        <w:t>4 Экспериментальное исследование архитектурного метода</w:t>
      </w:r>
      <w:bookmarkEnd w:id="50"/>
    </w:p>
    <w:p>
      <w:bookmarkStart w:id="51" w:name="heading_37"/>
      <w:pPr>
        <w:pStyle w:val="Heading2"/>
      </w:pPr>
      <w:r>
        <w:t>4.1 Цель, исследовательские вопросы и логика проверки гипотезы</w:t>
      </w:r>
      <w:bookmarkEnd w:id="51"/>
    </w:p>
    <w:p>
      <w:pPr/>
      <w:r>
        <w:t xml:space="preserve">Основной эксперимент проверяет, повышает ли совместное использование Static, Graph и семантического LLM полноту обнаружения архитектурных нарушений при сохранении точности относительно каждого отдельного канала. Гипотеза задана до получения финальных результатов; она не заменяется более удобной формулировкой после выбора модели. Единицей оценки является конкретный вопрос о нарушении одного правила в одном зафиксированном программном случае, а не репозиторий целиком и не любое число найденных сообщений </w:t>
      </w:r>
      <w:r>
        <w:t>[5]</w:t>
      </w:r>
      <w:r>
        <w:t>.</w:t>
      </w:r>
    </w:p>
    <w:p>
      <w:pPr/>
      <w:r>
        <w:t>Проверка включает общую популяцию вопросов, независимые эталоны, предварительную настройку на DEVELOPMENT, фиксацию моделей, получение LLM-ответов, слепое построение предсказаний и только затем открытие финального эталона. Семь непустых сочетаний каналов оцениваются на одних и тех же 300 случаях. Такой дизайн позволяет сравнивать полноту систем с разной областью применимости и одновременно сохранять дополнительный анализ внутри специализированной области каждого компонента.</w:t>
      </w:r>
    </w:p>
    <w:p>
      <w:pPr/>
      <w:r>
        <w:t xml:space="preserve">Исследовательские вопросы воспроизведены без изменения смысла в </w:t>
      </w:r>
      <w:r>
        <w:t xml:space="preserve">таблице </w:t>
      </w:r>
      <w:r>
        <w:fldChar w:fldCharType="begin"/>
        <w:instrText xml:space="preserve"> REF tbl_research_questions \h </w:instrText>
        <w:fldChar w:fldCharType="separate"/>
      </w:r>
      <w:r>
        <w:t>7</w:t>
      </w:r>
      <w:r>
        <w:fldChar w:fldCharType="end"/>
      </w:r>
      <w:r>
        <w:t>. Вопрос RQ5 содержит условие «без снижения качества»; отрицательный ответ на эту часть не удаляется из постановки. Для RQ2 требуется определить полезность отдельных характеристик, поэтому одной успешной совокупной модели недостаточно для полного ответа. RQ6 предполагает исследование роста системы; конечный набор измерений даёт лишь частичное свидетельство масштабируемости.</w:t>
      </w:r>
    </w:p>
    <w:p>
      <w:pPr>
        <w:pStyle w:val="Caption"/>
        <w:keepNext/>
        <w:jc w:val="left"/>
      </w:pPr>
      <w:r>
        <w:t xml:space="preserve">Таблица </w:t>
      </w:r>
      <w:bookmarkStart w:id="1051" w:name="tbl_research_questions"/>
      <w:r>
        <w:fldChar w:fldCharType="begin"/>
        <w:instrText xml:space="preserve"> SEQ Table \* ARABIC </w:instrText>
        <w:fldChar w:fldCharType="separate"/>
      </w:r>
      <w:r>
        <w:t>7</w:t>
      </w:r>
      <w:r>
        <w:fldChar w:fldCharType="end"/>
      </w:r>
      <w:bookmarkEnd w:id="1051"/>
      <w:r>
        <w:t xml:space="preserve"> — Исходные исследовательские вопросы архитектурного эксперимента</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37"/>
        <w:gridCol w:w="7117"/>
      </w:tblGrid>
      <w:tr>
        <w:trPr>
          <w:cantSplit/>
          <w:tblHeader/>
        </w:trPr>
        <w:tc>
          <w:tcPr>
            <w:tcW w:type="dxa" w:w="2237"/>
            <w:vAlign w:val="top"/>
            <w:shd w:fill="D9E2E8"/>
            <w:tcMar>
              <w:top w:w="100" w:type="dxa"/>
              <w:bottom w:w="100" w:type="dxa"/>
              <w:left w:w="100" w:type="dxa"/>
              <w:right w:w="100" w:type="dxa"/>
            </w:tcMar>
          </w:tcPr>
          <w:p>
            <w:pPr>
              <w:pStyle w:val="TableText"/>
              <w:keepNext/>
              <w:widowControl/>
              <w:jc w:val="center"/>
            </w:pPr>
            <w:r>
              <w:rPr>
                <w:b/>
              </w:rPr>
              <w:t>Обозначение</w:t>
            </w:r>
          </w:p>
        </w:tc>
        <w:tc>
          <w:tcPr>
            <w:tcW w:type="dxa" w:w="7117"/>
            <w:vAlign w:val="top"/>
            <w:shd w:fill="D9E2E8"/>
            <w:tcMar>
              <w:top w:w="100" w:type="dxa"/>
              <w:bottom w:w="100" w:type="dxa"/>
              <w:left w:w="100" w:type="dxa"/>
              <w:right w:w="100" w:type="dxa"/>
            </w:tcMar>
          </w:tcPr>
          <w:p>
            <w:pPr>
              <w:pStyle w:val="TableText"/>
              <w:keepNext/>
              <w:widowControl/>
              <w:jc w:val="center"/>
            </w:pPr>
            <w:r>
              <w:rPr>
                <w:b/>
              </w:rPr>
              <w:t>Формулировка</w:t>
            </w:r>
          </w:p>
        </w:tc>
      </w:tr>
      <w:tr>
        <w:trPr>
          <w:cantSplit/>
        </w:trPr>
        <w:tc>
          <w:tcPr>
            <w:tcW w:type="dxa" w:w="2237"/>
            <w:vAlign w:val="top"/>
            <w:tcMar>
              <w:top w:w="100" w:type="dxa"/>
              <w:bottom w:w="100" w:type="dxa"/>
              <w:left w:w="100" w:type="dxa"/>
              <w:right w:w="100" w:type="dxa"/>
            </w:tcMar>
          </w:tcPr>
          <w:p>
            <w:pPr>
              <w:pStyle w:val="TableText"/>
              <w:keepNext/>
              <w:widowControl/>
              <w:jc w:val="left"/>
            </w:pPr>
            <w:r>
              <w:t>RQ1</w:t>
            </w:r>
          </w:p>
        </w:tc>
        <w:tc>
          <w:tcPr>
            <w:tcW w:type="dxa" w:w="7117"/>
            <w:vAlign w:val="top"/>
            <w:tcMar>
              <w:top w:w="100" w:type="dxa"/>
              <w:bottom w:w="100" w:type="dxa"/>
              <w:left w:w="100" w:type="dxa"/>
              <w:right w:w="100" w:type="dxa"/>
            </w:tcMar>
          </w:tcPr>
          <w:p>
            <w:pPr>
              <w:pStyle w:val="TableText"/>
              <w:keepNext/>
              <w:widowControl/>
              <w:jc w:val="left"/>
            </w:pPr>
            <w:r>
              <w:t>Какова эффективность статического анализа при выявлении архитектурных нарушений?</w:t>
            </w:r>
          </w:p>
        </w:tc>
      </w:tr>
      <w:tr>
        <w:trPr>
          <w:cantSplit/>
        </w:trPr>
        <w:tc>
          <w:tcPr>
            <w:tcW w:type="dxa" w:w="2237"/>
            <w:vAlign w:val="top"/>
            <w:shd w:fill="F5F5F5"/>
            <w:tcMar>
              <w:top w:w="100" w:type="dxa"/>
              <w:bottom w:w="100" w:type="dxa"/>
              <w:left w:w="100" w:type="dxa"/>
              <w:right w:w="100" w:type="dxa"/>
            </w:tcMar>
          </w:tcPr>
          <w:p>
            <w:pPr>
              <w:pStyle w:val="TableText"/>
              <w:keepNext/>
              <w:widowControl/>
              <w:jc w:val="left"/>
            </w:pPr>
            <w:r>
              <w:t>RQ2</w:t>
            </w:r>
          </w:p>
        </w:tc>
        <w:tc>
          <w:tcPr>
            <w:tcW w:type="dxa" w:w="7117"/>
            <w:vAlign w:val="top"/>
            <w:shd w:fill="F5F5F5"/>
            <w:tcMar>
              <w:top w:w="100" w:type="dxa"/>
              <w:bottom w:w="100" w:type="dxa"/>
              <w:left w:w="100" w:type="dxa"/>
              <w:right w:w="100" w:type="dxa"/>
            </w:tcMar>
          </w:tcPr>
          <w:p>
            <w:pPr>
              <w:pStyle w:val="TableText"/>
              <w:keepNext/>
              <w:widowControl/>
              <w:jc w:val="left"/>
            </w:pPr>
            <w:r>
              <w:t>Какие графовые характеристики наиболее полезны для обнаружения архитектурных аномалий?</w:t>
            </w:r>
          </w:p>
        </w:tc>
      </w:tr>
      <w:tr>
        <w:trPr>
          <w:cantSplit/>
        </w:trPr>
        <w:tc>
          <w:tcPr>
            <w:tcW w:type="dxa" w:w="2237"/>
            <w:vAlign w:val="top"/>
            <w:tcMar>
              <w:top w:w="100" w:type="dxa"/>
              <w:bottom w:w="100" w:type="dxa"/>
              <w:left w:w="100" w:type="dxa"/>
              <w:right w:w="100" w:type="dxa"/>
            </w:tcMar>
          </w:tcPr>
          <w:p>
            <w:pPr>
              <w:pStyle w:val="TableText"/>
              <w:keepNext/>
              <w:widowControl/>
              <w:jc w:val="left"/>
            </w:pPr>
            <w:r>
              <w:t>RQ3</w:t>
            </w:r>
          </w:p>
        </w:tc>
        <w:tc>
          <w:tcPr>
            <w:tcW w:type="dxa" w:w="7117"/>
            <w:vAlign w:val="top"/>
            <w:tcMar>
              <w:top w:w="100" w:type="dxa"/>
              <w:bottom w:w="100" w:type="dxa"/>
              <w:left w:w="100" w:type="dxa"/>
              <w:right w:w="100" w:type="dxa"/>
            </w:tcMar>
          </w:tcPr>
          <w:p>
            <w:pPr>
              <w:pStyle w:val="TableText"/>
              <w:keepNext/>
              <w:widowControl/>
              <w:jc w:val="left"/>
            </w:pPr>
            <w:r>
              <w:t>Какие архитектурные нарушения требуют семантического анализа?</w:t>
            </w:r>
          </w:p>
        </w:tc>
      </w:tr>
      <w:tr>
        <w:trPr>
          <w:cantSplit/>
        </w:trPr>
        <w:tc>
          <w:tcPr>
            <w:tcW w:type="dxa" w:w="2237"/>
            <w:vAlign w:val="top"/>
            <w:shd w:fill="F5F5F5"/>
            <w:tcMar>
              <w:top w:w="100" w:type="dxa"/>
              <w:bottom w:w="100" w:type="dxa"/>
              <w:left w:w="100" w:type="dxa"/>
              <w:right w:w="100" w:type="dxa"/>
            </w:tcMar>
          </w:tcPr>
          <w:p>
            <w:pPr>
              <w:pStyle w:val="TableText"/>
              <w:keepNext/>
              <w:widowControl/>
              <w:jc w:val="left"/>
            </w:pPr>
            <w:r>
              <w:t>RQ4</w:t>
            </w:r>
          </w:p>
        </w:tc>
        <w:tc>
          <w:tcPr>
            <w:tcW w:type="dxa" w:w="7117"/>
            <w:vAlign w:val="top"/>
            <w:shd w:fill="F5F5F5"/>
            <w:tcMar>
              <w:top w:w="100" w:type="dxa"/>
              <w:bottom w:w="100" w:type="dxa"/>
              <w:left w:w="100" w:type="dxa"/>
              <w:right w:w="100" w:type="dxa"/>
            </w:tcMar>
          </w:tcPr>
          <w:p>
            <w:pPr>
              <w:pStyle w:val="TableText"/>
              <w:keepNext/>
              <w:widowControl/>
              <w:jc w:val="left"/>
            </w:pPr>
            <w:r>
              <w:t>Повышает ли Hybrid качество относительно отдельных методов?</w:t>
            </w:r>
          </w:p>
        </w:tc>
      </w:tr>
      <w:tr>
        <w:trPr>
          <w:cantSplit/>
        </w:trPr>
        <w:tc>
          <w:tcPr>
            <w:tcW w:type="dxa" w:w="2237"/>
            <w:vAlign w:val="top"/>
            <w:tcMar>
              <w:top w:w="100" w:type="dxa"/>
              <w:bottom w:w="100" w:type="dxa"/>
              <w:left w:w="100" w:type="dxa"/>
              <w:right w:w="100" w:type="dxa"/>
            </w:tcMar>
          </w:tcPr>
          <w:p>
            <w:pPr>
              <w:pStyle w:val="TableText"/>
              <w:keepNext/>
              <w:widowControl/>
              <w:jc w:val="left"/>
            </w:pPr>
            <w:r>
              <w:t>RQ5</w:t>
            </w:r>
          </w:p>
        </w:tc>
        <w:tc>
          <w:tcPr>
            <w:tcW w:type="dxa" w:w="7117"/>
            <w:vAlign w:val="top"/>
            <w:tcMar>
              <w:top w:w="100" w:type="dxa"/>
              <w:bottom w:w="100" w:type="dxa"/>
              <w:left w:w="100" w:type="dxa"/>
              <w:right w:w="100" w:type="dxa"/>
            </w:tcMar>
          </w:tcPr>
          <w:p>
            <w:pPr>
              <w:pStyle w:val="TableText"/>
              <w:keepNext/>
              <w:widowControl/>
              <w:jc w:val="left"/>
            </w:pPr>
            <w:r>
              <w:t>Снижает ли graph-guided context объём LLM-контекста без снижения качества?</w:t>
            </w:r>
          </w:p>
        </w:tc>
      </w:tr>
      <w:tr>
        <w:trPr>
          <w:cantSplit/>
        </w:trPr>
        <w:tc>
          <w:tcPr>
            <w:tcW w:type="dxa" w:w="2237"/>
            <w:vAlign w:val="top"/>
            <w:shd w:fill="F5F5F5"/>
            <w:tcMar>
              <w:top w:w="100" w:type="dxa"/>
              <w:bottom w:w="100" w:type="dxa"/>
              <w:left w:w="100" w:type="dxa"/>
              <w:right w:w="100" w:type="dxa"/>
            </w:tcMar>
          </w:tcPr>
          <w:p>
            <w:pPr>
              <w:pStyle w:val="TableText"/>
              <w:keepNext w:val="0"/>
              <w:widowControl/>
              <w:jc w:val="left"/>
            </w:pPr>
            <w:r>
              <w:t>RQ6</w:t>
            </w:r>
          </w:p>
        </w:tc>
        <w:tc>
          <w:tcPr>
            <w:tcW w:type="dxa" w:w="7117"/>
            <w:vAlign w:val="top"/>
            <w:shd w:fill="F5F5F5"/>
            <w:tcMar>
              <w:top w:w="100" w:type="dxa"/>
              <w:bottom w:w="100" w:type="dxa"/>
              <w:left w:w="100" w:type="dxa"/>
              <w:right w:w="100" w:type="dxa"/>
            </w:tcMar>
          </w:tcPr>
          <w:p>
            <w:pPr>
              <w:pStyle w:val="TableText"/>
              <w:keepNext w:val="0"/>
              <w:widowControl/>
              <w:jc w:val="left"/>
            </w:pPr>
            <w:r>
              <w:t>Как масштабируется разработанный метод с ростом программной системы?</w:t>
            </w:r>
          </w:p>
        </w:tc>
      </w:tr>
    </w:tbl>
    <w:p>
      <w:pPr>
        <w:spacing w:before="160"/>
      </w:pPr>
      <w:r>
        <w:t>Выводы являются описательными. Проверки статистической значимости, p-values и доверительные интервалы не были частью зафиксированного плана и не вводятся задним числом. Сравнение всей системы не считается доказательством причинного вклада отдельного коэффициента. Вопросы безопасности и результаты SEC001–SEC010 не входят в рассматриваемую гипотезу и не добавляются в её числители или знаменатели.</w:t>
      </w:r>
    </w:p>
    <w:p>
      <w:bookmarkStart w:id="53" w:name="heading_38"/>
      <w:pPr>
        <w:pStyle w:val="Heading2"/>
      </w:pPr>
      <w:r>
        <w:t>4.2 Развитие экспериментальной базы и сохранённые отрицательные результаты</w:t>
      </w:r>
      <w:bookmarkEnd w:id="53"/>
    </w:p>
    <w:p>
      <w:pPr/>
      <w:r>
        <w:t xml:space="preserve">До финального исследования сформирована последовательность инженерных и научных наборов. Начальный синтетический seed проверял соответствие идентификаторов, мутаций, разбиений и предсказаний. Его расширение содержало 138 случаев из 18 семейств и 56 репозиториев. Разделение по семействам препятствовало размещению переведённых или мутированных вариантов одной конструкции в разных частях. Однако небольшой и управляемый набор не обеспечивал внешней валидации и не имел достаточного независимого семантического эталона </w:t>
      </w:r>
      <w:r>
        <w:t>[5]</w:t>
      </w:r>
      <w:r>
        <w:t>.</w:t>
      </w:r>
    </w:p>
    <w:p>
      <w:pPr/>
      <w:r>
        <w:t xml:space="preserve">В раннем опыте структурной калибровки получен идеальный результат на четырёх TEST-случаях. Последующий аудит выявил leakage-sensitive признак candidate_present, воспроизводивший решение детектора, связанное с топологическим эталоном. Этот результат сохранён как инженерная диагностика и исключён из доказательств эффективности ВКР. Нельзя сначала пересмотреть признаки по результатам TEST, а затем назвать тот же TEST независимым для исправленной модели. Поэтому исправленная V2 потребовала нового, ранее не использованного holdout </w:t>
      </w:r>
      <w:r>
        <w:t>[38; 5]</w:t>
      </w:r>
      <w:r>
        <w:t>.</w:t>
      </w:r>
    </w:p>
    <w:p>
      <w:pPr/>
      <w:r>
        <w:t>Удаление признака не было представлено как автоматическое улучшение. Исправленная модель на малой VALIDATION-части совпала с прямым Graph; на TRAIN она имела четыре FP, тогда как прямой Graph — ноль. Детерминированное предпочтение одного семейства модели при равенстве результатов являлось административным правилом выбора, а не научным доказательством превосходства машинного обучения. Свежий структурный holdout позднее дал для V2 TP=40, FP=6, TN=34, FN=0 на 80 случаях. Эта оценка подтверждает ограниченную работоспособность, сохраняя ошибки и ограничения извлечения признаков.</w:t>
      </w:r>
    </w:p>
    <w:p>
      <w:pPr/>
      <w:r>
        <w:t>Первый опыт с реальными OSS-исходниками использовал восемь зафиксированных Java/TypeScript-проектов и 40 нейтрально выбранных вопросов ARCH201–205. Результат человеческой разметки содержал 32 NEGATIVE, 8 OUT_OF_SCOPE и ни одного POSITIVE. На таком составе невозможно оценить чувствительность к нарушениям. Условная Specificity могла выглядеть высокой при всего трёх-четырёх определённых отрицательных ответах и массовом воздержании. Поэтому этот набор исследует поведение на отрицательных и неприменимых вопросах, а не служит положительным доказательством семантической полноты.</w:t>
      </w:r>
    </w:p>
    <w:p>
      <w:pPr/>
      <w:r>
        <w:t>Для исследования положительного класса отдельно создан проспективный набор из 100 управляемых семантических случаев, 50 исходных пар. Намерение мутации скрывалось от рецензентов и исполнителя LLM. Два человека дали 96 точных соглашений и четыре категориальных расхождения; обычная четырёхкатегориальная κ составила 0,9266996518233461. После независимого третьего рассмотрения итоговый эталон включал 50 POSITIVE, 46 NEGATIVE, 3 UNCERTAIN и 1 OUT_OF_SCOPE. Четыре небинарных случая не превращались в отрицательные.</w:t>
      </w:r>
    </w:p>
    <w:p>
      <w:pPr/>
      <w:r>
        <w:t>Поздний диагностический анализ замысла подтвердил положительное направление всех 50 мутаций, но только 46 из 50 контролей получили NEGATIVE. Следовательно, доля полностью подтверждённых пар равна 92 %, несмотря на 100 % совпадение замысла и эталона внутри бинарного подмножества. Это пример того, как исключение неопределённых контролей может создать слишком благоприятное впечатление. Ни случаи, ни пары после этой диагностики не заменялись; семантические метрики не пересчитывались на «удачных» мутациях.</w:t>
      </w:r>
    </w:p>
    <w:p>
      <w:pPr/>
      <w:r>
        <w:t>Перечисленные наборы не объединяются в одну итоговую матрицу. У них разные задачи, происхождение, человеческие распределения и степень известности разработчику. Естественные OSS-вопросы без положительного класса и специально сконструированные пары нельзя складывать для получения оценки естественной распространённости нарушений. История позволяет объяснить выбор финального дизайна, сохраняя неудачные и ограниченные результаты.</w:t>
      </w:r>
    </w:p>
    <w:p>
      <w:bookmarkStart w:id="54" w:name="heading_39"/>
      <w:pPr>
        <w:pStyle w:val="Heading2"/>
      </w:pPr>
      <w:r>
        <w:t>4.3 Development, финальная выборка и независимость эталона</w:t>
      </w:r>
      <w:bookmarkEnd w:id="54"/>
    </w:p>
    <w:p>
      <w:pPr/>
      <w:r>
        <w:t xml:space="preserve">DEVELOPMENT объединяет 180 свежих структурных и 100 семантических случаев, уже известных разработчику как данные разработки. Фиксированное проектное разбиение содержит 196 проектов TRAIN и 84 проекта VALIDATION; бинарно допустимы соответственно 193 и 83 случая. Остальные четыре человеческие категории UNCERTAIN/OUT_OF_SCOPE сохранены отдельно. TRAIN/VALIDATION не имеют общих фактических проектов. Это не означает независимость всех возможных конструкционных мотивов: повторное использование методологии шаблонов остаётся ограничением </w:t>
      </w:r>
      <w:r>
        <w:t>[5]</w:t>
      </w:r>
      <w:r>
        <w:t>.</w:t>
      </w:r>
    </w:p>
    <w:p>
      <w:pPr/>
      <w:r>
        <w:t xml:space="preserve">Финальный набор состоит из 300 новых случаев и 150 пар, по 150 Java и TypeScript. Нормативное, графовое и семантическое семейства содержат по 100 случаев; каждому из пятнадцати правил соответствуют 20 случаев, десять положительных и десять отрицательных. Состав представлен в </w:t>
      </w:r>
      <w:r>
        <w:t xml:space="preserve">таблице </w:t>
      </w:r>
      <w:r>
        <w:fldChar w:fldCharType="begin"/>
        <w:instrText xml:space="preserve"> REF tbl_benchmark_composition \h </w:instrText>
        <w:fldChar w:fldCharType="separate"/>
      </w:r>
      <w:r>
        <w:t>8</w:t>
      </w:r>
      <w:r>
        <w:fldChar w:fldCharType="end"/>
      </w:r>
      <w:r>
        <w:t>. Разбиение отражает контролируемый дизайн, а не естественную частоту архитектурных проблем в программной индустрии.</w:t>
      </w:r>
    </w:p>
    <w:p>
      <w:pPr>
        <w:pStyle w:val="Caption"/>
        <w:keepNext/>
        <w:jc w:val="left"/>
      </w:pPr>
      <w:r>
        <w:t xml:space="preserve">Таблица </w:t>
      </w:r>
      <w:bookmarkStart w:id="1054" w:name="tbl_benchmark_composition"/>
      <w:r>
        <w:fldChar w:fldCharType="begin"/>
        <w:instrText xml:space="preserve"> SEQ Table \* ARABIC </w:instrText>
        <w:fldChar w:fldCharType="separate"/>
      </w:r>
      <w:r>
        <w:t>8</w:t>
      </w:r>
      <w:r>
        <w:fldChar w:fldCharType="end"/>
      </w:r>
      <w:bookmarkEnd w:id="1054"/>
      <w:r>
        <w:t xml:space="preserve"> — Состав общего финального архитектурного benchmark</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rPr>
          <w:cantSplit/>
          <w:tblHeader/>
        </w:trPr>
        <w:tc>
          <w:tcPr>
            <w:tcW w:type="dxa" w:w="4677"/>
            <w:vAlign w:val="top"/>
            <w:shd w:fill="D9E2E8"/>
            <w:tcMar>
              <w:top w:w="100" w:type="dxa"/>
              <w:bottom w:w="100" w:type="dxa"/>
              <w:left w:w="100" w:type="dxa"/>
              <w:right w:w="100" w:type="dxa"/>
            </w:tcMar>
          </w:tcPr>
          <w:p>
            <w:pPr>
              <w:pStyle w:val="TableText"/>
              <w:keepNext/>
              <w:widowControl/>
              <w:jc w:val="center"/>
            </w:pPr>
            <w:r>
              <w:rPr>
                <w:b/>
              </w:rPr>
              <w:t>Разрез</w:t>
            </w:r>
          </w:p>
        </w:tc>
        <w:tc>
          <w:tcPr>
            <w:tcW w:type="dxa" w:w="4677"/>
            <w:vAlign w:val="top"/>
            <w:shd w:fill="D9E2E8"/>
            <w:tcMar>
              <w:top w:w="100" w:type="dxa"/>
              <w:bottom w:w="100" w:type="dxa"/>
              <w:left w:w="100" w:type="dxa"/>
              <w:right w:w="100" w:type="dxa"/>
            </w:tcMar>
          </w:tcPr>
          <w:p>
            <w:pPr>
              <w:pStyle w:val="TableText"/>
              <w:keepNext/>
              <w:widowControl/>
              <w:jc w:val="center"/>
            </w:pPr>
            <w:r>
              <w:rPr>
                <w:b/>
              </w:rPr>
              <w:t>Состав</w:t>
            </w:r>
          </w:p>
        </w:tc>
      </w:tr>
      <w:tr>
        <w:trPr>
          <w:cantSplit/>
        </w:trPr>
        <w:tc>
          <w:tcPr>
            <w:tcW w:type="dxa" w:w="4677"/>
            <w:vAlign w:val="top"/>
            <w:tcMar>
              <w:top w:w="100" w:type="dxa"/>
              <w:bottom w:w="100" w:type="dxa"/>
              <w:left w:w="100" w:type="dxa"/>
              <w:right w:w="100" w:type="dxa"/>
            </w:tcMar>
          </w:tcPr>
          <w:p>
            <w:pPr>
              <w:pStyle w:val="TableText"/>
              <w:keepNext/>
              <w:widowControl/>
              <w:jc w:val="left"/>
            </w:pPr>
            <w:r>
              <w:t>Общий объём</w:t>
            </w:r>
          </w:p>
        </w:tc>
        <w:tc>
          <w:tcPr>
            <w:tcW w:type="dxa" w:w="4677"/>
            <w:vAlign w:val="top"/>
            <w:tcMar>
              <w:top w:w="100" w:type="dxa"/>
              <w:bottom w:w="100" w:type="dxa"/>
              <w:left w:w="100" w:type="dxa"/>
              <w:right w:w="100" w:type="dxa"/>
            </w:tcMar>
          </w:tcPr>
          <w:p>
            <w:pPr>
              <w:pStyle w:val="TableText"/>
              <w:keepNext/>
              <w:widowControl/>
              <w:jc w:val="left"/>
            </w:pPr>
            <w:r>
              <w:t>300 случаев, 150 положительных и 150 отрицательных</w:t>
            </w:r>
          </w:p>
        </w:tc>
      </w:tr>
      <w:tr>
        <w:trPr>
          <w:cantSplit/>
        </w:trPr>
        <w:tc>
          <w:tcPr>
            <w:tcW w:type="dxa" w:w="4677"/>
            <w:vAlign w:val="top"/>
            <w:shd w:fill="F5F5F5"/>
            <w:tcMar>
              <w:top w:w="100" w:type="dxa"/>
              <w:bottom w:w="100" w:type="dxa"/>
              <w:left w:w="100" w:type="dxa"/>
              <w:right w:w="100" w:type="dxa"/>
            </w:tcMar>
          </w:tcPr>
          <w:p>
            <w:pPr>
              <w:pStyle w:val="TableText"/>
              <w:keepNext/>
              <w:widowControl/>
              <w:jc w:val="left"/>
            </w:pPr>
            <w:r>
              <w:t>Языки</w:t>
            </w:r>
          </w:p>
        </w:tc>
        <w:tc>
          <w:tcPr>
            <w:tcW w:type="dxa" w:w="4677"/>
            <w:vAlign w:val="top"/>
            <w:shd w:fill="F5F5F5"/>
            <w:tcMar>
              <w:top w:w="100" w:type="dxa"/>
              <w:bottom w:w="100" w:type="dxa"/>
              <w:left w:w="100" w:type="dxa"/>
              <w:right w:w="100" w:type="dxa"/>
            </w:tcMar>
          </w:tcPr>
          <w:p>
            <w:pPr>
              <w:pStyle w:val="TableText"/>
              <w:keepNext/>
              <w:widowControl/>
              <w:jc w:val="left"/>
            </w:pPr>
            <w:r>
              <w:t>Java 150; TypeScript 150</w:t>
            </w:r>
          </w:p>
        </w:tc>
      </w:tr>
      <w:tr>
        <w:trPr>
          <w:cantSplit/>
        </w:trPr>
        <w:tc>
          <w:tcPr>
            <w:tcW w:type="dxa" w:w="4677"/>
            <w:vAlign w:val="top"/>
            <w:tcMar>
              <w:top w:w="100" w:type="dxa"/>
              <w:bottom w:w="100" w:type="dxa"/>
              <w:left w:w="100" w:type="dxa"/>
              <w:right w:w="100" w:type="dxa"/>
            </w:tcMar>
          </w:tcPr>
          <w:p>
            <w:pPr>
              <w:pStyle w:val="TableText"/>
              <w:keepNext/>
              <w:widowControl/>
              <w:jc w:val="left"/>
            </w:pPr>
            <w:r>
              <w:t>Семейства</w:t>
            </w:r>
          </w:p>
        </w:tc>
        <w:tc>
          <w:tcPr>
            <w:tcW w:type="dxa" w:w="4677"/>
            <w:vAlign w:val="top"/>
            <w:tcMar>
              <w:top w:w="100" w:type="dxa"/>
              <w:bottom w:w="100" w:type="dxa"/>
              <w:left w:w="100" w:type="dxa"/>
              <w:right w:w="100" w:type="dxa"/>
            </w:tcMar>
          </w:tcPr>
          <w:p>
            <w:pPr>
              <w:pStyle w:val="TableText"/>
              <w:keepNext/>
              <w:widowControl/>
              <w:jc w:val="left"/>
            </w:pPr>
            <w:r>
              <w:t>Нормативные 100; графовые 100; семантические 100</w:t>
            </w:r>
          </w:p>
        </w:tc>
      </w:tr>
      <w:tr>
        <w:trPr>
          <w:cantSplit/>
        </w:trPr>
        <w:tc>
          <w:tcPr>
            <w:tcW w:type="dxa" w:w="4677"/>
            <w:vAlign w:val="top"/>
            <w:shd w:fill="F5F5F5"/>
            <w:tcMar>
              <w:top w:w="100" w:type="dxa"/>
              <w:bottom w:w="100" w:type="dxa"/>
              <w:left w:w="100" w:type="dxa"/>
              <w:right w:w="100" w:type="dxa"/>
            </w:tcMar>
          </w:tcPr>
          <w:p>
            <w:pPr>
              <w:pStyle w:val="TableText"/>
              <w:keepNext/>
              <w:widowControl/>
              <w:jc w:val="left"/>
            </w:pPr>
            <w:r>
              <w:t>Правила</w:t>
            </w:r>
          </w:p>
        </w:tc>
        <w:tc>
          <w:tcPr>
            <w:tcW w:type="dxa" w:w="4677"/>
            <w:vAlign w:val="top"/>
            <w:shd w:fill="F5F5F5"/>
            <w:tcMar>
              <w:top w:w="100" w:type="dxa"/>
              <w:bottom w:w="100" w:type="dxa"/>
              <w:left w:w="100" w:type="dxa"/>
              <w:right w:w="100" w:type="dxa"/>
            </w:tcMar>
          </w:tcPr>
          <w:p>
            <w:pPr>
              <w:pStyle w:val="TableText"/>
              <w:keepNext/>
              <w:widowControl/>
              <w:jc w:val="left"/>
            </w:pPr>
            <w:r>
              <w:t>15 правил × 20 случаев</w:t>
            </w:r>
          </w:p>
        </w:tc>
      </w:tr>
      <w:tr>
        <w:trPr>
          <w:cantSplit/>
        </w:trPr>
        <w:tc>
          <w:tcPr>
            <w:tcW w:type="dxa" w:w="4677"/>
            <w:vAlign w:val="top"/>
            <w:tcMar>
              <w:top w:w="100" w:type="dxa"/>
              <w:bottom w:w="100" w:type="dxa"/>
              <w:left w:w="100" w:type="dxa"/>
              <w:right w:w="100" w:type="dxa"/>
            </w:tcMar>
          </w:tcPr>
          <w:p>
            <w:pPr>
              <w:pStyle w:val="TableText"/>
              <w:keepNext/>
              <w:widowControl/>
              <w:jc w:val="left"/>
            </w:pPr>
            <w:r>
              <w:t>Внутри правила</w:t>
            </w:r>
          </w:p>
        </w:tc>
        <w:tc>
          <w:tcPr>
            <w:tcW w:type="dxa" w:w="4677"/>
            <w:vAlign w:val="top"/>
            <w:tcMar>
              <w:top w:w="100" w:type="dxa"/>
              <w:bottom w:w="100" w:type="dxa"/>
              <w:left w:w="100" w:type="dxa"/>
              <w:right w:w="100" w:type="dxa"/>
            </w:tcMar>
          </w:tcPr>
          <w:p>
            <w:pPr>
              <w:pStyle w:val="TableText"/>
              <w:keepNext/>
              <w:widowControl/>
              <w:jc w:val="left"/>
            </w:pPr>
            <w:r>
              <w:t>10 положительных и 10 отрицательных</w:t>
            </w:r>
          </w:p>
        </w:tc>
      </w:tr>
      <w:tr>
        <w:trPr>
          <w:cantSplit/>
        </w:trPr>
        <w:tc>
          <w:tcPr>
            <w:tcW w:type="dxa" w:w="4677"/>
            <w:vAlign w:val="top"/>
            <w:shd w:fill="F5F5F5"/>
            <w:tcMar>
              <w:top w:w="100" w:type="dxa"/>
              <w:bottom w:w="100" w:type="dxa"/>
              <w:left w:w="100" w:type="dxa"/>
              <w:right w:w="100" w:type="dxa"/>
            </w:tcMar>
          </w:tcPr>
          <w:p>
            <w:pPr>
              <w:pStyle w:val="TableText"/>
              <w:keepNext/>
              <w:widowControl/>
              <w:jc w:val="left"/>
            </w:pPr>
            <w:r>
              <w:t>Структурный эталон</w:t>
            </w:r>
          </w:p>
        </w:tc>
        <w:tc>
          <w:tcPr>
            <w:tcW w:type="dxa" w:w="4677"/>
            <w:vAlign w:val="top"/>
            <w:shd w:fill="F5F5F5"/>
            <w:tcMar>
              <w:top w:w="100" w:type="dxa"/>
              <w:bottom w:w="100" w:type="dxa"/>
              <w:left w:w="100" w:type="dxa"/>
              <w:right w:w="100" w:type="dxa"/>
            </w:tcMar>
          </w:tcPr>
          <w:p>
            <w:pPr>
              <w:pStyle w:val="TableText"/>
              <w:keepNext/>
              <w:widowControl/>
              <w:jc w:val="left"/>
            </w:pPr>
            <w:r>
              <w:t>200 независимо определённых случаев</w:t>
            </w:r>
          </w:p>
        </w:tc>
      </w:tr>
      <w:tr>
        <w:trPr>
          <w:cantSplit/>
        </w:trPr>
        <w:tc>
          <w:tcPr>
            <w:tcW w:type="dxa" w:w="4677"/>
            <w:vAlign w:val="top"/>
            <w:tcMar>
              <w:top w:w="100" w:type="dxa"/>
              <w:bottom w:w="100" w:type="dxa"/>
              <w:left w:w="100" w:type="dxa"/>
              <w:right w:w="100" w:type="dxa"/>
            </w:tcMar>
          </w:tcPr>
          <w:p>
            <w:pPr>
              <w:pStyle w:val="TableText"/>
              <w:keepNext/>
              <w:widowControl/>
              <w:jc w:val="left"/>
            </w:pPr>
            <w:r>
              <w:t>Семантический эталон</w:t>
            </w:r>
          </w:p>
        </w:tc>
        <w:tc>
          <w:tcPr>
            <w:tcW w:type="dxa" w:w="4677"/>
            <w:vAlign w:val="top"/>
            <w:tcMar>
              <w:top w:w="100" w:type="dxa"/>
              <w:bottom w:w="100" w:type="dxa"/>
              <w:left w:w="100" w:type="dxa"/>
              <w:right w:w="100" w:type="dxa"/>
            </w:tcMar>
          </w:tcPr>
          <w:p>
            <w:pPr>
              <w:pStyle w:val="TableText"/>
              <w:keepNext/>
              <w:widowControl/>
              <w:jc w:val="left"/>
            </w:pPr>
            <w:r>
              <w:t>100 независимо рассмотренных людьми случаев</w:t>
            </w:r>
          </w:p>
        </w:tc>
      </w:tr>
      <w:tr>
        <w:trPr>
          <w:cantSplit/>
        </w:trPr>
        <w:tc>
          <w:tcPr>
            <w:tcW w:type="dxa" w:w="4677"/>
            <w:vAlign w:val="top"/>
            <w:shd w:fill="F5F5F5"/>
            <w:tcMar>
              <w:top w:w="100" w:type="dxa"/>
              <w:bottom w:w="100" w:type="dxa"/>
              <w:left w:w="100" w:type="dxa"/>
              <w:right w:w="100" w:type="dxa"/>
            </w:tcMar>
          </w:tcPr>
          <w:p>
            <w:pPr>
              <w:pStyle w:val="TableText"/>
              <w:keepNext/>
              <w:widowControl/>
              <w:jc w:val="left"/>
            </w:pPr>
            <w:r>
              <w:t>Пересечение DEVELOPMENT/FINAL проектов</w:t>
            </w:r>
          </w:p>
        </w:tc>
        <w:tc>
          <w:tcPr>
            <w:tcW w:type="dxa" w:w="4677"/>
            <w:vAlign w:val="top"/>
            <w:shd w:fill="F5F5F5"/>
            <w:tcMar>
              <w:top w:w="100" w:type="dxa"/>
              <w:bottom w:w="100" w:type="dxa"/>
              <w:left w:w="100" w:type="dxa"/>
              <w:right w:w="100" w:type="dxa"/>
            </w:tcMar>
          </w:tcPr>
          <w:p>
            <w:pPr>
              <w:pStyle w:val="TableText"/>
              <w:keepNext/>
              <w:widowControl/>
              <w:jc w:val="center"/>
            </w:pPr>
            <w:r>
              <w:t>0</w:t>
            </w:r>
          </w:p>
        </w:tc>
      </w:tr>
      <w:tr>
        <w:trPr>
          <w:cantSplit/>
        </w:trPr>
        <w:tc>
          <w:tcPr>
            <w:tcW w:type="dxa" w:w="4677"/>
            <w:vAlign w:val="top"/>
            <w:tcMar>
              <w:top w:w="100" w:type="dxa"/>
              <w:bottom w:w="100" w:type="dxa"/>
              <w:left w:w="100" w:type="dxa"/>
              <w:right w:w="100" w:type="dxa"/>
            </w:tcMar>
          </w:tcPr>
          <w:p>
            <w:pPr>
              <w:pStyle w:val="TableText"/>
              <w:keepNext w:val="0"/>
              <w:widowControl/>
              <w:jc w:val="left"/>
            </w:pPr>
            <w:r>
              <w:t>Финальные UNCERTAIN / OUT_OF_SCOPE</w:t>
            </w:r>
          </w:p>
        </w:tc>
        <w:tc>
          <w:tcPr>
            <w:tcW w:type="dxa" w:w="4677"/>
            <w:vAlign w:val="top"/>
            <w:tcMar>
              <w:top w:w="100" w:type="dxa"/>
              <w:bottom w:w="100" w:type="dxa"/>
              <w:left w:w="100" w:type="dxa"/>
              <w:right w:w="100" w:type="dxa"/>
            </w:tcMar>
          </w:tcPr>
          <w:p>
            <w:pPr>
              <w:pStyle w:val="TableText"/>
              <w:keepNext w:val="0"/>
              <w:widowControl/>
              <w:jc w:val="left"/>
            </w:pPr>
            <w:r>
              <w:t>0 / 0</w:t>
            </w:r>
          </w:p>
        </w:tc>
      </w:tr>
    </w:tbl>
    <w:p>
      <w:pPr>
        <w:spacing w:before="160"/>
      </w:pPr>
      <w:r>
        <w:t>Нормативный структурный эталон вычисляется независимым oracle по нормализованным фактам и явным ограничениям. Например, цикличность проверяется независимым алгоритмом исключения вершин, а не копированием finding ARCH003. Для структурных вмешательств зафиксированы математические свойства топологии, а не выбранные детектором candidate flags. Структурные исходники прошли проверку разбора, IAM, смежности и повторной материализации. Нативная компиляция javac/tsc в среде подготовки не была доступна, поэтому статус VALID означает техническую целостность поддерживаемого аналитического конвейера, а не выполненную компиляцию всех проектов.</w:t>
      </w:r>
    </w:p>
    <w:p>
      <w:pPr/>
      <w:r>
        <w:t>Сто семантических вопросов финального набора независимо рассмотрены двумя человеческими слотами. Получены 100 точных соглашений, по 50 POSITIVE и NEGATIVE, κ=1.0; конфликтов нет, поэтому третья adjudication не проводилась. Совпадение оценок не навязывалось распределением и не устанавливалось по замыслу конструктора. Вместе с тем opaque identity и self-attestation не доказывают авторство или независимость за пределами принятой процедуры. Высокая согласованность относится к специально подготовленному benchmark и не является универсальной оценкой согласия архитекторов.</w:t>
      </w:r>
    </w:p>
    <w:p>
      <w:pPr/>
      <w:r>
        <w:t>Все 300 случаев сохранили исходные идентификаторы и состав после результатов. Отсутствуют повторное семплирование, удаление сложных отрицательных примеров, изменение вопроса и замена неудачных LLM-ответов. Контроль точного пересечения исходных единиц не устраняет сходство шаблонов, но предотвращает более прямую утечку одних и тех же проектов между разработкой и оценкой.</w:t>
      </w:r>
    </w:p>
    <w:p>
      <w:bookmarkStart w:id="56" w:name="heading_40"/>
      <w:pPr>
        <w:pStyle w:val="Heading2"/>
      </w:pPr>
      <w:r>
        <w:t>4.4 Фиксация моделей, слепое получение ответов и предсказаний</w:t>
      </w:r>
      <w:bookmarkEnd w:id="56"/>
    </w:p>
    <w:p>
      <w:pPr/>
      <w:r>
        <w:t>На TRAIN независимо обучены модели для A4–A7, включая собственное preprocessing каждой комбинации. Их нельзя получить обнулением части коэффициентов A7: такой приём не соответствует проверяемой абляции. Сравнивались H0, H1 и H2. Порог выбирался по заранее заданной TRAIN-сетке, а семейство — одним сравнением на VALIDATION. Полная модель A7 выбрана как H2 с порогом 0,75; A4 — H0; A5 и A6 — H2 с порогом 0,5. После выбора не выполнялось переобучение на TRAIN+VALIDATION.</w:t>
      </w:r>
    </w:p>
    <w:p>
      <w:pPr/>
      <w:r>
        <w:t>Для A7 development validation дала F1=1.0, однако эта величина используется только как результат процедуры выбора, а не как оценка финальной гипотезы. Альтернативы H0 и H1 имели F1 соответственно 0,954545454545 и 0,988235294118. Правило выбора, порядок признаков, статистики preprocessing, коэффициенты, пороги и приоритет доказательств были зафиксированы до финального получения LLM-ответов и открытия финального эталона.</w:t>
      </w:r>
    </w:p>
    <w:p>
      <w:pPr/>
      <w:r>
        <w:t xml:space="preserve">Схема эксперимента приведена на </w:t>
      </w:r>
      <w:r>
        <w:t xml:space="preserve">рисунке </w:t>
      </w:r>
      <w:r>
        <w:fldChar w:fldCharType="begin"/>
        <w:instrText xml:space="preserve"> REF fig_experiment_design \h </w:instrText>
        <w:fldChar w:fldCharType="separate"/>
      </w:r>
      <w:r>
        <w:t>9</w:t>
      </w:r>
      <w:r>
        <w:fldChar w:fldCharType="end"/>
      </w:r>
      <w:r>
        <w:t>. Сначала закрываются результаты каналов и модели, затем формируются A1–A7 по всем 300 идентификаторам. Рабочий процесс предсказания не может читать финальные labels, человеческие ответы и замысел. Запись предсказаний завершается, каталоги становятся доступными только для чтения и формируется receipt слепоты. Только после этого evaluator получает эталон и соединяет строки по устойчивому научному ID. Порядок массива и имена файлов не являются ключом соединения.</w:t>
      </w:r>
    </w:p>
    <w:p>
      <w:pPr>
        <w:keepNext/>
        <w:ind w:firstLine="0"/>
        <w:jc w:val="center"/>
      </w:pPr>
      <w:r>
        <w:drawing>
          <wp:inline xmlns:a="http://schemas.openxmlformats.org/drawingml/2006/main" xmlns:pic="http://schemas.openxmlformats.org/drawingml/2006/picture">
            <wp:extent cx="5940000" cy="1881000"/>
            <wp:docPr id="9" name="Picture 9" descr="Хронология фиксации модели, слепого предсказания и открытия финального эталона"/>
            <wp:cNvGraphicFramePr>
              <a:graphicFrameLocks noChangeAspect="1"/>
            </wp:cNvGraphicFramePr>
            <a:graphic>
              <a:graphicData uri="http://schemas.openxmlformats.org/drawingml/2006/picture">
                <pic:pic>
                  <pic:nvPicPr>
                    <pic:cNvPr id="0" name="experiment_design.png"/>
                    <pic:cNvPicPr/>
                  </pic:nvPicPr>
                  <pic:blipFill>
                    <a:blip r:embed="rId18"/>
                    <a:stretch>
                      <a:fillRect/>
                    </a:stretch>
                  </pic:blipFill>
                  <pic:spPr>
                    <a:xfrm>
                      <a:off x="0" y="0"/>
                      <a:ext cx="5940000" cy="1881000"/>
                    </a:xfrm>
                    <a:prstGeom prst="rect"/>
                  </pic:spPr>
                </pic:pic>
              </a:graphicData>
            </a:graphic>
          </wp:inline>
        </w:drawing>
      </w:r>
    </w:p>
    <w:p>
      <w:pPr>
        <w:pStyle w:val="Caption"/>
        <w:keepNext w:val="0"/>
        <w:jc w:val="center"/>
      </w:pPr>
      <w:r>
        <w:t xml:space="preserve">Рисунок </w:t>
      </w:r>
      <w:bookmarkStart w:id="1056" w:name="fig_experiment_design"/>
      <w:r>
        <w:fldChar w:fldCharType="begin"/>
        <w:instrText xml:space="preserve"> SEQ Figure \* ARABIC </w:instrText>
        <w:fldChar w:fldCharType="separate"/>
      </w:r>
      <w:r>
        <w:t>9</w:t>
      </w:r>
      <w:r>
        <w:fldChar w:fldCharType="end"/>
      </w:r>
      <w:bookmarkEnd w:id="1056"/>
      <w:r>
        <w:t xml:space="preserve"> — Хронология фиксации модели, слепого предсказания и открытия финального эталона</w:t>
      </w:r>
    </w:p>
    <w:p>
      <w:pPr/>
      <w:r>
        <w:t>Финальная LLM-конфигурация — сохранённые OpenAI/gpt-6-luna/Standard, GRAPH_GUIDED, один переход и общий лимит контекста 20000 символов. Максимумы входа и выхода составляли 32768 и 2000 токенов; serial concurrency равна единице, timeout — 90 секунд. Имена провайдера и модели приводятся как метаданные реально выполненного опыта, а не как рекомендация актуального продукта или проверка сегодняшней доступности.</w:t>
      </w:r>
    </w:p>
    <w:p>
      <w:pPr/>
      <w:r>
        <w:t>Получение ответов не завершилось одним безошибочным проходом. В первом сегменте принято 74 ответа из 75 вызовов; последний ответ имел неправильный request_id. Продолжение выполняло только ранее не исполненный суффикс и остановилось после ещё 169 принятых ответов из 170 вызовов из-за неоднозначной передачи без capture. Последние 55 запросов затем выполнены без повтора исторических отказов. Итого 300 логических запросов и 300 физических вызовов дали 298 принятых ответов и два постоянных технических пропуска; неисполненных запросов нет.</w:t>
      </w:r>
    </w:p>
    <w:p>
      <w:pPr/>
      <w:r>
        <w:t>Неправильный request_id не исправлялся по сходству текста, а неизвестный transport outcome не объявлялся успешно восстановленным. Историческое удалённое исполнение одной операции остаётся неизвестным. После фиксации и открытия truth выяснилось, что оба технически отсутствующих ответа относятся к отрицательным случаям; эта информация не использовалась для решения о повторе. В LLM-only A3 основная популяция остаётся N=300, а N=298 приводится только дополнительно. Hybrid использует заранее закреплённые индикаторы отсутствующих признаков.</w:t>
      </w:r>
    </w:p>
    <w:p>
      <w:bookmarkStart w:id="58" w:name="heading_41"/>
      <w:pPr>
        <w:pStyle w:val="Heading2"/>
      </w:pPr>
      <w:r>
        <w:t>4.5 Метрики и обращение с неопределёнными исходами</w:t>
      </w:r>
      <w:bookmarkEnd w:id="58"/>
    </w:p>
    <w:p>
      <w:pPr/>
      <w:r>
        <w:t xml:space="preserve">Положительное окончательное решение обозначается SUPPORTED, отрицательное — NOT_SUPPORTED. Воздержание, неприменимость и технический пропуск сохраняются раздельно. В основном архитектурном представлении каждый положительный случай без SUPPORTED считается FN, в том числе при неподдерживаемой области компонента. Это обеспечивает проверку полноты относительно общей задачи. Отрицательный неопределённый случай не считается TN и показывается отдельным числом. Поэтому сумма TP+FP+TN+FN может быть меньше N: отсутствующие в сумме отрицательные случаи не превращаются в успешные решения </w:t>
      </w:r>
      <w:r>
        <w:t>[5]</w:t>
      </w:r>
      <w:r>
        <w:t>.</w:t>
      </w:r>
    </w:p>
    <w:p>
      <w:pPr/>
      <w:r>
        <w:t>Используются следующие показатели:</w:t>
      </w:r>
    </w:p>
    <w:p>
      <w:pPr>
        <w:pStyle w:val="Equation"/>
        <w:tabs>
          <w:tab w:pos="4677" w:val="center"/>
          <w:tab w:pos="9354" w:val="right"/>
        </w:tabs>
      </w:pPr>
      <w:r>
        <w:tab/>
      </w:r>
      <m:oMath>
        <m:r>
          <m:t xml:space="preserve">P</m:t>
        </m:r>
        <m:r>
          <m:t xml:space="preserve">r</m:t>
        </m:r>
        <m:r>
          <m:t xml:space="preserve">e</m:t>
        </m:r>
        <m:r>
          <m:t xml:space="preserve">c</m:t>
        </m:r>
        <m:r>
          <m:t xml:space="preserve">i</m:t>
        </m:r>
        <m:r>
          <m:t xml:space="preserve">s</m:t>
        </m:r>
        <m:r>
          <m:t xml:space="preserve">i</m:t>
        </m:r>
        <m:r>
          <m:t xml:space="preserve">o</m:t>
        </m:r>
        <m:r>
          <m:t xml:space="preserve">n</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t xml:space="preserve"> </m:t>
        </m:r>
        <m:r>
          <m:t xml:space="preserve"> </m:t>
        </m:r>
        <m:r>
          <m:t xml:space="preserve">R</m:t>
        </m:r>
        <m:r>
          <m:t xml:space="preserve">e</m:t>
        </m:r>
        <m:r>
          <m:t xml:space="preserve">c</m:t>
        </m:r>
        <m:r>
          <m:t xml:space="preserve">a</m:t>
        </m:r>
        <m:r>
          <m:t xml:space="preserve">l</m:t>
        </m:r>
        <m:r>
          <m:t xml:space="preserve">l</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oMath>
      <w:r>
        <w:tab/>
        <w:t>(5)</w:t>
      </w:r>
    </w:p>
    <w:p>
      <w:pPr>
        <w:pStyle w:val="Equation"/>
        <w:tabs>
          <w:tab w:pos="4677" w:val="center"/>
          <w:tab w:pos="9354" w:val="right"/>
        </w:tabs>
      </w:pPr>
      <w:r>
        <w:tab/>
      </w:r>
      <m:oMath>
        <m:r>
          <m:t xml:space="preserve">F</m:t>
        </m:r>
        <m:r>
          <m:t xml:space="preserve">1</m:t>
        </m:r>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tab/>
        <w:t>(6)</w:t>
      </w:r>
    </w:p>
    <w:p>
      <w:pPr>
        <w:pStyle w:val="Equation"/>
        <w:tabs>
          <w:tab w:pos="4677" w:val="center"/>
          <w:tab w:pos="9354" w:val="right"/>
        </w:tabs>
      </w:pPr>
      <w:r>
        <w:tab/>
      </w:r>
      <m:oMath>
        <m:r>
          <m:t xml:space="preserve">S</m:t>
        </m:r>
        <m:r>
          <m:t xml:space="preserve">p</m:t>
        </m:r>
        <m:r>
          <m:t xml:space="preserve">e</m:t>
        </m:r>
        <m:r>
          <m:t xml:space="preserve">c</m:t>
        </m:r>
        <m:r>
          <m:t xml:space="preserve">i</m:t>
        </m:r>
        <m:r>
          <m:t xml:space="preserve">f</m:t>
        </m:r>
        <m:r>
          <m:t xml:space="preserve">i</m:t>
        </m:r>
        <m:r>
          <m:t xml:space="preserve">c</m:t>
        </m:r>
        <m:r>
          <m:t xml:space="preserve">i</m:t>
        </m:r>
        <m:r>
          <m:t xml:space="preserve">t</m:t>
        </m:r>
        <m:r>
          <m:t xml:space="preserve">y</m:t>
        </m:r>
        <m:r>
          <m:t xml:space="preserve">=</m:t>
        </m:r>
        <m:f>
          <m:num>
            <m:r>
              <m:t xml:space="preserve">T</m:t>
            </m:r>
            <m:r>
              <m:t xml:space="preserve">N</m:t>
            </m:r>
          </m:num>
          <m:den>
            <m:r>
              <m:t xml:space="preserve">T</m:t>
            </m:r>
            <m:r>
              <m:t xml:space="preserve">N</m:t>
            </m:r>
            <m:r>
              <m:t xml:space="preserve">+</m:t>
            </m:r>
            <m:r>
              <m:t xml:space="preserve">F</m:t>
            </m:r>
            <m:r>
              <m:t xml:space="preserve">P</m:t>
            </m:r>
          </m:den>
        </m:f>
        <m:r>
          <m:t xml:space="preserve">,</m:t>
        </m:r>
        <m:r>
          <m:t xml:space="preserve"> </m:t>
        </m:r>
        <m:r>
          <m:t xml:space="preserve"> </m:t>
        </m:r>
        <m:r>
          <m:t xml:space="preserve">F</m:t>
        </m:r>
        <m:r>
          <m:t xml:space="preserve">P</m:t>
        </m:r>
        <m:r>
          <m:t xml:space="preserve">R</m:t>
        </m:r>
        <m:r>
          <m:t xml:space="preserve">=</m:t>
        </m:r>
        <m:f>
          <m:num>
            <m:r>
              <m:t xml:space="preserve">F</m:t>
            </m:r>
            <m:r>
              <m:t xml:space="preserve">P</m:t>
            </m:r>
          </m:num>
          <m:den>
            <m:r>
              <m:t xml:space="preserve">T</m:t>
            </m:r>
            <m:r>
              <m:t xml:space="preserve">N</m:t>
            </m:r>
            <m:r>
              <m:t xml:space="preserve">+</m:t>
            </m:r>
            <m:r>
              <m:t xml:space="preserve">F</m:t>
            </m:r>
            <m:r>
              <m:t xml:space="preserve">P</m:t>
            </m:r>
          </m:den>
        </m:f>
        <m:r>
          <m:t xml:space="preserve">,</m:t>
        </m:r>
        <m:r>
          <m:t xml:space="preserve"> </m:t>
        </m:r>
        <m:r>
          <m:t xml:space="preserve"> </m:t>
        </m:r>
        <m:r>
          <m:t xml:space="preserve">F</m:t>
        </m:r>
        <m:r>
          <m:t xml:space="preserve">N</m:t>
        </m:r>
        <m:r>
          <m:t xml:space="preserve">R</m:t>
        </m:r>
        <m:r>
          <m:t xml:space="preserve">=</m:t>
        </m:r>
        <m:f>
          <m:num>
            <m:r>
              <m:t xml:space="preserve">F</m:t>
            </m:r>
            <m:r>
              <m:t xml:space="preserve">N</m:t>
            </m:r>
          </m:num>
          <m:den>
            <m:r>
              <m:t xml:space="preserve">T</m:t>
            </m:r>
            <m:r>
              <m:t xml:space="preserve">P</m:t>
            </m:r>
            <m:r>
              <m:t xml:space="preserve">+</m:t>
            </m:r>
            <m:r>
              <m:t xml:space="preserve">F</m:t>
            </m:r>
            <m:r>
              <m:t xml:space="preserve">N</m:t>
            </m:r>
          </m:den>
        </m:f>
        <m:r>
          <m:t xml:space="preserve">.</m:t>
        </m:r>
      </m:oMath>
      <w:r>
        <w:tab/>
        <w:t>(7)</w:t>
      </w:r>
    </w:p>
    <w:p>
      <w:pPr/>
      <w:r>
        <w:t>Здесь TP — положительный эталон и SUPPORTED; FP — отрицательный эталон и SUPPORTED; TN — отрицательный эталон и NOT_SUPPORTED; FN в основной архитектурной оценке — любой необнаруженный положительный эталон. Нулевой знаменатель даёт неопределённое значение null. Округление применяется для отображения; исходные артефакты сохраняют точные пары числителя и знаменателя.</w:t>
      </w:r>
    </w:p>
    <w:p>
      <w:pPr/>
      <w:r>
        <w:t>Дополнительно оцениваются доля определённых решений и effective correctness:</w:t>
      </w:r>
    </w:p>
    <w:p>
      <w:pPr>
        <w:pStyle w:val="Equation"/>
        <w:tabs>
          <w:tab w:pos="4677" w:val="center"/>
          <w:tab w:pos="9354" w:val="right"/>
        </w:tabs>
      </w:pPr>
      <w:r>
        <w:tab/>
      </w:r>
      <m:oMath>
        <m:r>
          <m:t xml:space="preserve">C</m:t>
        </m:r>
        <m:r>
          <m:t xml:space="preserve">o</m:t>
        </m:r>
        <m:r>
          <m:t xml:space="preserve">v</m:t>
        </m:r>
        <m:r>
          <m:t xml:space="preserve">e</m:t>
        </m:r>
        <m:r>
          <m:t xml:space="preserve">r</m:t>
        </m:r>
        <m:r>
          <m:t xml:space="preserve">a</m:t>
        </m:r>
        <m:r>
          <m:t xml:space="preserve">g</m:t>
        </m:r>
        <m:r>
          <m:t xml:space="preserve">e</m:t>
        </m:r>
        <m:r>
          <m:t xml:space="preserve">=</m:t>
        </m:r>
        <m:f>
          <m:num>
            <m:r>
              <m:t xml:space="preserve">D</m:t>
            </m:r>
          </m:num>
          <m:den>
            <m:r>
              <m:t xml:space="preserve">N</m:t>
            </m:r>
          </m:den>
        </m:f>
        <m:r>
          <m:t xml:space="preserve">,</m:t>
        </m:r>
        <m:r>
          <m:t xml:space="preserve"> </m:t>
        </m:r>
        <m:r>
          <m:t xml:space="preserve"> </m:t>
        </m:r>
        <m:r>
          <m:t xml:space="preserve">E</m:t>
        </m:r>
        <m:r>
          <m:t xml:space="preserve">f</m:t>
        </m:r>
        <m:r>
          <m:t xml:space="preserve">f</m:t>
        </m:r>
        <m:r>
          <m:t xml:space="preserve">e</m:t>
        </m:r>
        <m:r>
          <m:t xml:space="preserve">c</m:t>
        </m:r>
        <m:r>
          <m:t xml:space="preserve">t</m:t>
        </m:r>
        <m:r>
          <m:t xml:space="preserve">i</m:t>
        </m:r>
        <m:r>
          <m:t xml:space="preserve">v</m:t>
        </m:r>
        <m:r>
          <m:t xml:space="preserve">e</m:t>
        </m:r>
        <m:r>
          <m:t xml:space="preserve">C</m:t>
        </m:r>
        <m:r>
          <m:t xml:space="preserve">o</m:t>
        </m:r>
        <m:r>
          <m:t xml:space="preserve">r</m:t>
        </m:r>
        <m:r>
          <m:t xml:space="preserve">r</m:t>
        </m:r>
        <m:r>
          <m:t xml:space="preserve">e</m:t>
        </m:r>
        <m:r>
          <m:t xml:space="preserve">c</m:t>
        </m:r>
        <m:r>
          <m:t xml:space="preserve">t</m:t>
        </m:r>
        <m:r>
          <m:t xml:space="preserve">n</m:t>
        </m:r>
        <m:r>
          <m:t xml:space="preserve">e</m:t>
        </m:r>
        <m:r>
          <m:t xml:space="preserve">s</m:t>
        </m:r>
        <m:r>
          <m:t xml:space="preserve">s</m:t>
        </m:r>
        <m:r>
          <m:t xml:space="preserve">=</m:t>
        </m:r>
        <m:f>
          <m:num>
            <m:r>
              <m:t xml:space="preserve">T</m:t>
            </m:r>
            <m:r>
              <m:t xml:space="preserve">P</m:t>
            </m:r>
            <m:r>
              <m:t xml:space="preserve">+</m:t>
            </m:r>
            <m:r>
              <m:t xml:space="preserve">T</m:t>
            </m:r>
            <m:r>
              <m:t xml:space="preserve">N</m:t>
            </m:r>
          </m:num>
          <m:den>
            <m:r>
              <m:t xml:space="preserve">N</m:t>
            </m:r>
          </m:den>
        </m:f>
        <m:r>
          <m:t xml:space="preserve">.</m:t>
        </m:r>
      </m:oMath>
      <w:r>
        <w:tab/>
        <w:t>(8)</w:t>
      </w:r>
    </w:p>
    <w:p>
      <w:pPr/>
      <w:r>
        <w:t>D — количество фактически выданных SUPPORTED или NOT_SUPPORTED, независимо от их правильности. Подставлять в D сумму основной матрицы нельзя, если FN включает положительные воздержания. Specificity/FPR не охватывают отрицательные неопределённые случаи, поэтому рядом необходимы coverage и их число. Высокая условная Specificity в одиночку не означает успешную обработку всех отрицательных вопросов.</w:t>
      </w:r>
    </w:p>
    <w:p>
      <w:pPr/>
      <w:r>
        <w:t>Основные значения не смешиваются с дополнительными native-scope результатами. Static внутри ARCH001/002/004/005 оценивается на 80 случаях; Graph — внутри ARCH003 и ARCH101–105 на 120. Такое представление показывает специализированную точность, тогда как N=300 отвечает на вопрос о полноте общей задачи. Семантика FN в отдельном Security-исследовании условная и иная; объединённая «общая Recall» по двум направлениям в работе не вычисляется.</w:t>
      </w:r>
    </w:p>
    <w:p>
      <w:bookmarkStart w:id="59" w:name="heading_42"/>
      <w:pPr>
        <w:pStyle w:val="Heading2"/>
      </w:pPr>
      <w:r>
        <w:t>4.6 Результаты всех семи комбинаций</w:t>
      </w:r>
      <w:bookmarkEnd w:id="59"/>
    </w:p>
    <w:p>
      <w:pPr/>
      <w:r>
        <w:t xml:space="preserve">Состав абляций показан на </w:t>
      </w:r>
      <w:r>
        <w:t xml:space="preserve">рисунке </w:t>
      </w:r>
      <w:r>
        <w:fldChar w:fldCharType="begin"/>
        <w:instrText xml:space="preserve"> REF fig_ablations \h </w:instrText>
        <w:fldChar w:fldCharType="separate"/>
      </w:r>
      <w:r>
        <w:t>10</w:t>
      </w:r>
      <w:r>
        <w:fldChar w:fldCharType="end"/>
      </w:r>
      <w:r>
        <w:t xml:space="preserve">. Все семь вариантов непусты; компоненты A1–A3 не подменяются имитацией. Основные confusion counts приведены в </w:t>
      </w:r>
      <w:r>
        <w:t xml:space="preserve">таблице </w:t>
      </w:r>
      <w:r>
        <w:fldChar w:fldCharType="begin"/>
        <w:instrText xml:space="preserve"> REF tbl_architecture_counts \h </w:instrText>
        <w:fldChar w:fldCharType="separate"/>
      </w:r>
      <w:r>
        <w:t>9</w:t>
      </w:r>
      <w:r>
        <w:fldChar w:fldCharType="end"/>
      </w:r>
      <w:r>
        <w:t xml:space="preserve">, показатели качества — в </w:t>
      </w:r>
      <w:r>
        <w:t xml:space="preserve">таблице </w:t>
      </w:r>
      <w:r>
        <w:fldChar w:fldCharType="begin"/>
        <w:instrText xml:space="preserve"> REF tbl_architecture_metrics \h </w:instrText>
        <w:fldChar w:fldCharType="separate"/>
      </w:r>
      <w:r>
        <w:t>10</w:t>
      </w:r>
      <w:r>
        <w:fldChar w:fldCharType="end"/>
      </w:r>
      <w:r>
        <w:t>. Во всех строках N=300.</w:t>
      </w:r>
    </w:p>
    <w:p>
      <w:pPr>
        <w:keepNext/>
        <w:ind w:firstLine="0"/>
        <w:jc w:val="center"/>
      </w:pPr>
      <w:r>
        <w:drawing>
          <wp:inline xmlns:a="http://schemas.openxmlformats.org/drawingml/2006/main" xmlns:pic="http://schemas.openxmlformats.org/drawingml/2006/picture">
            <wp:extent cx="5940000" cy="1472625"/>
            <wp:docPr id="10" name="Picture 10" descr="Семь исследуемых непустых сочетаний Static, Graph и LLM"/>
            <wp:cNvGraphicFramePr>
              <a:graphicFrameLocks noChangeAspect="1"/>
            </wp:cNvGraphicFramePr>
            <a:graphic>
              <a:graphicData uri="http://schemas.openxmlformats.org/drawingml/2006/picture">
                <pic:pic>
                  <pic:nvPicPr>
                    <pic:cNvPr id="0" name="ablations.png"/>
                    <pic:cNvPicPr/>
                  </pic:nvPicPr>
                  <pic:blipFill>
                    <a:blip r:embed="rId19"/>
                    <a:stretch>
                      <a:fillRect/>
                    </a:stretch>
                  </pic:blipFill>
                  <pic:spPr>
                    <a:xfrm>
                      <a:off x="0" y="0"/>
                      <a:ext cx="5940000" cy="1472625"/>
                    </a:xfrm>
                    <a:prstGeom prst="rect"/>
                  </pic:spPr>
                </pic:pic>
              </a:graphicData>
            </a:graphic>
          </wp:inline>
        </w:drawing>
      </w:r>
    </w:p>
    <w:p>
      <w:pPr>
        <w:pStyle w:val="Caption"/>
        <w:keepNext w:val="0"/>
        <w:jc w:val="center"/>
      </w:pPr>
      <w:r>
        <w:t xml:space="preserve">Рисунок </w:t>
      </w:r>
      <w:bookmarkStart w:id="1059" w:name="fig_ablations"/>
      <w:r>
        <w:fldChar w:fldCharType="begin"/>
        <w:instrText xml:space="preserve"> SEQ Figure \* ARABIC </w:instrText>
        <w:fldChar w:fldCharType="separate"/>
      </w:r>
      <w:r>
        <w:t>10</w:t>
      </w:r>
      <w:r>
        <w:fldChar w:fldCharType="end"/>
      </w:r>
      <w:bookmarkEnd w:id="1059"/>
      <w:r>
        <w:t xml:space="preserve"> — Семь исследуемых непустых сочетаний Static, Graph и LLM</w:t>
      </w:r>
    </w:p>
    <w:p>
      <w:pPr>
        <w:pStyle w:val="Caption"/>
        <w:keepNext/>
        <w:jc w:val="left"/>
      </w:pPr>
      <w:r>
        <w:t xml:space="preserve">Таблица </w:t>
      </w:r>
      <w:bookmarkStart w:id="1060" w:name="tbl_architecture_counts"/>
      <w:r>
        <w:fldChar w:fldCharType="begin"/>
        <w:instrText xml:space="preserve"> SEQ Table \* ARABIC </w:instrText>
        <w:fldChar w:fldCharType="separate"/>
      </w:r>
      <w:r>
        <w:t>9</w:t>
      </w:r>
      <w:r>
        <w:fldChar w:fldCharType="end"/>
      </w:r>
      <w:bookmarkEnd w:id="1060"/>
      <w:r>
        <w:t xml:space="preserve"> — Основные количества исходов Architecture на общей выборке</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25"/>
        <w:gridCol w:w="2210"/>
        <w:gridCol w:w="942"/>
        <w:gridCol w:w="822"/>
        <w:gridCol w:w="942"/>
        <w:gridCol w:w="942"/>
        <w:gridCol w:w="1970"/>
      </w:tblGrid>
      <w:tr>
        <w:trPr>
          <w:cantSplit/>
          <w:tblHeader/>
        </w:trPr>
        <w:tc>
          <w:tcPr>
            <w:tcW w:type="dxa" w:w="1525"/>
            <w:vAlign w:val="top"/>
            <w:shd w:fill="D9E2E8"/>
            <w:tcMar>
              <w:top w:w="100" w:type="dxa"/>
              <w:bottom w:w="100" w:type="dxa"/>
              <w:left w:w="100" w:type="dxa"/>
              <w:right w:w="100" w:type="dxa"/>
            </w:tcMar>
          </w:tcPr>
          <w:p>
            <w:pPr>
              <w:pStyle w:val="TableText"/>
              <w:keepNext/>
              <w:widowControl/>
              <w:jc w:val="center"/>
            </w:pPr>
            <w:r>
              <w:rPr>
                <w:b/>
                <w:sz w:val="22"/>
              </w:rPr>
              <w:t>Вариант</w:t>
            </w:r>
          </w:p>
        </w:tc>
        <w:tc>
          <w:tcPr>
            <w:tcW w:type="dxa" w:w="2210"/>
            <w:vAlign w:val="top"/>
            <w:shd w:fill="D9E2E8"/>
            <w:tcMar>
              <w:top w:w="100" w:type="dxa"/>
              <w:bottom w:w="100" w:type="dxa"/>
              <w:left w:w="100" w:type="dxa"/>
              <w:right w:w="100" w:type="dxa"/>
            </w:tcMar>
          </w:tcPr>
          <w:p>
            <w:pPr>
              <w:pStyle w:val="TableText"/>
              <w:keepNext/>
              <w:widowControl/>
              <w:jc w:val="center"/>
            </w:pPr>
            <w:r>
              <w:rPr>
                <w:b/>
                <w:sz w:val="22"/>
              </w:rPr>
              <w:t>Компоненты / модель</w:t>
            </w:r>
          </w:p>
        </w:tc>
        <w:tc>
          <w:tcPr>
            <w:tcW w:type="dxa" w:w="942"/>
            <w:vAlign w:val="top"/>
            <w:shd w:fill="D9E2E8"/>
            <w:tcMar>
              <w:top w:w="100" w:type="dxa"/>
              <w:bottom w:w="100" w:type="dxa"/>
              <w:left w:w="100" w:type="dxa"/>
              <w:right w:w="100" w:type="dxa"/>
            </w:tcMar>
          </w:tcPr>
          <w:p>
            <w:pPr>
              <w:pStyle w:val="TableText"/>
              <w:keepNext/>
              <w:widowControl/>
              <w:jc w:val="center"/>
            </w:pPr>
            <w:r>
              <w:rPr>
                <w:b/>
                <w:sz w:val="22"/>
              </w:rPr>
              <w:t>TP</w:t>
            </w:r>
          </w:p>
        </w:tc>
        <w:tc>
          <w:tcPr>
            <w:tcW w:type="dxa" w:w="822"/>
            <w:vAlign w:val="top"/>
            <w:shd w:fill="D9E2E8"/>
            <w:tcMar>
              <w:top w:w="100" w:type="dxa"/>
              <w:bottom w:w="100" w:type="dxa"/>
              <w:left w:w="100" w:type="dxa"/>
              <w:right w:w="100" w:type="dxa"/>
            </w:tcMar>
          </w:tcPr>
          <w:p>
            <w:pPr>
              <w:pStyle w:val="TableText"/>
              <w:keepNext/>
              <w:widowControl/>
              <w:jc w:val="center"/>
            </w:pPr>
            <w:r>
              <w:rPr>
                <w:b/>
                <w:sz w:val="22"/>
              </w:rPr>
              <w:t>FP</w:t>
            </w:r>
          </w:p>
        </w:tc>
        <w:tc>
          <w:tcPr>
            <w:tcW w:type="dxa" w:w="942"/>
            <w:vAlign w:val="top"/>
            <w:shd w:fill="D9E2E8"/>
            <w:tcMar>
              <w:top w:w="100" w:type="dxa"/>
              <w:bottom w:w="100" w:type="dxa"/>
              <w:left w:w="100" w:type="dxa"/>
              <w:right w:w="100" w:type="dxa"/>
            </w:tcMar>
          </w:tcPr>
          <w:p>
            <w:pPr>
              <w:pStyle w:val="TableText"/>
              <w:keepNext/>
              <w:widowControl/>
              <w:jc w:val="center"/>
            </w:pPr>
            <w:r>
              <w:rPr>
                <w:b/>
                <w:sz w:val="22"/>
              </w:rPr>
              <w:t>TN</w:t>
            </w:r>
          </w:p>
        </w:tc>
        <w:tc>
          <w:tcPr>
            <w:tcW w:type="dxa" w:w="942"/>
            <w:vAlign w:val="top"/>
            <w:shd w:fill="D9E2E8"/>
            <w:tcMar>
              <w:top w:w="100" w:type="dxa"/>
              <w:bottom w:w="100" w:type="dxa"/>
              <w:left w:w="100" w:type="dxa"/>
              <w:right w:w="100" w:type="dxa"/>
            </w:tcMar>
          </w:tcPr>
          <w:p>
            <w:pPr>
              <w:pStyle w:val="TableText"/>
              <w:keepNext/>
              <w:widowControl/>
              <w:jc w:val="center"/>
            </w:pPr>
            <w:r>
              <w:rPr>
                <w:b/>
                <w:sz w:val="22"/>
              </w:rPr>
              <w:t>FN</w:t>
            </w:r>
          </w:p>
        </w:tc>
        <w:tc>
          <w:tcPr>
            <w:tcW w:type="dxa" w:w="1970"/>
            <w:vAlign w:val="top"/>
            <w:shd w:fill="D9E2E8"/>
            <w:tcMar>
              <w:top w:w="100" w:type="dxa"/>
              <w:bottom w:w="100" w:type="dxa"/>
              <w:left w:w="100" w:type="dxa"/>
              <w:right w:w="100" w:type="dxa"/>
            </w:tcMar>
          </w:tcPr>
          <w:p>
            <w:pPr>
              <w:pStyle w:val="TableText"/>
              <w:keepNext/>
              <w:widowControl/>
              <w:jc w:val="center"/>
            </w:pPr>
            <w:r>
              <w:rPr>
                <w:b/>
                <w:sz w:val="22"/>
              </w:rPr>
              <w:t>Отрицательные неопределённые</w:t>
            </w:r>
          </w:p>
        </w:tc>
      </w:tr>
      <w:tr>
        <w:trPr>
          <w:cantSplit/>
        </w:trPr>
        <w:tc>
          <w:tcPr>
            <w:tcW w:type="dxa" w:w="1525"/>
            <w:vAlign w:val="top"/>
            <w:tcMar>
              <w:top w:w="100" w:type="dxa"/>
              <w:bottom w:w="100" w:type="dxa"/>
              <w:left w:w="100" w:type="dxa"/>
              <w:right w:w="100" w:type="dxa"/>
            </w:tcMar>
          </w:tcPr>
          <w:p>
            <w:pPr>
              <w:pStyle w:val="TableText"/>
              <w:keepNext/>
              <w:widowControl/>
              <w:jc w:val="center"/>
            </w:pPr>
            <w:r>
              <w:rPr>
                <w:sz w:val="22"/>
              </w:rPr>
              <w:t>A1</w:t>
            </w:r>
          </w:p>
        </w:tc>
        <w:tc>
          <w:tcPr>
            <w:tcW w:type="dxa" w:w="2210"/>
            <w:vAlign w:val="top"/>
            <w:tcMar>
              <w:top w:w="100" w:type="dxa"/>
              <w:bottom w:w="100" w:type="dxa"/>
              <w:left w:w="100" w:type="dxa"/>
              <w:right w:w="100" w:type="dxa"/>
            </w:tcMar>
          </w:tcPr>
          <w:p>
            <w:pPr>
              <w:pStyle w:val="TableText"/>
              <w:keepNext/>
              <w:widowControl/>
              <w:jc w:val="left"/>
            </w:pPr>
            <w:r>
              <w:rPr>
                <w:sz w:val="22"/>
              </w:rPr>
              <w:t>Static</w:t>
            </w:r>
          </w:p>
        </w:tc>
        <w:tc>
          <w:tcPr>
            <w:tcW w:type="dxa" w:w="942"/>
            <w:vAlign w:val="top"/>
            <w:tcMar>
              <w:top w:w="100" w:type="dxa"/>
              <w:bottom w:w="100" w:type="dxa"/>
              <w:left w:w="100" w:type="dxa"/>
              <w:right w:w="100" w:type="dxa"/>
            </w:tcMar>
          </w:tcPr>
          <w:p>
            <w:pPr>
              <w:pStyle w:val="TableText"/>
              <w:keepNext/>
              <w:widowControl/>
              <w:jc w:val="center"/>
            </w:pPr>
            <w:r>
              <w:rPr>
                <w:sz w:val="22"/>
              </w:rPr>
              <w:t>40</w:t>
            </w:r>
          </w:p>
        </w:tc>
        <w:tc>
          <w:tcPr>
            <w:tcW w:type="dxa" w:w="822"/>
            <w:vAlign w:val="top"/>
            <w:tcMar>
              <w:top w:w="100" w:type="dxa"/>
              <w:bottom w:w="100" w:type="dxa"/>
              <w:left w:w="100" w:type="dxa"/>
              <w:right w:w="100" w:type="dxa"/>
            </w:tcMar>
          </w:tcPr>
          <w:p>
            <w:pPr>
              <w:pStyle w:val="TableText"/>
              <w:keepNext/>
              <w:widowControl/>
              <w:jc w:val="center"/>
            </w:pPr>
            <w:r>
              <w:rPr>
                <w:sz w:val="22"/>
              </w:rPr>
              <w:t>0</w:t>
            </w:r>
          </w:p>
        </w:tc>
        <w:tc>
          <w:tcPr>
            <w:tcW w:type="dxa" w:w="942"/>
            <w:vAlign w:val="top"/>
            <w:tcMar>
              <w:top w:w="100" w:type="dxa"/>
              <w:bottom w:w="100" w:type="dxa"/>
              <w:left w:w="100" w:type="dxa"/>
              <w:right w:w="100" w:type="dxa"/>
            </w:tcMar>
          </w:tcPr>
          <w:p>
            <w:pPr>
              <w:pStyle w:val="TableText"/>
              <w:keepNext/>
              <w:widowControl/>
              <w:jc w:val="center"/>
            </w:pPr>
            <w:r>
              <w:rPr>
                <w:sz w:val="22"/>
              </w:rPr>
              <w:t>40</w:t>
            </w:r>
          </w:p>
        </w:tc>
        <w:tc>
          <w:tcPr>
            <w:tcW w:type="dxa" w:w="942"/>
            <w:vAlign w:val="top"/>
            <w:tcMar>
              <w:top w:w="100" w:type="dxa"/>
              <w:bottom w:w="100" w:type="dxa"/>
              <w:left w:w="100" w:type="dxa"/>
              <w:right w:w="100" w:type="dxa"/>
            </w:tcMar>
          </w:tcPr>
          <w:p>
            <w:pPr>
              <w:pStyle w:val="TableText"/>
              <w:keepNext/>
              <w:widowControl/>
              <w:jc w:val="center"/>
            </w:pPr>
            <w:r>
              <w:rPr>
                <w:sz w:val="22"/>
              </w:rPr>
              <w:t>110</w:t>
            </w:r>
          </w:p>
        </w:tc>
        <w:tc>
          <w:tcPr>
            <w:tcW w:type="dxa" w:w="1970"/>
            <w:vAlign w:val="top"/>
            <w:tcMar>
              <w:top w:w="100" w:type="dxa"/>
              <w:bottom w:w="100" w:type="dxa"/>
              <w:left w:w="100" w:type="dxa"/>
              <w:right w:w="100" w:type="dxa"/>
            </w:tcMar>
          </w:tcPr>
          <w:p>
            <w:pPr>
              <w:pStyle w:val="TableText"/>
              <w:keepNext/>
              <w:widowControl/>
              <w:jc w:val="center"/>
            </w:pPr>
            <w:r>
              <w:rPr>
                <w:sz w:val="22"/>
              </w:rPr>
              <w:t>110</w:t>
            </w:r>
          </w:p>
        </w:tc>
      </w:tr>
      <w:tr>
        <w:trPr>
          <w:cantSplit/>
        </w:trPr>
        <w:tc>
          <w:tcPr>
            <w:tcW w:type="dxa" w:w="1525"/>
            <w:vAlign w:val="top"/>
            <w:shd w:fill="F5F5F5"/>
            <w:tcMar>
              <w:top w:w="100" w:type="dxa"/>
              <w:bottom w:w="100" w:type="dxa"/>
              <w:left w:w="100" w:type="dxa"/>
              <w:right w:w="100" w:type="dxa"/>
            </w:tcMar>
          </w:tcPr>
          <w:p>
            <w:pPr>
              <w:pStyle w:val="TableText"/>
              <w:keepNext/>
              <w:widowControl/>
              <w:jc w:val="center"/>
            </w:pPr>
            <w:r>
              <w:rPr>
                <w:sz w:val="22"/>
              </w:rPr>
              <w:t>A2</w:t>
            </w:r>
          </w:p>
        </w:tc>
        <w:tc>
          <w:tcPr>
            <w:tcW w:type="dxa" w:w="2210"/>
            <w:vAlign w:val="top"/>
            <w:shd w:fill="F5F5F5"/>
            <w:tcMar>
              <w:top w:w="100" w:type="dxa"/>
              <w:bottom w:w="100" w:type="dxa"/>
              <w:left w:w="100" w:type="dxa"/>
              <w:right w:w="100" w:type="dxa"/>
            </w:tcMar>
          </w:tcPr>
          <w:p>
            <w:pPr>
              <w:pStyle w:val="TableText"/>
              <w:keepNext/>
              <w:widowControl/>
              <w:jc w:val="left"/>
            </w:pPr>
            <w:r>
              <w:rPr>
                <w:sz w:val="22"/>
              </w:rPr>
              <w:t>Graph</w:t>
            </w:r>
          </w:p>
        </w:tc>
        <w:tc>
          <w:tcPr>
            <w:tcW w:type="dxa" w:w="942"/>
            <w:vAlign w:val="top"/>
            <w:shd w:fill="F5F5F5"/>
            <w:tcMar>
              <w:top w:w="100" w:type="dxa"/>
              <w:bottom w:w="100" w:type="dxa"/>
              <w:left w:w="100" w:type="dxa"/>
              <w:right w:w="100" w:type="dxa"/>
            </w:tcMar>
          </w:tcPr>
          <w:p>
            <w:pPr>
              <w:pStyle w:val="TableText"/>
              <w:keepNext/>
              <w:widowControl/>
              <w:jc w:val="center"/>
            </w:pPr>
            <w:r>
              <w:rPr>
                <w:sz w:val="22"/>
              </w:rPr>
              <w:t>60</w:t>
            </w:r>
          </w:p>
        </w:tc>
        <w:tc>
          <w:tcPr>
            <w:tcW w:type="dxa" w:w="822"/>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942"/>
            <w:vAlign w:val="top"/>
            <w:shd w:fill="F5F5F5"/>
            <w:tcMar>
              <w:top w:w="100" w:type="dxa"/>
              <w:bottom w:w="100" w:type="dxa"/>
              <w:left w:w="100" w:type="dxa"/>
              <w:right w:w="100" w:type="dxa"/>
            </w:tcMar>
          </w:tcPr>
          <w:p>
            <w:pPr>
              <w:pStyle w:val="TableText"/>
              <w:keepNext/>
              <w:widowControl/>
              <w:jc w:val="center"/>
            </w:pPr>
            <w:r>
              <w:rPr>
                <w:sz w:val="22"/>
              </w:rPr>
              <w:t>50</w:t>
            </w:r>
          </w:p>
        </w:tc>
        <w:tc>
          <w:tcPr>
            <w:tcW w:type="dxa" w:w="942"/>
            <w:vAlign w:val="top"/>
            <w:shd w:fill="F5F5F5"/>
            <w:tcMar>
              <w:top w:w="100" w:type="dxa"/>
              <w:bottom w:w="100" w:type="dxa"/>
              <w:left w:w="100" w:type="dxa"/>
              <w:right w:w="100" w:type="dxa"/>
            </w:tcMar>
          </w:tcPr>
          <w:p>
            <w:pPr>
              <w:pStyle w:val="TableText"/>
              <w:keepNext/>
              <w:widowControl/>
              <w:jc w:val="center"/>
            </w:pPr>
            <w:r>
              <w:rPr>
                <w:sz w:val="22"/>
              </w:rPr>
              <w:t>90</w:t>
            </w:r>
          </w:p>
        </w:tc>
        <w:tc>
          <w:tcPr>
            <w:tcW w:type="dxa" w:w="1970"/>
            <w:vAlign w:val="top"/>
            <w:shd w:fill="F5F5F5"/>
            <w:tcMar>
              <w:top w:w="100" w:type="dxa"/>
              <w:bottom w:w="100" w:type="dxa"/>
              <w:left w:w="100" w:type="dxa"/>
              <w:right w:w="100" w:type="dxa"/>
            </w:tcMar>
          </w:tcPr>
          <w:p>
            <w:pPr>
              <w:pStyle w:val="TableText"/>
              <w:keepNext/>
              <w:widowControl/>
              <w:jc w:val="center"/>
            </w:pPr>
            <w:r>
              <w:rPr>
                <w:sz w:val="22"/>
              </w:rPr>
              <w:t>90</w:t>
            </w:r>
          </w:p>
        </w:tc>
      </w:tr>
      <w:tr>
        <w:trPr>
          <w:cantSplit/>
        </w:trPr>
        <w:tc>
          <w:tcPr>
            <w:tcW w:type="dxa" w:w="1525"/>
            <w:vAlign w:val="top"/>
            <w:tcMar>
              <w:top w:w="100" w:type="dxa"/>
              <w:bottom w:w="100" w:type="dxa"/>
              <w:left w:w="100" w:type="dxa"/>
              <w:right w:w="100" w:type="dxa"/>
            </w:tcMar>
          </w:tcPr>
          <w:p>
            <w:pPr>
              <w:pStyle w:val="TableText"/>
              <w:keepNext/>
              <w:widowControl/>
              <w:jc w:val="center"/>
            </w:pPr>
            <w:r>
              <w:rPr>
                <w:sz w:val="22"/>
              </w:rPr>
              <w:t>A3</w:t>
            </w:r>
          </w:p>
        </w:tc>
        <w:tc>
          <w:tcPr>
            <w:tcW w:type="dxa" w:w="2210"/>
            <w:vAlign w:val="top"/>
            <w:tcMar>
              <w:top w:w="100" w:type="dxa"/>
              <w:bottom w:w="100" w:type="dxa"/>
              <w:left w:w="100" w:type="dxa"/>
              <w:right w:w="100" w:type="dxa"/>
            </w:tcMar>
          </w:tcPr>
          <w:p>
            <w:pPr>
              <w:pStyle w:val="TableText"/>
              <w:keepNext/>
              <w:widowControl/>
              <w:jc w:val="left"/>
            </w:pPr>
            <w:r>
              <w:rPr>
                <w:sz w:val="22"/>
              </w:rPr>
              <w:t>LLM</w:t>
            </w:r>
          </w:p>
        </w:tc>
        <w:tc>
          <w:tcPr>
            <w:tcW w:type="dxa" w:w="942"/>
            <w:vAlign w:val="top"/>
            <w:tcMar>
              <w:top w:w="100" w:type="dxa"/>
              <w:bottom w:w="100" w:type="dxa"/>
              <w:left w:w="100" w:type="dxa"/>
              <w:right w:w="100" w:type="dxa"/>
            </w:tcMar>
          </w:tcPr>
          <w:p>
            <w:pPr>
              <w:pStyle w:val="TableText"/>
              <w:keepNext/>
              <w:widowControl/>
              <w:jc w:val="center"/>
            </w:pPr>
            <w:r>
              <w:rPr>
                <w:sz w:val="22"/>
              </w:rPr>
              <w:t>107</w:t>
            </w:r>
          </w:p>
        </w:tc>
        <w:tc>
          <w:tcPr>
            <w:tcW w:type="dxa" w:w="822"/>
            <w:vAlign w:val="top"/>
            <w:tcMar>
              <w:top w:w="100" w:type="dxa"/>
              <w:bottom w:w="100" w:type="dxa"/>
              <w:left w:w="100" w:type="dxa"/>
              <w:right w:w="100" w:type="dxa"/>
            </w:tcMar>
          </w:tcPr>
          <w:p>
            <w:pPr>
              <w:pStyle w:val="TableText"/>
              <w:keepNext/>
              <w:widowControl/>
              <w:jc w:val="center"/>
            </w:pPr>
            <w:r>
              <w:rPr>
                <w:sz w:val="22"/>
              </w:rPr>
              <w:t>7</w:t>
            </w:r>
          </w:p>
        </w:tc>
        <w:tc>
          <w:tcPr>
            <w:tcW w:type="dxa" w:w="942"/>
            <w:vAlign w:val="top"/>
            <w:tcMar>
              <w:top w:w="100" w:type="dxa"/>
              <w:bottom w:w="100" w:type="dxa"/>
              <w:left w:w="100" w:type="dxa"/>
              <w:right w:w="100" w:type="dxa"/>
            </w:tcMar>
          </w:tcPr>
          <w:p>
            <w:pPr>
              <w:pStyle w:val="TableText"/>
              <w:keepNext/>
              <w:widowControl/>
              <w:jc w:val="center"/>
            </w:pPr>
            <w:r>
              <w:rPr>
                <w:sz w:val="22"/>
              </w:rPr>
              <w:t>124</w:t>
            </w:r>
          </w:p>
        </w:tc>
        <w:tc>
          <w:tcPr>
            <w:tcW w:type="dxa" w:w="942"/>
            <w:vAlign w:val="top"/>
            <w:tcMar>
              <w:top w:w="100" w:type="dxa"/>
              <w:bottom w:w="100" w:type="dxa"/>
              <w:left w:w="100" w:type="dxa"/>
              <w:right w:w="100" w:type="dxa"/>
            </w:tcMar>
          </w:tcPr>
          <w:p>
            <w:pPr>
              <w:pStyle w:val="TableText"/>
              <w:keepNext/>
              <w:widowControl/>
              <w:jc w:val="center"/>
            </w:pPr>
            <w:r>
              <w:rPr>
                <w:sz w:val="22"/>
              </w:rPr>
              <w:t>43</w:t>
            </w:r>
          </w:p>
        </w:tc>
        <w:tc>
          <w:tcPr>
            <w:tcW w:type="dxa" w:w="1970"/>
            <w:vAlign w:val="top"/>
            <w:tcMar>
              <w:top w:w="100" w:type="dxa"/>
              <w:bottom w:w="100" w:type="dxa"/>
              <w:left w:w="100" w:type="dxa"/>
              <w:right w:w="100" w:type="dxa"/>
            </w:tcMar>
          </w:tcPr>
          <w:p>
            <w:pPr>
              <w:pStyle w:val="TableText"/>
              <w:keepNext/>
              <w:widowControl/>
              <w:jc w:val="center"/>
            </w:pPr>
            <w:r>
              <w:rPr>
                <w:sz w:val="22"/>
              </w:rPr>
              <w:t>19</w:t>
            </w:r>
          </w:p>
        </w:tc>
      </w:tr>
      <w:tr>
        <w:trPr>
          <w:cantSplit/>
        </w:trPr>
        <w:tc>
          <w:tcPr>
            <w:tcW w:type="dxa" w:w="1525"/>
            <w:vAlign w:val="top"/>
            <w:shd w:fill="F5F5F5"/>
            <w:tcMar>
              <w:top w:w="100" w:type="dxa"/>
              <w:bottom w:w="100" w:type="dxa"/>
              <w:left w:w="100" w:type="dxa"/>
              <w:right w:w="100" w:type="dxa"/>
            </w:tcMar>
          </w:tcPr>
          <w:p>
            <w:pPr>
              <w:pStyle w:val="TableText"/>
              <w:keepNext/>
              <w:widowControl/>
              <w:jc w:val="center"/>
            </w:pPr>
            <w:r>
              <w:rPr>
                <w:sz w:val="22"/>
              </w:rPr>
              <w:t>A4</w:t>
            </w:r>
          </w:p>
        </w:tc>
        <w:tc>
          <w:tcPr>
            <w:tcW w:type="dxa" w:w="2210"/>
            <w:vAlign w:val="top"/>
            <w:shd w:fill="F5F5F5"/>
            <w:tcMar>
              <w:top w:w="100" w:type="dxa"/>
              <w:bottom w:w="100" w:type="dxa"/>
              <w:left w:w="100" w:type="dxa"/>
              <w:right w:w="100" w:type="dxa"/>
            </w:tcMar>
          </w:tcPr>
          <w:p>
            <w:pPr>
              <w:pStyle w:val="TableText"/>
              <w:keepNext/>
              <w:widowControl/>
              <w:jc w:val="left"/>
            </w:pPr>
            <w:r>
              <w:rPr>
                <w:sz w:val="22"/>
              </w:rPr>
              <w:t>Static+Graph / H0</w:t>
            </w:r>
          </w:p>
        </w:tc>
        <w:tc>
          <w:tcPr>
            <w:tcW w:type="dxa" w:w="942"/>
            <w:vAlign w:val="top"/>
            <w:shd w:fill="F5F5F5"/>
            <w:tcMar>
              <w:top w:w="100" w:type="dxa"/>
              <w:bottom w:w="100" w:type="dxa"/>
              <w:left w:w="100" w:type="dxa"/>
              <w:right w:w="100" w:type="dxa"/>
            </w:tcMar>
          </w:tcPr>
          <w:p>
            <w:pPr>
              <w:pStyle w:val="TableText"/>
              <w:keepNext/>
              <w:widowControl/>
              <w:jc w:val="center"/>
            </w:pPr>
            <w:r>
              <w:rPr>
                <w:sz w:val="22"/>
              </w:rPr>
              <w:t>100</w:t>
            </w:r>
          </w:p>
        </w:tc>
        <w:tc>
          <w:tcPr>
            <w:tcW w:type="dxa" w:w="822"/>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942"/>
            <w:vAlign w:val="top"/>
            <w:shd w:fill="F5F5F5"/>
            <w:tcMar>
              <w:top w:w="100" w:type="dxa"/>
              <w:bottom w:w="100" w:type="dxa"/>
              <w:left w:w="100" w:type="dxa"/>
              <w:right w:w="100" w:type="dxa"/>
            </w:tcMar>
          </w:tcPr>
          <w:p>
            <w:pPr>
              <w:pStyle w:val="TableText"/>
              <w:keepNext/>
              <w:widowControl/>
              <w:jc w:val="center"/>
            </w:pPr>
            <w:r>
              <w:rPr>
                <w:sz w:val="22"/>
              </w:rPr>
              <w:t>90</w:t>
            </w:r>
          </w:p>
        </w:tc>
        <w:tc>
          <w:tcPr>
            <w:tcW w:type="dxa" w:w="942"/>
            <w:vAlign w:val="top"/>
            <w:shd w:fill="F5F5F5"/>
            <w:tcMar>
              <w:top w:w="100" w:type="dxa"/>
              <w:bottom w:w="100" w:type="dxa"/>
              <w:left w:w="100" w:type="dxa"/>
              <w:right w:w="100" w:type="dxa"/>
            </w:tcMar>
          </w:tcPr>
          <w:p>
            <w:pPr>
              <w:pStyle w:val="TableText"/>
              <w:keepNext/>
              <w:widowControl/>
              <w:jc w:val="center"/>
            </w:pPr>
            <w:r>
              <w:rPr>
                <w:sz w:val="22"/>
              </w:rPr>
              <w:t>50</w:t>
            </w:r>
          </w:p>
        </w:tc>
        <w:tc>
          <w:tcPr>
            <w:tcW w:type="dxa" w:w="1970"/>
            <w:vAlign w:val="top"/>
            <w:shd w:fill="F5F5F5"/>
            <w:tcMar>
              <w:top w:w="100" w:type="dxa"/>
              <w:bottom w:w="100" w:type="dxa"/>
              <w:left w:w="100" w:type="dxa"/>
              <w:right w:w="100" w:type="dxa"/>
            </w:tcMar>
          </w:tcPr>
          <w:p>
            <w:pPr>
              <w:pStyle w:val="TableText"/>
              <w:keepNext/>
              <w:widowControl/>
              <w:jc w:val="center"/>
            </w:pPr>
            <w:r>
              <w:rPr>
                <w:sz w:val="22"/>
              </w:rPr>
              <w:t>50</w:t>
            </w:r>
          </w:p>
        </w:tc>
      </w:tr>
      <w:tr>
        <w:trPr>
          <w:cantSplit/>
        </w:trPr>
        <w:tc>
          <w:tcPr>
            <w:tcW w:type="dxa" w:w="1525"/>
            <w:vAlign w:val="top"/>
            <w:tcMar>
              <w:top w:w="100" w:type="dxa"/>
              <w:bottom w:w="100" w:type="dxa"/>
              <w:left w:w="100" w:type="dxa"/>
              <w:right w:w="100" w:type="dxa"/>
            </w:tcMar>
          </w:tcPr>
          <w:p>
            <w:pPr>
              <w:pStyle w:val="TableText"/>
              <w:keepNext/>
              <w:widowControl/>
              <w:jc w:val="center"/>
            </w:pPr>
            <w:r>
              <w:rPr>
                <w:sz w:val="22"/>
              </w:rPr>
              <w:t>A5</w:t>
            </w:r>
          </w:p>
        </w:tc>
        <w:tc>
          <w:tcPr>
            <w:tcW w:type="dxa" w:w="2210"/>
            <w:vAlign w:val="top"/>
            <w:tcMar>
              <w:top w:w="100" w:type="dxa"/>
              <w:bottom w:w="100" w:type="dxa"/>
              <w:left w:w="100" w:type="dxa"/>
              <w:right w:w="100" w:type="dxa"/>
            </w:tcMar>
          </w:tcPr>
          <w:p>
            <w:pPr>
              <w:pStyle w:val="TableText"/>
              <w:keepNext/>
              <w:widowControl/>
              <w:jc w:val="left"/>
            </w:pPr>
            <w:r>
              <w:rPr>
                <w:sz w:val="22"/>
              </w:rPr>
              <w:t>Static+LLM / H2@0,5</w:t>
            </w:r>
          </w:p>
        </w:tc>
        <w:tc>
          <w:tcPr>
            <w:tcW w:type="dxa" w:w="942"/>
            <w:vAlign w:val="top"/>
            <w:tcMar>
              <w:top w:w="100" w:type="dxa"/>
              <w:bottom w:w="100" w:type="dxa"/>
              <w:left w:w="100" w:type="dxa"/>
              <w:right w:w="100" w:type="dxa"/>
            </w:tcMar>
          </w:tcPr>
          <w:p>
            <w:pPr>
              <w:pStyle w:val="TableText"/>
              <w:keepNext/>
              <w:widowControl/>
              <w:jc w:val="center"/>
            </w:pPr>
            <w:r>
              <w:rPr>
                <w:sz w:val="22"/>
              </w:rPr>
              <w:t>107</w:t>
            </w:r>
          </w:p>
        </w:tc>
        <w:tc>
          <w:tcPr>
            <w:tcW w:type="dxa" w:w="822"/>
            <w:vAlign w:val="top"/>
            <w:tcMar>
              <w:top w:w="100" w:type="dxa"/>
              <w:bottom w:w="100" w:type="dxa"/>
              <w:left w:w="100" w:type="dxa"/>
              <w:right w:w="100" w:type="dxa"/>
            </w:tcMar>
          </w:tcPr>
          <w:p>
            <w:pPr>
              <w:pStyle w:val="TableText"/>
              <w:keepNext/>
              <w:widowControl/>
              <w:jc w:val="center"/>
            </w:pPr>
            <w:r>
              <w:rPr>
                <w:sz w:val="22"/>
              </w:rPr>
              <w:t>4</w:t>
            </w:r>
          </w:p>
        </w:tc>
        <w:tc>
          <w:tcPr>
            <w:tcW w:type="dxa" w:w="942"/>
            <w:vAlign w:val="top"/>
            <w:tcMar>
              <w:top w:w="100" w:type="dxa"/>
              <w:bottom w:w="100" w:type="dxa"/>
              <w:left w:w="100" w:type="dxa"/>
              <w:right w:w="100" w:type="dxa"/>
            </w:tcMar>
          </w:tcPr>
          <w:p>
            <w:pPr>
              <w:pStyle w:val="TableText"/>
              <w:keepNext/>
              <w:widowControl/>
              <w:jc w:val="center"/>
            </w:pPr>
            <w:r>
              <w:rPr>
                <w:sz w:val="22"/>
              </w:rPr>
              <w:t>128</w:t>
            </w:r>
          </w:p>
        </w:tc>
        <w:tc>
          <w:tcPr>
            <w:tcW w:type="dxa" w:w="942"/>
            <w:vAlign w:val="top"/>
            <w:tcMar>
              <w:top w:w="100" w:type="dxa"/>
              <w:bottom w:w="100" w:type="dxa"/>
              <w:left w:w="100" w:type="dxa"/>
              <w:right w:w="100" w:type="dxa"/>
            </w:tcMar>
          </w:tcPr>
          <w:p>
            <w:pPr>
              <w:pStyle w:val="TableText"/>
              <w:keepNext/>
              <w:widowControl/>
              <w:jc w:val="center"/>
            </w:pPr>
            <w:r>
              <w:rPr>
                <w:sz w:val="22"/>
              </w:rPr>
              <w:t>43</w:t>
            </w:r>
          </w:p>
        </w:tc>
        <w:tc>
          <w:tcPr>
            <w:tcW w:type="dxa" w:w="1970"/>
            <w:vAlign w:val="top"/>
            <w:tcMar>
              <w:top w:w="100" w:type="dxa"/>
              <w:bottom w:w="100" w:type="dxa"/>
              <w:left w:w="100" w:type="dxa"/>
              <w:right w:w="100" w:type="dxa"/>
            </w:tcMar>
          </w:tcPr>
          <w:p>
            <w:pPr>
              <w:pStyle w:val="TableText"/>
              <w:keepNext/>
              <w:widowControl/>
              <w:jc w:val="center"/>
            </w:pPr>
            <w:r>
              <w:rPr>
                <w:sz w:val="22"/>
              </w:rPr>
              <w:t>18</w:t>
            </w:r>
          </w:p>
        </w:tc>
      </w:tr>
      <w:tr>
        <w:trPr>
          <w:cantSplit/>
        </w:trPr>
        <w:tc>
          <w:tcPr>
            <w:tcW w:type="dxa" w:w="1525"/>
            <w:vAlign w:val="top"/>
            <w:shd w:fill="F5F5F5"/>
            <w:tcMar>
              <w:top w:w="100" w:type="dxa"/>
              <w:bottom w:w="100" w:type="dxa"/>
              <w:left w:w="100" w:type="dxa"/>
              <w:right w:w="100" w:type="dxa"/>
            </w:tcMar>
          </w:tcPr>
          <w:p>
            <w:pPr>
              <w:pStyle w:val="TableText"/>
              <w:keepNext/>
              <w:widowControl/>
              <w:jc w:val="center"/>
            </w:pPr>
            <w:r>
              <w:rPr>
                <w:sz w:val="22"/>
              </w:rPr>
              <w:t>A6</w:t>
            </w:r>
          </w:p>
        </w:tc>
        <w:tc>
          <w:tcPr>
            <w:tcW w:type="dxa" w:w="2210"/>
            <w:vAlign w:val="top"/>
            <w:shd w:fill="F5F5F5"/>
            <w:tcMar>
              <w:top w:w="100" w:type="dxa"/>
              <w:bottom w:w="100" w:type="dxa"/>
              <w:left w:w="100" w:type="dxa"/>
              <w:right w:w="100" w:type="dxa"/>
            </w:tcMar>
          </w:tcPr>
          <w:p>
            <w:pPr>
              <w:pStyle w:val="TableText"/>
              <w:keepNext/>
              <w:widowControl/>
              <w:jc w:val="left"/>
            </w:pPr>
            <w:r>
              <w:rPr>
                <w:sz w:val="22"/>
              </w:rPr>
              <w:t>Graph+LLM / H2@0,5</w:t>
            </w:r>
          </w:p>
        </w:tc>
        <w:tc>
          <w:tcPr>
            <w:tcW w:type="dxa" w:w="942"/>
            <w:vAlign w:val="top"/>
            <w:shd w:fill="F5F5F5"/>
            <w:tcMar>
              <w:top w:w="100" w:type="dxa"/>
              <w:bottom w:w="100" w:type="dxa"/>
              <w:left w:w="100" w:type="dxa"/>
              <w:right w:w="100" w:type="dxa"/>
            </w:tcMar>
          </w:tcPr>
          <w:p>
            <w:pPr>
              <w:pStyle w:val="TableText"/>
              <w:keepNext/>
              <w:widowControl/>
              <w:jc w:val="center"/>
            </w:pPr>
            <w:r>
              <w:rPr>
                <w:sz w:val="22"/>
              </w:rPr>
              <w:t>149</w:t>
            </w:r>
          </w:p>
        </w:tc>
        <w:tc>
          <w:tcPr>
            <w:tcW w:type="dxa" w:w="822"/>
            <w:vAlign w:val="top"/>
            <w:shd w:fill="F5F5F5"/>
            <w:tcMar>
              <w:top w:w="100" w:type="dxa"/>
              <w:bottom w:w="100" w:type="dxa"/>
              <w:left w:w="100" w:type="dxa"/>
              <w:right w:w="100" w:type="dxa"/>
            </w:tcMar>
          </w:tcPr>
          <w:p>
            <w:pPr>
              <w:pStyle w:val="TableText"/>
              <w:keepNext/>
              <w:widowControl/>
              <w:jc w:val="center"/>
            </w:pPr>
            <w:r>
              <w:rPr>
                <w:sz w:val="22"/>
              </w:rPr>
              <w:t>7</w:t>
            </w:r>
          </w:p>
        </w:tc>
        <w:tc>
          <w:tcPr>
            <w:tcW w:type="dxa" w:w="942"/>
            <w:vAlign w:val="top"/>
            <w:shd w:fill="F5F5F5"/>
            <w:tcMar>
              <w:top w:w="100" w:type="dxa"/>
              <w:bottom w:w="100" w:type="dxa"/>
              <w:left w:w="100" w:type="dxa"/>
              <w:right w:w="100" w:type="dxa"/>
            </w:tcMar>
          </w:tcPr>
          <w:p>
            <w:pPr>
              <w:pStyle w:val="TableText"/>
              <w:keepNext/>
              <w:widowControl/>
              <w:jc w:val="center"/>
            </w:pPr>
            <w:r>
              <w:rPr>
                <w:sz w:val="22"/>
              </w:rPr>
              <w:t>141</w:t>
            </w:r>
          </w:p>
        </w:tc>
        <w:tc>
          <w:tcPr>
            <w:tcW w:type="dxa" w:w="942"/>
            <w:vAlign w:val="top"/>
            <w:shd w:fill="F5F5F5"/>
            <w:tcMar>
              <w:top w:w="100" w:type="dxa"/>
              <w:bottom w:w="100" w:type="dxa"/>
              <w:left w:w="100" w:type="dxa"/>
              <w:right w:w="100" w:type="dxa"/>
            </w:tcMar>
          </w:tcPr>
          <w:p>
            <w:pPr>
              <w:pStyle w:val="TableText"/>
              <w:keepNext/>
              <w:widowControl/>
              <w:jc w:val="center"/>
            </w:pPr>
            <w:r>
              <w:rPr>
                <w:sz w:val="22"/>
              </w:rPr>
              <w:t>1</w:t>
            </w:r>
          </w:p>
        </w:tc>
        <w:tc>
          <w:tcPr>
            <w:tcW w:type="dxa" w:w="1970"/>
            <w:vAlign w:val="top"/>
            <w:shd w:fill="F5F5F5"/>
            <w:tcMar>
              <w:top w:w="100" w:type="dxa"/>
              <w:bottom w:w="100" w:type="dxa"/>
              <w:left w:w="100" w:type="dxa"/>
              <w:right w:w="100" w:type="dxa"/>
            </w:tcMar>
          </w:tcPr>
          <w:p>
            <w:pPr>
              <w:pStyle w:val="TableText"/>
              <w:keepNext/>
              <w:widowControl/>
              <w:jc w:val="center"/>
            </w:pPr>
            <w:r>
              <w:rPr>
                <w:sz w:val="22"/>
              </w:rPr>
              <w:t>2</w:t>
            </w:r>
          </w:p>
        </w:tc>
      </w:tr>
      <w:tr>
        <w:trPr>
          <w:cantSplit/>
        </w:trPr>
        <w:tc>
          <w:tcPr>
            <w:tcW w:type="dxa" w:w="1525"/>
            <w:vAlign w:val="top"/>
            <w:tcMar>
              <w:top w:w="100" w:type="dxa"/>
              <w:bottom w:w="100" w:type="dxa"/>
              <w:left w:w="100" w:type="dxa"/>
              <w:right w:w="100" w:type="dxa"/>
            </w:tcMar>
          </w:tcPr>
          <w:p>
            <w:pPr>
              <w:pStyle w:val="TableText"/>
              <w:keepNext w:val="0"/>
              <w:widowControl/>
              <w:jc w:val="center"/>
            </w:pPr>
            <w:r>
              <w:rPr>
                <w:sz w:val="22"/>
              </w:rPr>
              <w:t>A7</w:t>
            </w:r>
          </w:p>
        </w:tc>
        <w:tc>
          <w:tcPr>
            <w:tcW w:type="dxa" w:w="2210"/>
            <w:vAlign w:val="top"/>
            <w:tcMar>
              <w:top w:w="100" w:type="dxa"/>
              <w:bottom w:w="100" w:type="dxa"/>
              <w:left w:w="100" w:type="dxa"/>
              <w:right w:w="100" w:type="dxa"/>
            </w:tcMar>
          </w:tcPr>
          <w:p>
            <w:pPr>
              <w:pStyle w:val="TableText"/>
              <w:keepNext w:val="0"/>
              <w:widowControl/>
              <w:jc w:val="left"/>
            </w:pPr>
            <w:r>
              <w:rPr>
                <w:sz w:val="22"/>
              </w:rPr>
              <w:t>Static+Graph+LLM / H2@0,75</w:t>
            </w:r>
          </w:p>
        </w:tc>
        <w:tc>
          <w:tcPr>
            <w:tcW w:type="dxa" w:w="942"/>
            <w:vAlign w:val="top"/>
            <w:tcMar>
              <w:top w:w="100" w:type="dxa"/>
              <w:bottom w:w="100" w:type="dxa"/>
              <w:left w:w="100" w:type="dxa"/>
              <w:right w:w="100" w:type="dxa"/>
            </w:tcMar>
          </w:tcPr>
          <w:p>
            <w:pPr>
              <w:pStyle w:val="TableText"/>
              <w:keepNext w:val="0"/>
              <w:widowControl/>
              <w:jc w:val="center"/>
            </w:pPr>
            <w:r>
              <w:rPr>
                <w:sz w:val="22"/>
              </w:rPr>
              <w:t>149</w:t>
            </w:r>
          </w:p>
        </w:tc>
        <w:tc>
          <w:tcPr>
            <w:tcW w:type="dxa" w:w="822"/>
            <w:vAlign w:val="top"/>
            <w:tcMar>
              <w:top w:w="100" w:type="dxa"/>
              <w:bottom w:w="100" w:type="dxa"/>
              <w:left w:w="100" w:type="dxa"/>
              <w:right w:w="100" w:type="dxa"/>
            </w:tcMar>
          </w:tcPr>
          <w:p>
            <w:pPr>
              <w:pStyle w:val="TableText"/>
              <w:keepNext w:val="0"/>
              <w:widowControl/>
              <w:jc w:val="center"/>
            </w:pPr>
            <w:r>
              <w:rPr>
                <w:sz w:val="22"/>
              </w:rPr>
              <w:t>0</w:t>
            </w:r>
          </w:p>
        </w:tc>
        <w:tc>
          <w:tcPr>
            <w:tcW w:type="dxa" w:w="942"/>
            <w:vAlign w:val="top"/>
            <w:tcMar>
              <w:top w:w="100" w:type="dxa"/>
              <w:bottom w:w="100" w:type="dxa"/>
              <w:left w:w="100" w:type="dxa"/>
              <w:right w:w="100" w:type="dxa"/>
            </w:tcMar>
          </w:tcPr>
          <w:p>
            <w:pPr>
              <w:pStyle w:val="TableText"/>
              <w:keepNext w:val="0"/>
              <w:widowControl/>
              <w:jc w:val="center"/>
            </w:pPr>
            <w:r>
              <w:rPr>
                <w:sz w:val="22"/>
              </w:rPr>
              <w:t>149</w:t>
            </w:r>
          </w:p>
        </w:tc>
        <w:tc>
          <w:tcPr>
            <w:tcW w:type="dxa" w:w="942"/>
            <w:vAlign w:val="top"/>
            <w:tcMar>
              <w:top w:w="100" w:type="dxa"/>
              <w:bottom w:w="100" w:type="dxa"/>
              <w:left w:w="100" w:type="dxa"/>
              <w:right w:w="100" w:type="dxa"/>
            </w:tcMar>
          </w:tcPr>
          <w:p>
            <w:pPr>
              <w:pStyle w:val="TableText"/>
              <w:keepNext w:val="0"/>
              <w:widowControl/>
              <w:jc w:val="center"/>
            </w:pPr>
            <w:r>
              <w:rPr>
                <w:sz w:val="22"/>
              </w:rPr>
              <w:t>1</w:t>
            </w:r>
          </w:p>
        </w:tc>
        <w:tc>
          <w:tcPr>
            <w:tcW w:type="dxa" w:w="1970"/>
            <w:vAlign w:val="top"/>
            <w:tcMar>
              <w:top w:w="100" w:type="dxa"/>
              <w:bottom w:w="100" w:type="dxa"/>
              <w:left w:w="100" w:type="dxa"/>
              <w:right w:w="100" w:type="dxa"/>
            </w:tcMar>
          </w:tcPr>
          <w:p>
            <w:pPr>
              <w:pStyle w:val="TableText"/>
              <w:keepNext w:val="0"/>
              <w:widowControl/>
              <w:jc w:val="center"/>
            </w:pPr>
            <w:r>
              <w:rPr>
                <w:sz w:val="22"/>
              </w:rPr>
              <w:t>1</w:t>
            </w:r>
          </w:p>
        </w:tc>
      </w:tr>
    </w:tbl>
    <w:p>
      <w:pPr>
        <w:spacing w:before="160"/>
      </w:pPr>
      <w:r>
        <w:t>Значения долей в таблицах этой главы округлены до шести десятичных знаков; точные агрегаты и подробные значения сохранены в приложениях В и Г.</w:t>
      </w:r>
    </w:p>
    <w:p>
      <w:pPr>
        <w:pStyle w:val="Caption"/>
        <w:keepNext/>
        <w:jc w:val="left"/>
      </w:pPr>
      <w:r>
        <w:t xml:space="preserve">Таблица </w:t>
      </w:r>
      <w:bookmarkStart w:id="1061" w:name="tbl_architecture_metrics"/>
      <w:r>
        <w:fldChar w:fldCharType="begin"/>
        <w:instrText xml:space="preserve"> SEQ Table \* ARABIC </w:instrText>
        <w:fldChar w:fldCharType="separate"/>
      </w:r>
      <w:r>
        <w:t>10</w:t>
      </w:r>
      <w:r>
        <w:fldChar w:fldCharType="end"/>
      </w:r>
      <w:bookmarkEnd w:id="1061"/>
      <w:r>
        <w:t xml:space="preserve"> — Precision, Recall, F1 и охват всех архитектурных вариантов</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60"/>
        <w:gridCol w:w="1644"/>
        <w:gridCol w:w="1518"/>
        <w:gridCol w:w="1350"/>
        <w:gridCol w:w="1602"/>
        <w:gridCol w:w="1980"/>
      </w:tblGrid>
      <w:tr>
        <w:trPr>
          <w:cantSplit/>
          <w:tblHeader/>
        </w:trPr>
        <w:tc>
          <w:tcPr>
            <w:tcW w:type="dxa" w:w="1260"/>
            <w:vAlign w:val="top"/>
            <w:shd w:fill="D9E2E8"/>
            <w:tcMar>
              <w:top w:w="100" w:type="dxa"/>
              <w:bottom w:w="100" w:type="dxa"/>
              <w:left w:w="100" w:type="dxa"/>
              <w:right w:w="100" w:type="dxa"/>
            </w:tcMar>
          </w:tcPr>
          <w:p>
            <w:pPr>
              <w:pStyle w:val="TableText"/>
              <w:keepNext/>
              <w:widowControl/>
              <w:jc w:val="center"/>
            </w:pPr>
            <w:r>
              <w:rPr>
                <w:b/>
                <w:sz w:val="22"/>
              </w:rPr>
              <w:t>Вариант</w:t>
            </w:r>
          </w:p>
        </w:tc>
        <w:tc>
          <w:tcPr>
            <w:tcW w:type="dxa" w:w="1644"/>
            <w:vAlign w:val="top"/>
            <w:shd w:fill="D9E2E8"/>
            <w:tcMar>
              <w:top w:w="100" w:type="dxa"/>
              <w:bottom w:w="100" w:type="dxa"/>
              <w:left w:w="100" w:type="dxa"/>
              <w:right w:w="100" w:type="dxa"/>
            </w:tcMar>
          </w:tcPr>
          <w:p>
            <w:pPr>
              <w:pStyle w:val="TableText"/>
              <w:keepNext/>
              <w:widowControl/>
              <w:jc w:val="center"/>
            </w:pPr>
            <w:r>
              <w:rPr>
                <w:b/>
                <w:sz w:val="22"/>
              </w:rPr>
              <w:t>Precision</w:t>
            </w:r>
          </w:p>
        </w:tc>
        <w:tc>
          <w:tcPr>
            <w:tcW w:type="dxa" w:w="1518"/>
            <w:vAlign w:val="top"/>
            <w:shd w:fill="D9E2E8"/>
            <w:tcMar>
              <w:top w:w="100" w:type="dxa"/>
              <w:bottom w:w="100" w:type="dxa"/>
              <w:left w:w="100" w:type="dxa"/>
              <w:right w:w="100" w:type="dxa"/>
            </w:tcMar>
          </w:tcPr>
          <w:p>
            <w:pPr>
              <w:pStyle w:val="TableText"/>
              <w:keepNext/>
              <w:widowControl/>
              <w:jc w:val="center"/>
            </w:pPr>
            <w:r>
              <w:rPr>
                <w:b/>
                <w:sz w:val="22"/>
              </w:rPr>
              <w:t>Recall</w:t>
            </w:r>
          </w:p>
        </w:tc>
        <w:tc>
          <w:tcPr>
            <w:tcW w:type="dxa" w:w="1350"/>
            <w:vAlign w:val="top"/>
            <w:shd w:fill="D9E2E8"/>
            <w:tcMar>
              <w:top w:w="100" w:type="dxa"/>
              <w:bottom w:w="100" w:type="dxa"/>
              <w:left w:w="100" w:type="dxa"/>
              <w:right w:w="100" w:type="dxa"/>
            </w:tcMar>
          </w:tcPr>
          <w:p>
            <w:pPr>
              <w:pStyle w:val="TableText"/>
              <w:keepNext/>
              <w:widowControl/>
              <w:jc w:val="center"/>
            </w:pPr>
            <w:r>
              <w:rPr>
                <w:b/>
                <w:sz w:val="22"/>
              </w:rPr>
              <w:t>F1</w:t>
            </w:r>
          </w:p>
        </w:tc>
        <w:tc>
          <w:tcPr>
            <w:tcW w:type="dxa" w:w="1602"/>
            <w:vAlign w:val="top"/>
            <w:shd w:fill="D9E2E8"/>
            <w:tcMar>
              <w:top w:w="100" w:type="dxa"/>
              <w:bottom w:w="100" w:type="dxa"/>
              <w:left w:w="100" w:type="dxa"/>
              <w:right w:w="100" w:type="dxa"/>
            </w:tcMar>
          </w:tcPr>
          <w:p>
            <w:pPr>
              <w:pStyle w:val="TableText"/>
              <w:keepNext/>
              <w:widowControl/>
              <w:jc w:val="center"/>
            </w:pPr>
            <w:r>
              <w:rPr>
                <w:b/>
                <w:sz w:val="22"/>
              </w:rPr>
              <w:t>Coverage</w:t>
            </w:r>
          </w:p>
        </w:tc>
        <w:tc>
          <w:tcPr>
            <w:tcW w:type="dxa" w:w="1980"/>
            <w:vAlign w:val="top"/>
            <w:shd w:fill="D9E2E8"/>
            <w:tcMar>
              <w:top w:w="100" w:type="dxa"/>
              <w:bottom w:w="100" w:type="dxa"/>
              <w:left w:w="100" w:type="dxa"/>
              <w:right w:w="100" w:type="dxa"/>
            </w:tcMar>
          </w:tcPr>
          <w:p>
            <w:pPr>
              <w:pStyle w:val="TableText"/>
              <w:keepNext/>
              <w:widowControl/>
              <w:jc w:val="center"/>
            </w:pPr>
            <w:r>
              <w:rPr>
                <w:b/>
                <w:sz w:val="22"/>
              </w:rPr>
              <w:t>Effective correctness</w:t>
            </w:r>
          </w:p>
        </w:tc>
      </w:tr>
      <w:tr>
        <w:trPr>
          <w:cantSplit/>
        </w:trPr>
        <w:tc>
          <w:tcPr>
            <w:tcW w:type="dxa" w:w="1260"/>
            <w:vAlign w:val="top"/>
            <w:tcMar>
              <w:top w:w="100" w:type="dxa"/>
              <w:bottom w:w="100" w:type="dxa"/>
              <w:left w:w="100" w:type="dxa"/>
              <w:right w:w="100" w:type="dxa"/>
            </w:tcMar>
          </w:tcPr>
          <w:p>
            <w:pPr>
              <w:pStyle w:val="TableText"/>
              <w:keepNext/>
              <w:widowControl/>
              <w:jc w:val="center"/>
            </w:pPr>
            <w:r>
              <w:rPr>
                <w:sz w:val="22"/>
              </w:rPr>
              <w:t>A1</w:t>
            </w:r>
          </w:p>
        </w:tc>
        <w:tc>
          <w:tcPr>
            <w:tcW w:type="dxa" w:w="1644"/>
            <w:vAlign w:val="top"/>
            <w:tcMar>
              <w:top w:w="100" w:type="dxa"/>
              <w:bottom w:w="100" w:type="dxa"/>
              <w:left w:w="100" w:type="dxa"/>
              <w:right w:w="100" w:type="dxa"/>
            </w:tcMar>
          </w:tcPr>
          <w:p>
            <w:pPr>
              <w:pStyle w:val="TableText"/>
              <w:keepNext/>
              <w:widowControl/>
              <w:jc w:val="center"/>
            </w:pPr>
            <w:r>
              <w:rPr>
                <w:sz w:val="22"/>
              </w:rPr>
              <w:t>1,000000</w:t>
            </w:r>
          </w:p>
        </w:tc>
        <w:tc>
          <w:tcPr>
            <w:tcW w:type="dxa" w:w="1518"/>
            <w:vAlign w:val="top"/>
            <w:tcMar>
              <w:top w:w="100" w:type="dxa"/>
              <w:bottom w:w="100" w:type="dxa"/>
              <w:left w:w="100" w:type="dxa"/>
              <w:right w:w="100" w:type="dxa"/>
            </w:tcMar>
          </w:tcPr>
          <w:p>
            <w:pPr>
              <w:pStyle w:val="TableText"/>
              <w:keepNext/>
              <w:widowControl/>
              <w:jc w:val="center"/>
            </w:pPr>
            <w:r>
              <w:rPr>
                <w:sz w:val="22"/>
              </w:rPr>
              <w:t>0,266667</w:t>
            </w:r>
          </w:p>
        </w:tc>
        <w:tc>
          <w:tcPr>
            <w:tcW w:type="dxa" w:w="1350"/>
            <w:vAlign w:val="top"/>
            <w:tcMar>
              <w:top w:w="100" w:type="dxa"/>
              <w:bottom w:w="100" w:type="dxa"/>
              <w:left w:w="100" w:type="dxa"/>
              <w:right w:w="100" w:type="dxa"/>
            </w:tcMar>
          </w:tcPr>
          <w:p>
            <w:pPr>
              <w:pStyle w:val="TableText"/>
              <w:keepNext/>
              <w:widowControl/>
              <w:jc w:val="center"/>
            </w:pPr>
            <w:r>
              <w:rPr>
                <w:sz w:val="22"/>
              </w:rPr>
              <w:t>0,421053</w:t>
            </w:r>
          </w:p>
        </w:tc>
        <w:tc>
          <w:tcPr>
            <w:tcW w:type="dxa" w:w="1602"/>
            <w:vAlign w:val="top"/>
            <w:tcMar>
              <w:top w:w="100" w:type="dxa"/>
              <w:bottom w:w="100" w:type="dxa"/>
              <w:left w:w="100" w:type="dxa"/>
              <w:right w:w="100" w:type="dxa"/>
            </w:tcMar>
          </w:tcPr>
          <w:p>
            <w:pPr>
              <w:pStyle w:val="TableText"/>
              <w:keepNext/>
              <w:widowControl/>
              <w:jc w:val="center"/>
            </w:pPr>
            <w:r>
              <w:rPr>
                <w:sz w:val="22"/>
              </w:rPr>
              <w:t>0,266667</w:t>
            </w:r>
          </w:p>
        </w:tc>
        <w:tc>
          <w:tcPr>
            <w:tcW w:type="dxa" w:w="1980"/>
            <w:vAlign w:val="top"/>
            <w:tcMar>
              <w:top w:w="100" w:type="dxa"/>
              <w:bottom w:w="100" w:type="dxa"/>
              <w:left w:w="100" w:type="dxa"/>
              <w:right w:w="100" w:type="dxa"/>
            </w:tcMar>
          </w:tcPr>
          <w:p>
            <w:pPr>
              <w:pStyle w:val="TableText"/>
              <w:keepNext/>
              <w:widowControl/>
              <w:jc w:val="center"/>
            </w:pPr>
            <w:r>
              <w:rPr>
                <w:sz w:val="22"/>
              </w:rPr>
              <w:t>0,266667</w:t>
            </w:r>
          </w:p>
        </w:tc>
      </w:tr>
      <w:tr>
        <w:trPr>
          <w:cantSplit/>
        </w:trPr>
        <w:tc>
          <w:tcPr>
            <w:tcW w:type="dxa" w:w="1260"/>
            <w:vAlign w:val="top"/>
            <w:shd w:fill="F5F5F5"/>
            <w:tcMar>
              <w:top w:w="100" w:type="dxa"/>
              <w:bottom w:w="100" w:type="dxa"/>
              <w:left w:w="100" w:type="dxa"/>
              <w:right w:w="100" w:type="dxa"/>
            </w:tcMar>
          </w:tcPr>
          <w:p>
            <w:pPr>
              <w:pStyle w:val="TableText"/>
              <w:keepNext/>
              <w:widowControl/>
              <w:jc w:val="center"/>
            </w:pPr>
            <w:r>
              <w:rPr>
                <w:sz w:val="22"/>
              </w:rPr>
              <w:t>A2</w:t>
            </w:r>
          </w:p>
        </w:tc>
        <w:tc>
          <w:tcPr>
            <w:tcW w:type="dxa" w:w="1644"/>
            <w:vAlign w:val="top"/>
            <w:shd w:fill="F5F5F5"/>
            <w:tcMar>
              <w:top w:w="100" w:type="dxa"/>
              <w:bottom w:w="100" w:type="dxa"/>
              <w:left w:w="100" w:type="dxa"/>
              <w:right w:w="100" w:type="dxa"/>
            </w:tcMar>
          </w:tcPr>
          <w:p>
            <w:pPr>
              <w:pStyle w:val="TableText"/>
              <w:keepNext/>
              <w:widowControl/>
              <w:jc w:val="center"/>
            </w:pPr>
            <w:r>
              <w:rPr>
                <w:sz w:val="22"/>
              </w:rPr>
              <w:t>0,857143</w:t>
            </w:r>
          </w:p>
        </w:tc>
        <w:tc>
          <w:tcPr>
            <w:tcW w:type="dxa" w:w="1518"/>
            <w:vAlign w:val="top"/>
            <w:shd w:fill="F5F5F5"/>
            <w:tcMar>
              <w:top w:w="100" w:type="dxa"/>
              <w:bottom w:w="100" w:type="dxa"/>
              <w:left w:w="100" w:type="dxa"/>
              <w:right w:w="100" w:type="dxa"/>
            </w:tcMar>
          </w:tcPr>
          <w:p>
            <w:pPr>
              <w:pStyle w:val="TableText"/>
              <w:keepNext/>
              <w:widowControl/>
              <w:jc w:val="center"/>
            </w:pPr>
            <w:r>
              <w:rPr>
                <w:sz w:val="22"/>
              </w:rPr>
              <w:t>0,400000</w:t>
            </w:r>
          </w:p>
        </w:tc>
        <w:tc>
          <w:tcPr>
            <w:tcW w:type="dxa" w:w="1350"/>
            <w:vAlign w:val="top"/>
            <w:shd w:fill="F5F5F5"/>
            <w:tcMar>
              <w:top w:w="100" w:type="dxa"/>
              <w:bottom w:w="100" w:type="dxa"/>
              <w:left w:w="100" w:type="dxa"/>
              <w:right w:w="100" w:type="dxa"/>
            </w:tcMar>
          </w:tcPr>
          <w:p>
            <w:pPr>
              <w:pStyle w:val="TableText"/>
              <w:keepNext/>
              <w:widowControl/>
              <w:jc w:val="center"/>
            </w:pPr>
            <w:r>
              <w:rPr>
                <w:sz w:val="22"/>
              </w:rPr>
              <w:t>0,545455</w:t>
            </w:r>
          </w:p>
        </w:tc>
        <w:tc>
          <w:tcPr>
            <w:tcW w:type="dxa" w:w="1602"/>
            <w:vAlign w:val="top"/>
            <w:shd w:fill="F5F5F5"/>
            <w:tcMar>
              <w:top w:w="100" w:type="dxa"/>
              <w:bottom w:w="100" w:type="dxa"/>
              <w:left w:w="100" w:type="dxa"/>
              <w:right w:w="100" w:type="dxa"/>
            </w:tcMar>
          </w:tcPr>
          <w:p>
            <w:pPr>
              <w:pStyle w:val="TableText"/>
              <w:keepNext/>
              <w:widowControl/>
              <w:jc w:val="center"/>
            </w:pPr>
            <w:r>
              <w:rPr>
                <w:sz w:val="22"/>
              </w:rPr>
              <w:t>0,400000</w:t>
            </w:r>
          </w:p>
        </w:tc>
        <w:tc>
          <w:tcPr>
            <w:tcW w:type="dxa" w:w="1980"/>
            <w:vAlign w:val="top"/>
            <w:shd w:fill="F5F5F5"/>
            <w:tcMar>
              <w:top w:w="100" w:type="dxa"/>
              <w:bottom w:w="100" w:type="dxa"/>
              <w:left w:w="100" w:type="dxa"/>
              <w:right w:w="100" w:type="dxa"/>
            </w:tcMar>
          </w:tcPr>
          <w:p>
            <w:pPr>
              <w:pStyle w:val="TableText"/>
              <w:keepNext/>
              <w:widowControl/>
              <w:jc w:val="center"/>
            </w:pPr>
            <w:r>
              <w:rPr>
                <w:sz w:val="22"/>
              </w:rPr>
              <w:t>0,366667</w:t>
            </w:r>
          </w:p>
        </w:tc>
      </w:tr>
      <w:tr>
        <w:trPr>
          <w:cantSplit/>
        </w:trPr>
        <w:tc>
          <w:tcPr>
            <w:tcW w:type="dxa" w:w="1260"/>
            <w:vAlign w:val="top"/>
            <w:tcMar>
              <w:top w:w="100" w:type="dxa"/>
              <w:bottom w:w="100" w:type="dxa"/>
              <w:left w:w="100" w:type="dxa"/>
              <w:right w:w="100" w:type="dxa"/>
            </w:tcMar>
          </w:tcPr>
          <w:p>
            <w:pPr>
              <w:pStyle w:val="TableText"/>
              <w:keepNext/>
              <w:widowControl/>
              <w:jc w:val="center"/>
            </w:pPr>
            <w:r>
              <w:rPr>
                <w:sz w:val="22"/>
              </w:rPr>
              <w:t>A3</w:t>
            </w:r>
          </w:p>
        </w:tc>
        <w:tc>
          <w:tcPr>
            <w:tcW w:type="dxa" w:w="1644"/>
            <w:vAlign w:val="top"/>
            <w:tcMar>
              <w:top w:w="100" w:type="dxa"/>
              <w:bottom w:w="100" w:type="dxa"/>
              <w:left w:w="100" w:type="dxa"/>
              <w:right w:w="100" w:type="dxa"/>
            </w:tcMar>
          </w:tcPr>
          <w:p>
            <w:pPr>
              <w:pStyle w:val="TableText"/>
              <w:keepNext/>
              <w:widowControl/>
              <w:jc w:val="center"/>
            </w:pPr>
            <w:r>
              <w:rPr>
                <w:sz w:val="22"/>
              </w:rPr>
              <w:t>0,938596</w:t>
            </w:r>
          </w:p>
        </w:tc>
        <w:tc>
          <w:tcPr>
            <w:tcW w:type="dxa" w:w="1518"/>
            <w:vAlign w:val="top"/>
            <w:tcMar>
              <w:top w:w="100" w:type="dxa"/>
              <w:bottom w:w="100" w:type="dxa"/>
              <w:left w:w="100" w:type="dxa"/>
              <w:right w:w="100" w:type="dxa"/>
            </w:tcMar>
          </w:tcPr>
          <w:p>
            <w:pPr>
              <w:pStyle w:val="TableText"/>
              <w:keepNext/>
              <w:widowControl/>
              <w:jc w:val="center"/>
            </w:pPr>
            <w:r>
              <w:rPr>
                <w:sz w:val="22"/>
              </w:rPr>
              <w:t>0,713333</w:t>
            </w:r>
          </w:p>
        </w:tc>
        <w:tc>
          <w:tcPr>
            <w:tcW w:type="dxa" w:w="1350"/>
            <w:vAlign w:val="top"/>
            <w:tcMar>
              <w:top w:w="100" w:type="dxa"/>
              <w:bottom w:w="100" w:type="dxa"/>
              <w:left w:w="100" w:type="dxa"/>
              <w:right w:w="100" w:type="dxa"/>
            </w:tcMar>
          </w:tcPr>
          <w:p>
            <w:pPr>
              <w:pStyle w:val="TableText"/>
              <w:keepNext/>
              <w:widowControl/>
              <w:jc w:val="center"/>
            </w:pPr>
            <w:r>
              <w:rPr>
                <w:sz w:val="22"/>
              </w:rPr>
              <w:t>0,810606</w:t>
            </w:r>
          </w:p>
        </w:tc>
        <w:tc>
          <w:tcPr>
            <w:tcW w:type="dxa" w:w="1602"/>
            <w:vAlign w:val="top"/>
            <w:tcMar>
              <w:top w:w="100" w:type="dxa"/>
              <w:bottom w:w="100" w:type="dxa"/>
              <w:left w:w="100" w:type="dxa"/>
              <w:right w:w="100" w:type="dxa"/>
            </w:tcMar>
          </w:tcPr>
          <w:p>
            <w:pPr>
              <w:pStyle w:val="TableText"/>
              <w:keepNext/>
              <w:widowControl/>
              <w:jc w:val="center"/>
            </w:pPr>
            <w:r>
              <w:rPr>
                <w:sz w:val="22"/>
              </w:rPr>
              <w:t>0,796667</w:t>
            </w:r>
          </w:p>
        </w:tc>
        <w:tc>
          <w:tcPr>
            <w:tcW w:type="dxa" w:w="1980"/>
            <w:vAlign w:val="top"/>
            <w:tcMar>
              <w:top w:w="100" w:type="dxa"/>
              <w:bottom w:w="100" w:type="dxa"/>
              <w:left w:w="100" w:type="dxa"/>
              <w:right w:w="100" w:type="dxa"/>
            </w:tcMar>
          </w:tcPr>
          <w:p>
            <w:pPr>
              <w:pStyle w:val="TableText"/>
              <w:keepNext/>
              <w:widowControl/>
              <w:jc w:val="center"/>
            </w:pPr>
            <w:r>
              <w:rPr>
                <w:sz w:val="22"/>
              </w:rPr>
              <w:t>0,770000</w:t>
            </w:r>
          </w:p>
        </w:tc>
      </w:tr>
      <w:tr>
        <w:trPr>
          <w:cantSplit/>
        </w:trPr>
        <w:tc>
          <w:tcPr>
            <w:tcW w:type="dxa" w:w="1260"/>
            <w:vAlign w:val="top"/>
            <w:shd w:fill="F5F5F5"/>
            <w:tcMar>
              <w:top w:w="100" w:type="dxa"/>
              <w:bottom w:w="100" w:type="dxa"/>
              <w:left w:w="100" w:type="dxa"/>
              <w:right w:w="100" w:type="dxa"/>
            </w:tcMar>
          </w:tcPr>
          <w:p>
            <w:pPr>
              <w:pStyle w:val="TableText"/>
              <w:keepNext/>
              <w:widowControl/>
              <w:jc w:val="center"/>
            </w:pPr>
            <w:r>
              <w:rPr>
                <w:sz w:val="22"/>
              </w:rPr>
              <w:t>A4</w:t>
            </w:r>
          </w:p>
        </w:tc>
        <w:tc>
          <w:tcPr>
            <w:tcW w:type="dxa" w:w="1644"/>
            <w:vAlign w:val="top"/>
            <w:shd w:fill="F5F5F5"/>
            <w:tcMar>
              <w:top w:w="100" w:type="dxa"/>
              <w:bottom w:w="100" w:type="dxa"/>
              <w:left w:w="100" w:type="dxa"/>
              <w:right w:w="100" w:type="dxa"/>
            </w:tcMar>
          </w:tcPr>
          <w:p>
            <w:pPr>
              <w:pStyle w:val="TableText"/>
              <w:keepNext/>
              <w:widowControl/>
              <w:jc w:val="center"/>
            </w:pPr>
            <w:r>
              <w:rPr>
                <w:sz w:val="22"/>
              </w:rPr>
              <w:t>0,909091</w:t>
            </w:r>
          </w:p>
        </w:tc>
        <w:tc>
          <w:tcPr>
            <w:tcW w:type="dxa" w:w="1518"/>
            <w:vAlign w:val="top"/>
            <w:shd w:fill="F5F5F5"/>
            <w:tcMar>
              <w:top w:w="100" w:type="dxa"/>
              <w:bottom w:w="100" w:type="dxa"/>
              <w:left w:w="100" w:type="dxa"/>
              <w:right w:w="100" w:type="dxa"/>
            </w:tcMar>
          </w:tcPr>
          <w:p>
            <w:pPr>
              <w:pStyle w:val="TableText"/>
              <w:keepNext/>
              <w:widowControl/>
              <w:jc w:val="center"/>
            </w:pPr>
            <w:r>
              <w:rPr>
                <w:sz w:val="22"/>
              </w:rPr>
              <w:t>0,666667</w:t>
            </w:r>
          </w:p>
        </w:tc>
        <w:tc>
          <w:tcPr>
            <w:tcW w:type="dxa" w:w="1350"/>
            <w:vAlign w:val="top"/>
            <w:shd w:fill="F5F5F5"/>
            <w:tcMar>
              <w:top w:w="100" w:type="dxa"/>
              <w:bottom w:w="100" w:type="dxa"/>
              <w:left w:w="100" w:type="dxa"/>
              <w:right w:w="100" w:type="dxa"/>
            </w:tcMar>
          </w:tcPr>
          <w:p>
            <w:pPr>
              <w:pStyle w:val="TableText"/>
              <w:keepNext/>
              <w:widowControl/>
              <w:jc w:val="center"/>
            </w:pPr>
            <w:r>
              <w:rPr>
                <w:sz w:val="22"/>
              </w:rPr>
              <w:t>0,769231</w:t>
            </w:r>
          </w:p>
        </w:tc>
        <w:tc>
          <w:tcPr>
            <w:tcW w:type="dxa" w:w="1602"/>
            <w:vAlign w:val="top"/>
            <w:shd w:fill="F5F5F5"/>
            <w:tcMar>
              <w:top w:w="100" w:type="dxa"/>
              <w:bottom w:w="100" w:type="dxa"/>
              <w:left w:w="100" w:type="dxa"/>
              <w:right w:w="100" w:type="dxa"/>
            </w:tcMar>
          </w:tcPr>
          <w:p>
            <w:pPr>
              <w:pStyle w:val="TableText"/>
              <w:keepNext/>
              <w:widowControl/>
              <w:jc w:val="center"/>
            </w:pPr>
            <w:r>
              <w:rPr>
                <w:sz w:val="22"/>
              </w:rPr>
              <w:t>0,666667</w:t>
            </w:r>
          </w:p>
        </w:tc>
        <w:tc>
          <w:tcPr>
            <w:tcW w:type="dxa" w:w="1980"/>
            <w:vAlign w:val="top"/>
            <w:shd w:fill="F5F5F5"/>
            <w:tcMar>
              <w:top w:w="100" w:type="dxa"/>
              <w:bottom w:w="100" w:type="dxa"/>
              <w:left w:w="100" w:type="dxa"/>
              <w:right w:w="100" w:type="dxa"/>
            </w:tcMar>
          </w:tcPr>
          <w:p>
            <w:pPr>
              <w:pStyle w:val="TableText"/>
              <w:keepNext/>
              <w:widowControl/>
              <w:jc w:val="center"/>
            </w:pPr>
            <w:r>
              <w:rPr>
                <w:sz w:val="22"/>
              </w:rPr>
              <w:t>0,633333</w:t>
            </w:r>
          </w:p>
        </w:tc>
      </w:tr>
      <w:tr>
        <w:trPr>
          <w:cantSplit/>
        </w:trPr>
        <w:tc>
          <w:tcPr>
            <w:tcW w:type="dxa" w:w="1260"/>
            <w:vAlign w:val="top"/>
            <w:tcMar>
              <w:top w:w="100" w:type="dxa"/>
              <w:bottom w:w="100" w:type="dxa"/>
              <w:left w:w="100" w:type="dxa"/>
              <w:right w:w="100" w:type="dxa"/>
            </w:tcMar>
          </w:tcPr>
          <w:p>
            <w:pPr>
              <w:pStyle w:val="TableText"/>
              <w:keepNext/>
              <w:widowControl/>
              <w:jc w:val="center"/>
            </w:pPr>
            <w:r>
              <w:rPr>
                <w:sz w:val="22"/>
              </w:rPr>
              <w:t>A5</w:t>
            </w:r>
          </w:p>
        </w:tc>
        <w:tc>
          <w:tcPr>
            <w:tcW w:type="dxa" w:w="1644"/>
            <w:vAlign w:val="top"/>
            <w:tcMar>
              <w:top w:w="100" w:type="dxa"/>
              <w:bottom w:w="100" w:type="dxa"/>
              <w:left w:w="100" w:type="dxa"/>
              <w:right w:w="100" w:type="dxa"/>
            </w:tcMar>
          </w:tcPr>
          <w:p>
            <w:pPr>
              <w:pStyle w:val="TableText"/>
              <w:keepNext/>
              <w:widowControl/>
              <w:jc w:val="center"/>
            </w:pPr>
            <w:r>
              <w:rPr>
                <w:sz w:val="22"/>
              </w:rPr>
              <w:t>0,963964</w:t>
            </w:r>
          </w:p>
        </w:tc>
        <w:tc>
          <w:tcPr>
            <w:tcW w:type="dxa" w:w="1518"/>
            <w:vAlign w:val="top"/>
            <w:tcMar>
              <w:top w:w="100" w:type="dxa"/>
              <w:bottom w:w="100" w:type="dxa"/>
              <w:left w:w="100" w:type="dxa"/>
              <w:right w:w="100" w:type="dxa"/>
            </w:tcMar>
          </w:tcPr>
          <w:p>
            <w:pPr>
              <w:pStyle w:val="TableText"/>
              <w:keepNext/>
              <w:widowControl/>
              <w:jc w:val="center"/>
            </w:pPr>
            <w:r>
              <w:rPr>
                <w:sz w:val="22"/>
              </w:rPr>
              <w:t>0,713333</w:t>
            </w:r>
          </w:p>
        </w:tc>
        <w:tc>
          <w:tcPr>
            <w:tcW w:type="dxa" w:w="1350"/>
            <w:vAlign w:val="top"/>
            <w:tcMar>
              <w:top w:w="100" w:type="dxa"/>
              <w:bottom w:w="100" w:type="dxa"/>
              <w:left w:w="100" w:type="dxa"/>
              <w:right w:w="100" w:type="dxa"/>
            </w:tcMar>
          </w:tcPr>
          <w:p>
            <w:pPr>
              <w:pStyle w:val="TableText"/>
              <w:keepNext/>
              <w:widowControl/>
              <w:jc w:val="center"/>
            </w:pPr>
            <w:r>
              <w:rPr>
                <w:sz w:val="22"/>
              </w:rPr>
              <w:t>0,819923</w:t>
            </w:r>
          </w:p>
        </w:tc>
        <w:tc>
          <w:tcPr>
            <w:tcW w:type="dxa" w:w="1602"/>
            <w:vAlign w:val="top"/>
            <w:tcMar>
              <w:top w:w="100" w:type="dxa"/>
              <w:bottom w:w="100" w:type="dxa"/>
              <w:left w:w="100" w:type="dxa"/>
              <w:right w:w="100" w:type="dxa"/>
            </w:tcMar>
          </w:tcPr>
          <w:p>
            <w:pPr>
              <w:pStyle w:val="TableText"/>
              <w:keepNext/>
              <w:widowControl/>
              <w:jc w:val="center"/>
            </w:pPr>
            <w:r>
              <w:rPr>
                <w:sz w:val="22"/>
              </w:rPr>
              <w:t>0,800000</w:t>
            </w:r>
          </w:p>
        </w:tc>
        <w:tc>
          <w:tcPr>
            <w:tcW w:type="dxa" w:w="1980"/>
            <w:vAlign w:val="top"/>
            <w:tcMar>
              <w:top w:w="100" w:type="dxa"/>
              <w:bottom w:w="100" w:type="dxa"/>
              <w:left w:w="100" w:type="dxa"/>
              <w:right w:w="100" w:type="dxa"/>
            </w:tcMar>
          </w:tcPr>
          <w:p>
            <w:pPr>
              <w:pStyle w:val="TableText"/>
              <w:keepNext/>
              <w:widowControl/>
              <w:jc w:val="center"/>
            </w:pPr>
            <w:r>
              <w:rPr>
                <w:sz w:val="22"/>
              </w:rPr>
              <w:t>0,783333</w:t>
            </w:r>
          </w:p>
        </w:tc>
      </w:tr>
      <w:tr>
        <w:trPr>
          <w:cantSplit/>
        </w:trPr>
        <w:tc>
          <w:tcPr>
            <w:tcW w:type="dxa" w:w="1260"/>
            <w:vAlign w:val="top"/>
            <w:shd w:fill="F5F5F5"/>
            <w:tcMar>
              <w:top w:w="100" w:type="dxa"/>
              <w:bottom w:w="100" w:type="dxa"/>
              <w:left w:w="100" w:type="dxa"/>
              <w:right w:w="100" w:type="dxa"/>
            </w:tcMar>
          </w:tcPr>
          <w:p>
            <w:pPr>
              <w:pStyle w:val="TableText"/>
              <w:keepNext/>
              <w:widowControl/>
              <w:jc w:val="center"/>
            </w:pPr>
            <w:r>
              <w:rPr>
                <w:sz w:val="22"/>
              </w:rPr>
              <w:t>A6</w:t>
            </w:r>
          </w:p>
        </w:tc>
        <w:tc>
          <w:tcPr>
            <w:tcW w:type="dxa" w:w="1644"/>
            <w:vAlign w:val="top"/>
            <w:shd w:fill="F5F5F5"/>
            <w:tcMar>
              <w:top w:w="100" w:type="dxa"/>
              <w:bottom w:w="100" w:type="dxa"/>
              <w:left w:w="100" w:type="dxa"/>
              <w:right w:w="100" w:type="dxa"/>
            </w:tcMar>
          </w:tcPr>
          <w:p>
            <w:pPr>
              <w:pStyle w:val="TableText"/>
              <w:keepNext/>
              <w:widowControl/>
              <w:jc w:val="center"/>
            </w:pPr>
            <w:r>
              <w:rPr>
                <w:sz w:val="22"/>
              </w:rPr>
              <w:t>0,955128</w:t>
            </w:r>
          </w:p>
        </w:tc>
        <w:tc>
          <w:tcPr>
            <w:tcW w:type="dxa" w:w="1518"/>
            <w:vAlign w:val="top"/>
            <w:shd w:fill="F5F5F5"/>
            <w:tcMar>
              <w:top w:w="100" w:type="dxa"/>
              <w:bottom w:w="100" w:type="dxa"/>
              <w:left w:w="100" w:type="dxa"/>
              <w:right w:w="100" w:type="dxa"/>
            </w:tcMar>
          </w:tcPr>
          <w:p>
            <w:pPr>
              <w:pStyle w:val="TableText"/>
              <w:keepNext/>
              <w:widowControl/>
              <w:jc w:val="center"/>
            </w:pPr>
            <w:r>
              <w:rPr>
                <w:sz w:val="22"/>
              </w:rPr>
              <w:t>0,993333</w:t>
            </w:r>
          </w:p>
        </w:tc>
        <w:tc>
          <w:tcPr>
            <w:tcW w:type="dxa" w:w="1350"/>
            <w:vAlign w:val="top"/>
            <w:shd w:fill="F5F5F5"/>
            <w:tcMar>
              <w:top w:w="100" w:type="dxa"/>
              <w:bottom w:w="100" w:type="dxa"/>
              <w:left w:w="100" w:type="dxa"/>
              <w:right w:w="100" w:type="dxa"/>
            </w:tcMar>
          </w:tcPr>
          <w:p>
            <w:pPr>
              <w:pStyle w:val="TableText"/>
              <w:keepNext/>
              <w:widowControl/>
              <w:jc w:val="center"/>
            </w:pPr>
            <w:r>
              <w:rPr>
                <w:sz w:val="22"/>
              </w:rPr>
              <w:t>0,973856</w:t>
            </w:r>
          </w:p>
        </w:tc>
        <w:tc>
          <w:tcPr>
            <w:tcW w:type="dxa" w:w="1602"/>
            <w:vAlign w:val="top"/>
            <w:shd w:fill="F5F5F5"/>
            <w:tcMar>
              <w:top w:w="100" w:type="dxa"/>
              <w:bottom w:w="100" w:type="dxa"/>
              <w:left w:w="100" w:type="dxa"/>
              <w:right w:w="100" w:type="dxa"/>
            </w:tcMar>
          </w:tcPr>
          <w:p>
            <w:pPr>
              <w:pStyle w:val="TableText"/>
              <w:keepNext/>
              <w:widowControl/>
              <w:jc w:val="center"/>
            </w:pPr>
            <w:r>
              <w:rPr>
                <w:sz w:val="22"/>
              </w:rPr>
              <w:t>0,993333</w:t>
            </w:r>
          </w:p>
        </w:tc>
        <w:tc>
          <w:tcPr>
            <w:tcW w:type="dxa" w:w="1980"/>
            <w:vAlign w:val="top"/>
            <w:shd w:fill="F5F5F5"/>
            <w:tcMar>
              <w:top w:w="100" w:type="dxa"/>
              <w:bottom w:w="100" w:type="dxa"/>
              <w:left w:w="100" w:type="dxa"/>
              <w:right w:w="100" w:type="dxa"/>
            </w:tcMar>
          </w:tcPr>
          <w:p>
            <w:pPr>
              <w:pStyle w:val="TableText"/>
              <w:keepNext/>
              <w:widowControl/>
              <w:jc w:val="center"/>
            </w:pPr>
            <w:r>
              <w:rPr>
                <w:sz w:val="22"/>
              </w:rPr>
              <w:t>0,966667</w:t>
            </w:r>
          </w:p>
        </w:tc>
      </w:tr>
      <w:tr>
        <w:trPr>
          <w:cantSplit/>
        </w:trPr>
        <w:tc>
          <w:tcPr>
            <w:tcW w:type="dxa" w:w="1260"/>
            <w:vAlign w:val="top"/>
            <w:tcMar>
              <w:top w:w="100" w:type="dxa"/>
              <w:bottom w:w="100" w:type="dxa"/>
              <w:left w:w="100" w:type="dxa"/>
              <w:right w:w="100" w:type="dxa"/>
            </w:tcMar>
          </w:tcPr>
          <w:p>
            <w:pPr>
              <w:pStyle w:val="TableText"/>
              <w:keepNext w:val="0"/>
              <w:widowControl/>
              <w:jc w:val="center"/>
            </w:pPr>
            <w:r>
              <w:rPr>
                <w:sz w:val="22"/>
              </w:rPr>
              <w:t>A7</w:t>
            </w:r>
          </w:p>
        </w:tc>
        <w:tc>
          <w:tcPr>
            <w:tcW w:type="dxa" w:w="1644"/>
            <w:vAlign w:val="top"/>
            <w:tcMar>
              <w:top w:w="100" w:type="dxa"/>
              <w:bottom w:w="100" w:type="dxa"/>
              <w:left w:w="100" w:type="dxa"/>
              <w:right w:w="100" w:type="dxa"/>
            </w:tcMar>
          </w:tcPr>
          <w:p>
            <w:pPr>
              <w:pStyle w:val="TableText"/>
              <w:keepNext w:val="0"/>
              <w:widowControl/>
              <w:jc w:val="center"/>
            </w:pPr>
            <w:r>
              <w:rPr>
                <w:sz w:val="22"/>
              </w:rPr>
              <w:t>1,000000</w:t>
            </w:r>
          </w:p>
        </w:tc>
        <w:tc>
          <w:tcPr>
            <w:tcW w:type="dxa" w:w="1518"/>
            <w:vAlign w:val="top"/>
            <w:tcMar>
              <w:top w:w="100" w:type="dxa"/>
              <w:bottom w:w="100" w:type="dxa"/>
              <w:left w:w="100" w:type="dxa"/>
              <w:right w:w="100" w:type="dxa"/>
            </w:tcMar>
          </w:tcPr>
          <w:p>
            <w:pPr>
              <w:pStyle w:val="TableText"/>
              <w:keepNext w:val="0"/>
              <w:widowControl/>
              <w:jc w:val="center"/>
            </w:pPr>
            <w:r>
              <w:rPr>
                <w:sz w:val="22"/>
              </w:rPr>
              <w:t>0,993333</w:t>
            </w:r>
          </w:p>
        </w:tc>
        <w:tc>
          <w:tcPr>
            <w:tcW w:type="dxa" w:w="1350"/>
            <w:vAlign w:val="top"/>
            <w:tcMar>
              <w:top w:w="100" w:type="dxa"/>
              <w:bottom w:w="100" w:type="dxa"/>
              <w:left w:w="100" w:type="dxa"/>
              <w:right w:w="100" w:type="dxa"/>
            </w:tcMar>
          </w:tcPr>
          <w:p>
            <w:pPr>
              <w:pStyle w:val="TableText"/>
              <w:keepNext w:val="0"/>
              <w:widowControl/>
              <w:jc w:val="center"/>
            </w:pPr>
            <w:r>
              <w:rPr>
                <w:sz w:val="22"/>
              </w:rPr>
              <w:t>0,996656</w:t>
            </w:r>
          </w:p>
        </w:tc>
        <w:tc>
          <w:tcPr>
            <w:tcW w:type="dxa" w:w="1602"/>
            <w:vAlign w:val="top"/>
            <w:tcMar>
              <w:top w:w="100" w:type="dxa"/>
              <w:bottom w:w="100" w:type="dxa"/>
              <w:left w:w="100" w:type="dxa"/>
              <w:right w:w="100" w:type="dxa"/>
            </w:tcMar>
          </w:tcPr>
          <w:p>
            <w:pPr>
              <w:pStyle w:val="TableText"/>
              <w:keepNext w:val="0"/>
              <w:widowControl/>
              <w:jc w:val="center"/>
            </w:pPr>
            <w:r>
              <w:rPr>
                <w:sz w:val="22"/>
              </w:rPr>
              <w:t>0,996667</w:t>
            </w:r>
          </w:p>
        </w:tc>
        <w:tc>
          <w:tcPr>
            <w:tcW w:type="dxa" w:w="1980"/>
            <w:vAlign w:val="top"/>
            <w:tcMar>
              <w:top w:w="100" w:type="dxa"/>
              <w:bottom w:w="100" w:type="dxa"/>
              <w:left w:w="100" w:type="dxa"/>
              <w:right w:w="100" w:type="dxa"/>
            </w:tcMar>
          </w:tcPr>
          <w:p>
            <w:pPr>
              <w:pStyle w:val="TableText"/>
              <w:keepNext w:val="0"/>
              <w:widowControl/>
              <w:jc w:val="center"/>
            </w:pPr>
            <w:r>
              <w:rPr>
                <w:sz w:val="22"/>
              </w:rPr>
              <w:t>0,993333</w:t>
            </w:r>
          </w:p>
        </w:tc>
      </w:tr>
    </w:tbl>
    <w:p>
      <w:pPr>
        <w:spacing w:before="160"/>
      </w:pPr>
      <w:r>
        <w:t>A1 демонстрирует высокую точность в узкой нормативной области: внутри собственных 80 случаев TP=40, TN=40, FP=FN=0. Его общая Recall=0,266666666667 не опровергает корректность реализованных ограничений, а отражает отсутствие покрытия остальных архитектурных вопросов. A2 расширяет область до циклов и графовых характеристик, но имеет десять FP. В собственной области N=120 его F1=0,923076923077; переносить это число на всю общую задачу нельзя.</w:t>
      </w:r>
    </w:p>
    <w:p>
      <w:pPr/>
      <w:r>
        <w:t>A3 имеет более широкий охват, включая семантику, однако сохраняет семь FP и 43 необнаруженных положительных случая в основной оценке. Из 61 неопределённого результата 57 являются семантическими воздержаниями, два — неприменимостью, два — техническими пропусками. Нельзя назвать все 61 «ошибками связи» или все 61 «отказом модели из-за недостатка контекста». Применимость всего A3 остаётся неизвестной для двух отсутствующих ответов; полная applicability rate не выдумывается.</w:t>
      </w:r>
    </w:p>
    <w:p>
      <w:pPr/>
      <w:r>
        <w:t>A4 объединяет специализированные структурные каналы, но не получает семантической способности автоматически: 50 положительных вопросов семантического семейства остаются необнаруженными. A5 уменьшает число FP относительно LLM-only с семи до четырёх, но не увеличивает TP. A6 достигает 149 TP и одного FN, сохраняя семь FP. Полная A7 при той же общей Recall устраняет наблюдаемые FP в этом опыте и сокращает число неопределённых отрицательных случаев до одного. Это сравнение отдельно настроенных систем; оно не доказывает причинный эффект одного признака или коэффициента.</w:t>
      </w:r>
    </w:p>
    <w:p>
      <w:pPr/>
      <w:r>
        <w:t xml:space="preserve">На </w:t>
      </w:r>
      <w:r>
        <w:t xml:space="preserve">рисунке </w:t>
      </w:r>
      <w:r>
        <w:fldChar w:fldCharType="begin"/>
        <w:instrText xml:space="preserve"> REF fig_architecture_results \h </w:instrText>
        <w:fldChar w:fldCharType="separate"/>
      </w:r>
      <w:r>
        <w:t>11</w:t>
      </w:r>
      <w:r>
        <w:fldChar w:fldCharType="end"/>
      </w:r>
      <w:r>
        <w:t xml:space="preserve"> сопоставлены основные показатели. Оси охватывают полный интервал долей. При интерпретации рисунка учитывается также coverage из </w:t>
      </w:r>
      <w:r>
        <w:t xml:space="preserve">таблице </w:t>
      </w:r>
      <w:r>
        <w:fldChar w:fldCharType="begin"/>
        <w:instrText xml:space="preserve"> REF tbl_architecture_metrics \h </w:instrText>
        <w:fldChar w:fldCharType="separate"/>
      </w:r>
      <w:r>
        <w:t>10</w:t>
      </w:r>
      <w:r>
        <w:fldChar w:fldCharType="end"/>
      </w:r>
      <w:r>
        <w:t>. Иначе высокая точность A1 или полная наблюдаемая точность A7 могли бы быть ошибочно прочитаны как полное решение задачи.</w:t>
      </w:r>
    </w:p>
    <w:p>
      <w:pPr>
        <w:keepNext/>
        <w:ind w:firstLine="0"/>
        <w:jc w:val="center"/>
      </w:pPr>
      <w:r>
        <w:drawing>
          <wp:inline xmlns:a="http://schemas.openxmlformats.org/drawingml/2006/main" xmlns:pic="http://schemas.openxmlformats.org/drawingml/2006/picture">
            <wp:extent cx="5940000" cy="2920500"/>
            <wp:docPr id="11" name="Picture 11" descr="Точность, полнота и F1 вариантов архитектурного анализа"/>
            <wp:cNvGraphicFramePr>
              <a:graphicFrameLocks noChangeAspect="1"/>
            </wp:cNvGraphicFramePr>
            <a:graphic>
              <a:graphicData uri="http://schemas.openxmlformats.org/drawingml/2006/picture">
                <pic:pic>
                  <pic:nvPicPr>
                    <pic:cNvPr id="0" name="architecture_results.png"/>
                    <pic:cNvPicPr/>
                  </pic:nvPicPr>
                  <pic:blipFill>
                    <a:blip r:embed="rId20"/>
                    <a:stretch>
                      <a:fillRect/>
                    </a:stretch>
                  </pic:blipFill>
                  <pic:spPr>
                    <a:xfrm>
                      <a:off x="0" y="0"/>
                      <a:ext cx="5940000" cy="2920500"/>
                    </a:xfrm>
                    <a:prstGeom prst="rect"/>
                  </pic:spPr>
                </pic:pic>
              </a:graphicData>
            </a:graphic>
          </wp:inline>
        </w:drawing>
      </w:r>
    </w:p>
    <w:p>
      <w:pPr>
        <w:pStyle w:val="Caption"/>
        <w:keepNext w:val="0"/>
        <w:jc w:val="center"/>
      </w:pPr>
      <w:r>
        <w:t xml:space="preserve">Рисунок </w:t>
      </w:r>
      <w:bookmarkStart w:id="1062" w:name="fig_architecture_results"/>
      <w:r>
        <w:fldChar w:fldCharType="begin"/>
        <w:instrText xml:space="preserve"> SEQ Figure \* ARABIC </w:instrText>
        <w:fldChar w:fldCharType="separate"/>
      </w:r>
      <w:r>
        <w:t>11</w:t>
      </w:r>
      <w:r>
        <w:fldChar w:fldCharType="end"/>
      </w:r>
      <w:bookmarkEnd w:id="1062"/>
      <w:r>
        <w:t xml:space="preserve"> — Точность, полнота и F1 вариантов архитектурного анализа</w:t>
      </w:r>
    </w:p>
    <w:p>
      <w:pPr/>
      <w:r>
        <w:t>Для A7 Precision=149/149=1, Recall=149/150=0,993333333333, F1=298/299=0,996655518395. Specificity=149/149=1, FPR=0, FNR=1/150=0,006666666667. Effective correctness равна 298/300; coverage — 299/300. Сохраняются один FN и одно отрицательное воздержание. Нулевая наблюдаемая FP не означает F1=1 или отсутствие необнаруженных нарушений.</w:t>
      </w:r>
    </w:p>
    <w:p>
      <w:bookmarkStart w:id="64" w:name="heading_43"/>
      <w:pPr>
        <w:pStyle w:val="Heading2"/>
      </w:pPr>
      <w:r>
        <w:t>4.7 Правила, языки и парные сравнения</w:t>
      </w:r>
      <w:bookmarkEnd w:id="64"/>
    </w:p>
    <w:p>
      <w:pPr/>
      <w:r>
        <w:t xml:space="preserve">Проверка по семействам и языкам представлена в </w:t>
      </w:r>
      <w:r>
        <w:t xml:space="preserve">таблице </w:t>
      </w:r>
      <w:r>
        <w:fldChar w:fldCharType="begin"/>
        <w:instrText xml:space="preserve"> REF tbl_architecture_strata \h </w:instrText>
        <w:fldChar w:fldCharType="separate"/>
      </w:r>
      <w:r>
        <w:t>11</w:t>
      </w:r>
      <w:r>
        <w:fldChar w:fldCharType="end"/>
      </w:r>
      <w:r>
        <w:t>. Каждый разрез описателен. В графовом семействе A7 сохраняет один FN; в семантическом — одно отрицательное воздержание. Это различие не исчезает за общей высокой оценкой.</w:t>
      </w:r>
    </w:p>
    <w:p>
      <w:pPr>
        <w:pStyle w:val="Caption"/>
        <w:keepNext/>
        <w:jc w:val="left"/>
      </w:pPr>
      <w:r>
        <w:t xml:space="preserve">Таблица </w:t>
      </w:r>
      <w:bookmarkStart w:id="1064" w:name="tbl_architecture_strata"/>
      <w:r>
        <w:fldChar w:fldCharType="begin"/>
        <w:instrText xml:space="preserve"> SEQ Table \* ARABIC </w:instrText>
        <w:fldChar w:fldCharType="separate"/>
      </w:r>
      <w:r>
        <w:t>11</w:t>
      </w:r>
      <w:r>
        <w:fldChar w:fldCharType="end"/>
      </w:r>
      <w:bookmarkEnd w:id="1064"/>
      <w:r>
        <w:t xml:space="preserve"> — Результаты A7 по семействам и языкам</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75"/>
        <w:gridCol w:w="927"/>
        <w:gridCol w:w="888"/>
        <w:gridCol w:w="768"/>
        <w:gridCol w:w="888"/>
        <w:gridCol w:w="768"/>
        <w:gridCol w:w="1993"/>
        <w:gridCol w:w="1548"/>
      </w:tblGrid>
      <w:tr>
        <w:trPr>
          <w:cantSplit/>
          <w:tblHeader/>
        </w:trPr>
        <w:tc>
          <w:tcPr>
            <w:tcW w:type="dxa" w:w="1575"/>
            <w:vAlign w:val="top"/>
            <w:shd w:fill="D9E2E8"/>
            <w:tcMar>
              <w:top w:w="100" w:type="dxa"/>
              <w:bottom w:w="100" w:type="dxa"/>
              <w:left w:w="100" w:type="dxa"/>
              <w:right w:w="100" w:type="dxa"/>
            </w:tcMar>
          </w:tcPr>
          <w:p>
            <w:pPr>
              <w:pStyle w:val="TableText"/>
              <w:keepNext/>
              <w:widowControl/>
              <w:jc w:val="center"/>
            </w:pPr>
            <w:r>
              <w:rPr>
                <w:b/>
                <w:sz w:val="22"/>
              </w:rPr>
              <w:t>Страта</w:t>
            </w:r>
          </w:p>
        </w:tc>
        <w:tc>
          <w:tcPr>
            <w:tcW w:type="dxa" w:w="927"/>
            <w:vAlign w:val="top"/>
            <w:shd w:fill="D9E2E8"/>
            <w:tcMar>
              <w:top w:w="100" w:type="dxa"/>
              <w:bottom w:w="100" w:type="dxa"/>
              <w:left w:w="100" w:type="dxa"/>
              <w:right w:w="100" w:type="dxa"/>
            </w:tcMar>
          </w:tcPr>
          <w:p>
            <w:pPr>
              <w:pStyle w:val="TableText"/>
              <w:keepNext/>
              <w:widowControl/>
              <w:jc w:val="center"/>
            </w:pPr>
            <w:r>
              <w:rPr>
                <w:b/>
                <w:sz w:val="22"/>
              </w:rPr>
              <w:t>N</w:t>
            </w:r>
          </w:p>
        </w:tc>
        <w:tc>
          <w:tcPr>
            <w:tcW w:type="dxa" w:w="888"/>
            <w:vAlign w:val="top"/>
            <w:shd w:fill="D9E2E8"/>
            <w:tcMar>
              <w:top w:w="100" w:type="dxa"/>
              <w:bottom w:w="100" w:type="dxa"/>
              <w:left w:w="100" w:type="dxa"/>
              <w:right w:w="100" w:type="dxa"/>
            </w:tcMar>
          </w:tcPr>
          <w:p>
            <w:pPr>
              <w:pStyle w:val="TableText"/>
              <w:keepNext/>
              <w:widowControl/>
              <w:jc w:val="center"/>
            </w:pPr>
            <w:r>
              <w:rPr>
                <w:b/>
                <w:sz w:val="22"/>
              </w:rPr>
              <w:t>TP</w:t>
            </w:r>
          </w:p>
        </w:tc>
        <w:tc>
          <w:tcPr>
            <w:tcW w:type="dxa" w:w="768"/>
            <w:vAlign w:val="top"/>
            <w:shd w:fill="D9E2E8"/>
            <w:tcMar>
              <w:top w:w="100" w:type="dxa"/>
              <w:bottom w:w="100" w:type="dxa"/>
              <w:left w:w="100" w:type="dxa"/>
              <w:right w:w="100" w:type="dxa"/>
            </w:tcMar>
          </w:tcPr>
          <w:p>
            <w:pPr>
              <w:pStyle w:val="TableText"/>
              <w:keepNext/>
              <w:widowControl/>
              <w:jc w:val="center"/>
            </w:pPr>
            <w:r>
              <w:rPr>
                <w:b/>
                <w:sz w:val="22"/>
              </w:rPr>
              <w:t>FP</w:t>
            </w:r>
          </w:p>
        </w:tc>
        <w:tc>
          <w:tcPr>
            <w:tcW w:type="dxa" w:w="888"/>
            <w:vAlign w:val="top"/>
            <w:shd w:fill="D9E2E8"/>
            <w:tcMar>
              <w:top w:w="100" w:type="dxa"/>
              <w:bottom w:w="100" w:type="dxa"/>
              <w:left w:w="100" w:type="dxa"/>
              <w:right w:w="100" w:type="dxa"/>
            </w:tcMar>
          </w:tcPr>
          <w:p>
            <w:pPr>
              <w:pStyle w:val="TableText"/>
              <w:keepNext/>
              <w:widowControl/>
              <w:jc w:val="center"/>
            </w:pPr>
            <w:r>
              <w:rPr>
                <w:b/>
                <w:sz w:val="22"/>
              </w:rPr>
              <w:t>TN</w:t>
            </w:r>
          </w:p>
        </w:tc>
        <w:tc>
          <w:tcPr>
            <w:tcW w:type="dxa" w:w="768"/>
            <w:vAlign w:val="top"/>
            <w:shd w:fill="D9E2E8"/>
            <w:tcMar>
              <w:top w:w="100" w:type="dxa"/>
              <w:bottom w:w="100" w:type="dxa"/>
              <w:left w:w="100" w:type="dxa"/>
              <w:right w:w="100" w:type="dxa"/>
            </w:tcMar>
          </w:tcPr>
          <w:p>
            <w:pPr>
              <w:pStyle w:val="TableText"/>
              <w:keepNext/>
              <w:widowControl/>
              <w:jc w:val="center"/>
            </w:pPr>
            <w:r>
              <w:rPr>
                <w:b/>
                <w:sz w:val="22"/>
              </w:rPr>
              <w:t>FN</w:t>
            </w:r>
          </w:p>
        </w:tc>
        <w:tc>
          <w:tcPr>
            <w:tcW w:type="dxa" w:w="1993"/>
            <w:vAlign w:val="top"/>
            <w:shd w:fill="D9E2E8"/>
            <w:tcMar>
              <w:top w:w="100" w:type="dxa"/>
              <w:bottom w:w="100" w:type="dxa"/>
              <w:left w:w="100" w:type="dxa"/>
              <w:right w:w="100" w:type="dxa"/>
            </w:tcMar>
          </w:tcPr>
          <w:p>
            <w:pPr>
              <w:pStyle w:val="TableText"/>
              <w:keepNext/>
              <w:widowControl/>
              <w:jc w:val="center"/>
            </w:pPr>
            <w:r>
              <w:rPr>
                <w:b/>
                <w:sz w:val="22"/>
              </w:rPr>
              <w:t>Отрицательные неопределённые</w:t>
            </w:r>
          </w:p>
        </w:tc>
        <w:tc>
          <w:tcPr>
            <w:tcW w:type="dxa" w:w="1548"/>
            <w:vAlign w:val="top"/>
            <w:shd w:fill="D9E2E8"/>
            <w:tcMar>
              <w:top w:w="100" w:type="dxa"/>
              <w:bottom w:w="100" w:type="dxa"/>
              <w:left w:w="100" w:type="dxa"/>
              <w:right w:w="100" w:type="dxa"/>
            </w:tcMar>
          </w:tcPr>
          <w:p>
            <w:pPr>
              <w:pStyle w:val="TableText"/>
              <w:keepNext/>
              <w:widowControl/>
              <w:jc w:val="center"/>
            </w:pPr>
            <w:r>
              <w:rPr>
                <w:b/>
                <w:sz w:val="22"/>
              </w:rPr>
              <w:t>F1</w:t>
            </w:r>
          </w:p>
        </w:tc>
      </w:tr>
      <w:tr>
        <w:trPr>
          <w:cantSplit/>
        </w:trPr>
        <w:tc>
          <w:tcPr>
            <w:tcW w:type="dxa" w:w="1575"/>
            <w:vAlign w:val="top"/>
            <w:tcMar>
              <w:top w:w="100" w:type="dxa"/>
              <w:bottom w:w="100" w:type="dxa"/>
              <w:left w:w="100" w:type="dxa"/>
              <w:right w:w="100" w:type="dxa"/>
            </w:tcMar>
          </w:tcPr>
          <w:p>
            <w:pPr>
              <w:pStyle w:val="TableText"/>
              <w:keepNext/>
              <w:widowControl/>
              <w:jc w:val="left"/>
            </w:pPr>
            <w:r>
              <w:rPr>
                <w:sz w:val="22"/>
              </w:rPr>
              <w:t>Нормативные</w:t>
            </w:r>
          </w:p>
        </w:tc>
        <w:tc>
          <w:tcPr>
            <w:tcW w:type="dxa" w:w="927"/>
            <w:vAlign w:val="top"/>
            <w:tcMar>
              <w:top w:w="100" w:type="dxa"/>
              <w:bottom w:w="100" w:type="dxa"/>
              <w:left w:w="100" w:type="dxa"/>
              <w:right w:w="100" w:type="dxa"/>
            </w:tcMar>
          </w:tcPr>
          <w:p>
            <w:pPr>
              <w:pStyle w:val="TableText"/>
              <w:keepNext/>
              <w:widowControl/>
              <w:jc w:val="center"/>
            </w:pPr>
            <w:r>
              <w:rPr>
                <w:sz w:val="22"/>
              </w:rPr>
              <w:t>100</w:t>
            </w:r>
          </w:p>
        </w:tc>
        <w:tc>
          <w:tcPr>
            <w:tcW w:type="dxa" w:w="888"/>
            <w:vAlign w:val="top"/>
            <w:tcMar>
              <w:top w:w="100" w:type="dxa"/>
              <w:bottom w:w="100" w:type="dxa"/>
              <w:left w:w="100" w:type="dxa"/>
              <w:right w:w="100" w:type="dxa"/>
            </w:tcMar>
          </w:tcPr>
          <w:p>
            <w:pPr>
              <w:pStyle w:val="TableText"/>
              <w:keepNext/>
              <w:widowControl/>
              <w:jc w:val="center"/>
            </w:pPr>
            <w:r>
              <w:rPr>
                <w:sz w:val="22"/>
              </w:rPr>
              <w:t>50</w:t>
            </w:r>
          </w:p>
        </w:tc>
        <w:tc>
          <w:tcPr>
            <w:tcW w:type="dxa" w:w="768"/>
            <w:vAlign w:val="top"/>
            <w:tcMar>
              <w:top w:w="100" w:type="dxa"/>
              <w:bottom w:w="100" w:type="dxa"/>
              <w:left w:w="100" w:type="dxa"/>
              <w:right w:w="100" w:type="dxa"/>
            </w:tcMar>
          </w:tcPr>
          <w:p>
            <w:pPr>
              <w:pStyle w:val="TableText"/>
              <w:keepNext/>
              <w:widowControl/>
              <w:jc w:val="center"/>
            </w:pPr>
            <w:r>
              <w:rPr>
                <w:sz w:val="22"/>
              </w:rPr>
              <w:t>0</w:t>
            </w:r>
          </w:p>
        </w:tc>
        <w:tc>
          <w:tcPr>
            <w:tcW w:type="dxa" w:w="888"/>
            <w:vAlign w:val="top"/>
            <w:tcMar>
              <w:top w:w="100" w:type="dxa"/>
              <w:bottom w:w="100" w:type="dxa"/>
              <w:left w:w="100" w:type="dxa"/>
              <w:right w:w="100" w:type="dxa"/>
            </w:tcMar>
          </w:tcPr>
          <w:p>
            <w:pPr>
              <w:pStyle w:val="TableText"/>
              <w:keepNext/>
              <w:widowControl/>
              <w:jc w:val="center"/>
            </w:pPr>
            <w:r>
              <w:rPr>
                <w:sz w:val="22"/>
              </w:rPr>
              <w:t>50</w:t>
            </w:r>
          </w:p>
        </w:tc>
        <w:tc>
          <w:tcPr>
            <w:tcW w:type="dxa" w:w="768"/>
            <w:vAlign w:val="top"/>
            <w:tcMar>
              <w:top w:w="100" w:type="dxa"/>
              <w:bottom w:w="100" w:type="dxa"/>
              <w:left w:w="100" w:type="dxa"/>
              <w:right w:w="100" w:type="dxa"/>
            </w:tcMar>
          </w:tcPr>
          <w:p>
            <w:pPr>
              <w:pStyle w:val="TableText"/>
              <w:keepNext/>
              <w:widowControl/>
              <w:jc w:val="center"/>
            </w:pPr>
            <w:r>
              <w:rPr>
                <w:sz w:val="22"/>
              </w:rPr>
              <w:t>0</w:t>
            </w:r>
          </w:p>
        </w:tc>
        <w:tc>
          <w:tcPr>
            <w:tcW w:type="dxa" w:w="1993"/>
            <w:vAlign w:val="top"/>
            <w:tcMar>
              <w:top w:w="100" w:type="dxa"/>
              <w:bottom w:w="100" w:type="dxa"/>
              <w:left w:w="100" w:type="dxa"/>
              <w:right w:w="100" w:type="dxa"/>
            </w:tcMar>
          </w:tcPr>
          <w:p>
            <w:pPr>
              <w:pStyle w:val="TableText"/>
              <w:keepNext/>
              <w:widowControl/>
              <w:jc w:val="center"/>
            </w:pPr>
            <w:r>
              <w:rPr>
                <w:sz w:val="22"/>
              </w:rPr>
              <w:t>0</w:t>
            </w:r>
          </w:p>
        </w:tc>
        <w:tc>
          <w:tcPr>
            <w:tcW w:type="dxa" w:w="1548"/>
            <w:vAlign w:val="top"/>
            <w:tcMar>
              <w:top w:w="100" w:type="dxa"/>
              <w:bottom w:w="100" w:type="dxa"/>
              <w:left w:w="100" w:type="dxa"/>
              <w:right w:w="100" w:type="dxa"/>
            </w:tcMar>
          </w:tcPr>
          <w:p>
            <w:pPr>
              <w:pStyle w:val="TableText"/>
              <w:keepNext/>
              <w:widowControl/>
              <w:jc w:val="center"/>
            </w:pPr>
            <w:r>
              <w:rPr>
                <w:sz w:val="22"/>
              </w:rPr>
              <w:t>1,000000</w:t>
            </w:r>
          </w:p>
        </w:tc>
      </w:tr>
      <w:tr>
        <w:trPr>
          <w:cantSplit/>
        </w:trPr>
        <w:tc>
          <w:tcPr>
            <w:tcW w:type="dxa" w:w="1575"/>
            <w:vAlign w:val="top"/>
            <w:shd w:fill="F5F5F5"/>
            <w:tcMar>
              <w:top w:w="100" w:type="dxa"/>
              <w:bottom w:w="100" w:type="dxa"/>
              <w:left w:w="100" w:type="dxa"/>
              <w:right w:w="100" w:type="dxa"/>
            </w:tcMar>
          </w:tcPr>
          <w:p>
            <w:pPr>
              <w:pStyle w:val="TableText"/>
              <w:keepNext/>
              <w:widowControl/>
              <w:jc w:val="left"/>
            </w:pPr>
            <w:r>
              <w:rPr>
                <w:sz w:val="22"/>
              </w:rPr>
              <w:t>Графовые</w:t>
            </w:r>
          </w:p>
        </w:tc>
        <w:tc>
          <w:tcPr>
            <w:tcW w:type="dxa" w:w="927"/>
            <w:vAlign w:val="top"/>
            <w:shd w:fill="F5F5F5"/>
            <w:tcMar>
              <w:top w:w="100" w:type="dxa"/>
              <w:bottom w:w="100" w:type="dxa"/>
              <w:left w:w="100" w:type="dxa"/>
              <w:right w:w="100" w:type="dxa"/>
            </w:tcMar>
          </w:tcPr>
          <w:p>
            <w:pPr>
              <w:pStyle w:val="TableText"/>
              <w:keepNext/>
              <w:widowControl/>
              <w:jc w:val="center"/>
            </w:pPr>
            <w:r>
              <w:rPr>
                <w:sz w:val="22"/>
              </w:rPr>
              <w:t>100</w:t>
            </w:r>
          </w:p>
        </w:tc>
        <w:tc>
          <w:tcPr>
            <w:tcW w:type="dxa" w:w="888"/>
            <w:vAlign w:val="top"/>
            <w:shd w:fill="F5F5F5"/>
            <w:tcMar>
              <w:top w:w="100" w:type="dxa"/>
              <w:bottom w:w="100" w:type="dxa"/>
              <w:left w:w="100" w:type="dxa"/>
              <w:right w:w="100" w:type="dxa"/>
            </w:tcMar>
          </w:tcPr>
          <w:p>
            <w:pPr>
              <w:pStyle w:val="TableText"/>
              <w:keepNext/>
              <w:widowControl/>
              <w:jc w:val="center"/>
            </w:pPr>
            <w:r>
              <w:rPr>
                <w:sz w:val="22"/>
              </w:rPr>
              <w:t>49</w:t>
            </w:r>
          </w:p>
        </w:tc>
        <w:tc>
          <w:tcPr>
            <w:tcW w:type="dxa" w:w="768"/>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888"/>
            <w:vAlign w:val="top"/>
            <w:shd w:fill="F5F5F5"/>
            <w:tcMar>
              <w:top w:w="100" w:type="dxa"/>
              <w:bottom w:w="100" w:type="dxa"/>
              <w:left w:w="100" w:type="dxa"/>
              <w:right w:w="100" w:type="dxa"/>
            </w:tcMar>
          </w:tcPr>
          <w:p>
            <w:pPr>
              <w:pStyle w:val="TableText"/>
              <w:keepNext/>
              <w:widowControl/>
              <w:jc w:val="center"/>
            </w:pPr>
            <w:r>
              <w:rPr>
                <w:sz w:val="22"/>
              </w:rPr>
              <w:t>50</w:t>
            </w:r>
          </w:p>
        </w:tc>
        <w:tc>
          <w:tcPr>
            <w:tcW w:type="dxa" w:w="768"/>
            <w:vAlign w:val="top"/>
            <w:shd w:fill="F5F5F5"/>
            <w:tcMar>
              <w:top w:w="100" w:type="dxa"/>
              <w:bottom w:w="100" w:type="dxa"/>
              <w:left w:w="100" w:type="dxa"/>
              <w:right w:w="100" w:type="dxa"/>
            </w:tcMar>
          </w:tcPr>
          <w:p>
            <w:pPr>
              <w:pStyle w:val="TableText"/>
              <w:keepNext/>
              <w:widowControl/>
              <w:jc w:val="center"/>
            </w:pPr>
            <w:r>
              <w:rPr>
                <w:sz w:val="22"/>
              </w:rPr>
              <w:t>1</w:t>
            </w:r>
          </w:p>
        </w:tc>
        <w:tc>
          <w:tcPr>
            <w:tcW w:type="dxa" w:w="1993"/>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548"/>
            <w:vAlign w:val="top"/>
            <w:shd w:fill="F5F5F5"/>
            <w:tcMar>
              <w:top w:w="100" w:type="dxa"/>
              <w:bottom w:w="100" w:type="dxa"/>
              <w:left w:w="100" w:type="dxa"/>
              <w:right w:w="100" w:type="dxa"/>
            </w:tcMar>
          </w:tcPr>
          <w:p>
            <w:pPr>
              <w:pStyle w:val="TableText"/>
              <w:keepNext/>
              <w:widowControl/>
              <w:jc w:val="center"/>
            </w:pPr>
            <w:r>
              <w:rPr>
                <w:sz w:val="22"/>
              </w:rPr>
              <w:t>0,989899</w:t>
            </w:r>
          </w:p>
        </w:tc>
      </w:tr>
      <w:tr>
        <w:trPr>
          <w:cantSplit/>
        </w:trPr>
        <w:tc>
          <w:tcPr>
            <w:tcW w:type="dxa" w:w="1575"/>
            <w:vAlign w:val="top"/>
            <w:tcMar>
              <w:top w:w="100" w:type="dxa"/>
              <w:bottom w:w="100" w:type="dxa"/>
              <w:left w:w="100" w:type="dxa"/>
              <w:right w:w="100" w:type="dxa"/>
            </w:tcMar>
          </w:tcPr>
          <w:p>
            <w:pPr>
              <w:pStyle w:val="TableText"/>
              <w:keepNext/>
              <w:widowControl/>
              <w:jc w:val="left"/>
            </w:pPr>
            <w:r>
              <w:rPr>
                <w:sz w:val="22"/>
              </w:rPr>
              <w:t>Семантические</w:t>
            </w:r>
          </w:p>
        </w:tc>
        <w:tc>
          <w:tcPr>
            <w:tcW w:type="dxa" w:w="927"/>
            <w:vAlign w:val="top"/>
            <w:tcMar>
              <w:top w:w="100" w:type="dxa"/>
              <w:bottom w:w="100" w:type="dxa"/>
              <w:left w:w="100" w:type="dxa"/>
              <w:right w:w="100" w:type="dxa"/>
            </w:tcMar>
          </w:tcPr>
          <w:p>
            <w:pPr>
              <w:pStyle w:val="TableText"/>
              <w:keepNext/>
              <w:widowControl/>
              <w:jc w:val="center"/>
            </w:pPr>
            <w:r>
              <w:rPr>
                <w:sz w:val="22"/>
              </w:rPr>
              <w:t>100</w:t>
            </w:r>
          </w:p>
        </w:tc>
        <w:tc>
          <w:tcPr>
            <w:tcW w:type="dxa" w:w="888"/>
            <w:vAlign w:val="top"/>
            <w:tcMar>
              <w:top w:w="100" w:type="dxa"/>
              <w:bottom w:w="100" w:type="dxa"/>
              <w:left w:w="100" w:type="dxa"/>
              <w:right w:w="100" w:type="dxa"/>
            </w:tcMar>
          </w:tcPr>
          <w:p>
            <w:pPr>
              <w:pStyle w:val="TableText"/>
              <w:keepNext/>
              <w:widowControl/>
              <w:jc w:val="center"/>
            </w:pPr>
            <w:r>
              <w:rPr>
                <w:sz w:val="22"/>
              </w:rPr>
              <w:t>50</w:t>
            </w:r>
          </w:p>
        </w:tc>
        <w:tc>
          <w:tcPr>
            <w:tcW w:type="dxa" w:w="768"/>
            <w:vAlign w:val="top"/>
            <w:tcMar>
              <w:top w:w="100" w:type="dxa"/>
              <w:bottom w:w="100" w:type="dxa"/>
              <w:left w:w="100" w:type="dxa"/>
              <w:right w:w="100" w:type="dxa"/>
            </w:tcMar>
          </w:tcPr>
          <w:p>
            <w:pPr>
              <w:pStyle w:val="TableText"/>
              <w:keepNext/>
              <w:widowControl/>
              <w:jc w:val="center"/>
            </w:pPr>
            <w:r>
              <w:rPr>
                <w:sz w:val="22"/>
              </w:rPr>
              <w:t>0</w:t>
            </w:r>
          </w:p>
        </w:tc>
        <w:tc>
          <w:tcPr>
            <w:tcW w:type="dxa" w:w="888"/>
            <w:vAlign w:val="top"/>
            <w:tcMar>
              <w:top w:w="100" w:type="dxa"/>
              <w:bottom w:w="100" w:type="dxa"/>
              <w:left w:w="100" w:type="dxa"/>
              <w:right w:w="100" w:type="dxa"/>
            </w:tcMar>
          </w:tcPr>
          <w:p>
            <w:pPr>
              <w:pStyle w:val="TableText"/>
              <w:keepNext/>
              <w:widowControl/>
              <w:jc w:val="center"/>
            </w:pPr>
            <w:r>
              <w:rPr>
                <w:sz w:val="22"/>
              </w:rPr>
              <w:t>49</w:t>
            </w:r>
          </w:p>
        </w:tc>
        <w:tc>
          <w:tcPr>
            <w:tcW w:type="dxa" w:w="768"/>
            <w:vAlign w:val="top"/>
            <w:tcMar>
              <w:top w:w="100" w:type="dxa"/>
              <w:bottom w:w="100" w:type="dxa"/>
              <w:left w:w="100" w:type="dxa"/>
              <w:right w:w="100" w:type="dxa"/>
            </w:tcMar>
          </w:tcPr>
          <w:p>
            <w:pPr>
              <w:pStyle w:val="TableText"/>
              <w:keepNext/>
              <w:widowControl/>
              <w:jc w:val="center"/>
            </w:pPr>
            <w:r>
              <w:rPr>
                <w:sz w:val="22"/>
              </w:rPr>
              <w:t>0</w:t>
            </w:r>
          </w:p>
        </w:tc>
        <w:tc>
          <w:tcPr>
            <w:tcW w:type="dxa" w:w="1993"/>
            <w:vAlign w:val="top"/>
            <w:tcMar>
              <w:top w:w="100" w:type="dxa"/>
              <w:bottom w:w="100" w:type="dxa"/>
              <w:left w:w="100" w:type="dxa"/>
              <w:right w:w="100" w:type="dxa"/>
            </w:tcMar>
          </w:tcPr>
          <w:p>
            <w:pPr>
              <w:pStyle w:val="TableText"/>
              <w:keepNext/>
              <w:widowControl/>
              <w:jc w:val="center"/>
            </w:pPr>
            <w:r>
              <w:rPr>
                <w:sz w:val="22"/>
              </w:rPr>
              <w:t>1</w:t>
            </w:r>
          </w:p>
        </w:tc>
        <w:tc>
          <w:tcPr>
            <w:tcW w:type="dxa" w:w="1548"/>
            <w:vAlign w:val="top"/>
            <w:tcMar>
              <w:top w:w="100" w:type="dxa"/>
              <w:bottom w:w="100" w:type="dxa"/>
              <w:left w:w="100" w:type="dxa"/>
              <w:right w:w="100" w:type="dxa"/>
            </w:tcMar>
          </w:tcPr>
          <w:p>
            <w:pPr>
              <w:pStyle w:val="TableText"/>
              <w:keepNext/>
              <w:widowControl/>
              <w:jc w:val="center"/>
            </w:pPr>
            <w:r>
              <w:rPr>
                <w:sz w:val="22"/>
              </w:rPr>
              <w:t>1,000000</w:t>
            </w:r>
          </w:p>
        </w:tc>
      </w:tr>
      <w:tr>
        <w:trPr>
          <w:cantSplit/>
        </w:trPr>
        <w:tc>
          <w:tcPr>
            <w:tcW w:type="dxa" w:w="1575"/>
            <w:vAlign w:val="top"/>
            <w:shd w:fill="F5F5F5"/>
            <w:tcMar>
              <w:top w:w="100" w:type="dxa"/>
              <w:bottom w:w="100" w:type="dxa"/>
              <w:left w:w="100" w:type="dxa"/>
              <w:right w:w="100" w:type="dxa"/>
            </w:tcMar>
          </w:tcPr>
          <w:p>
            <w:pPr>
              <w:pStyle w:val="TableText"/>
              <w:keepNext/>
              <w:widowControl/>
              <w:jc w:val="left"/>
            </w:pPr>
            <w:r>
              <w:rPr>
                <w:sz w:val="22"/>
              </w:rPr>
              <w:t>Java</w:t>
            </w:r>
          </w:p>
        </w:tc>
        <w:tc>
          <w:tcPr>
            <w:tcW w:type="dxa" w:w="927"/>
            <w:vAlign w:val="top"/>
            <w:shd w:fill="F5F5F5"/>
            <w:tcMar>
              <w:top w:w="100" w:type="dxa"/>
              <w:bottom w:w="100" w:type="dxa"/>
              <w:left w:w="100" w:type="dxa"/>
              <w:right w:w="100" w:type="dxa"/>
            </w:tcMar>
          </w:tcPr>
          <w:p>
            <w:pPr>
              <w:pStyle w:val="TableText"/>
              <w:keepNext/>
              <w:widowControl/>
              <w:jc w:val="center"/>
            </w:pPr>
            <w:r>
              <w:rPr>
                <w:sz w:val="22"/>
              </w:rPr>
              <w:t>150</w:t>
            </w:r>
          </w:p>
        </w:tc>
        <w:tc>
          <w:tcPr>
            <w:tcW w:type="dxa" w:w="888"/>
            <w:vAlign w:val="top"/>
            <w:shd w:fill="F5F5F5"/>
            <w:tcMar>
              <w:top w:w="100" w:type="dxa"/>
              <w:bottom w:w="100" w:type="dxa"/>
              <w:left w:w="100" w:type="dxa"/>
              <w:right w:w="100" w:type="dxa"/>
            </w:tcMar>
          </w:tcPr>
          <w:p>
            <w:pPr>
              <w:pStyle w:val="TableText"/>
              <w:keepNext/>
              <w:widowControl/>
              <w:jc w:val="center"/>
            </w:pPr>
            <w:r>
              <w:rPr>
                <w:sz w:val="22"/>
              </w:rPr>
              <w:t>74</w:t>
            </w:r>
          </w:p>
        </w:tc>
        <w:tc>
          <w:tcPr>
            <w:tcW w:type="dxa" w:w="768"/>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888"/>
            <w:vAlign w:val="top"/>
            <w:shd w:fill="F5F5F5"/>
            <w:tcMar>
              <w:top w:w="100" w:type="dxa"/>
              <w:bottom w:w="100" w:type="dxa"/>
              <w:left w:w="100" w:type="dxa"/>
              <w:right w:w="100" w:type="dxa"/>
            </w:tcMar>
          </w:tcPr>
          <w:p>
            <w:pPr>
              <w:pStyle w:val="TableText"/>
              <w:keepNext/>
              <w:widowControl/>
              <w:jc w:val="center"/>
            </w:pPr>
            <w:r>
              <w:rPr>
                <w:sz w:val="22"/>
              </w:rPr>
              <w:t>75</w:t>
            </w:r>
          </w:p>
        </w:tc>
        <w:tc>
          <w:tcPr>
            <w:tcW w:type="dxa" w:w="768"/>
            <w:vAlign w:val="top"/>
            <w:shd w:fill="F5F5F5"/>
            <w:tcMar>
              <w:top w:w="100" w:type="dxa"/>
              <w:bottom w:w="100" w:type="dxa"/>
              <w:left w:w="100" w:type="dxa"/>
              <w:right w:w="100" w:type="dxa"/>
            </w:tcMar>
          </w:tcPr>
          <w:p>
            <w:pPr>
              <w:pStyle w:val="TableText"/>
              <w:keepNext/>
              <w:widowControl/>
              <w:jc w:val="center"/>
            </w:pPr>
            <w:r>
              <w:rPr>
                <w:sz w:val="22"/>
              </w:rPr>
              <w:t>1</w:t>
            </w:r>
          </w:p>
        </w:tc>
        <w:tc>
          <w:tcPr>
            <w:tcW w:type="dxa" w:w="1993"/>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548"/>
            <w:vAlign w:val="top"/>
            <w:shd w:fill="F5F5F5"/>
            <w:tcMar>
              <w:top w:w="100" w:type="dxa"/>
              <w:bottom w:w="100" w:type="dxa"/>
              <w:left w:w="100" w:type="dxa"/>
              <w:right w:w="100" w:type="dxa"/>
            </w:tcMar>
          </w:tcPr>
          <w:p>
            <w:pPr>
              <w:pStyle w:val="TableText"/>
              <w:keepNext/>
              <w:widowControl/>
              <w:jc w:val="center"/>
            </w:pPr>
            <w:r>
              <w:rPr>
                <w:sz w:val="22"/>
              </w:rPr>
              <w:t>0,993289</w:t>
            </w:r>
          </w:p>
        </w:tc>
      </w:tr>
      <w:tr>
        <w:trPr>
          <w:cantSplit/>
        </w:trPr>
        <w:tc>
          <w:tcPr>
            <w:tcW w:type="dxa" w:w="1575"/>
            <w:vAlign w:val="top"/>
            <w:tcMar>
              <w:top w:w="100" w:type="dxa"/>
              <w:bottom w:w="100" w:type="dxa"/>
              <w:left w:w="100" w:type="dxa"/>
              <w:right w:w="100" w:type="dxa"/>
            </w:tcMar>
          </w:tcPr>
          <w:p>
            <w:pPr>
              <w:pStyle w:val="TableText"/>
              <w:keepNext w:val="0"/>
              <w:widowControl/>
              <w:jc w:val="left"/>
            </w:pPr>
            <w:r>
              <w:rPr>
                <w:sz w:val="22"/>
              </w:rPr>
              <w:t>TypeScript</w:t>
            </w:r>
          </w:p>
        </w:tc>
        <w:tc>
          <w:tcPr>
            <w:tcW w:type="dxa" w:w="927"/>
            <w:vAlign w:val="top"/>
            <w:tcMar>
              <w:top w:w="100" w:type="dxa"/>
              <w:bottom w:w="100" w:type="dxa"/>
              <w:left w:w="100" w:type="dxa"/>
              <w:right w:w="100" w:type="dxa"/>
            </w:tcMar>
          </w:tcPr>
          <w:p>
            <w:pPr>
              <w:pStyle w:val="TableText"/>
              <w:keepNext w:val="0"/>
              <w:widowControl/>
              <w:jc w:val="center"/>
            </w:pPr>
            <w:r>
              <w:rPr>
                <w:sz w:val="22"/>
              </w:rPr>
              <w:t>150</w:t>
            </w:r>
          </w:p>
        </w:tc>
        <w:tc>
          <w:tcPr>
            <w:tcW w:type="dxa" w:w="888"/>
            <w:vAlign w:val="top"/>
            <w:tcMar>
              <w:top w:w="100" w:type="dxa"/>
              <w:bottom w:w="100" w:type="dxa"/>
              <w:left w:w="100" w:type="dxa"/>
              <w:right w:w="100" w:type="dxa"/>
            </w:tcMar>
          </w:tcPr>
          <w:p>
            <w:pPr>
              <w:pStyle w:val="TableText"/>
              <w:keepNext w:val="0"/>
              <w:widowControl/>
              <w:jc w:val="center"/>
            </w:pPr>
            <w:r>
              <w:rPr>
                <w:sz w:val="22"/>
              </w:rPr>
              <w:t>75</w:t>
            </w:r>
          </w:p>
        </w:tc>
        <w:tc>
          <w:tcPr>
            <w:tcW w:type="dxa" w:w="768"/>
            <w:vAlign w:val="top"/>
            <w:tcMar>
              <w:top w:w="100" w:type="dxa"/>
              <w:bottom w:w="100" w:type="dxa"/>
              <w:left w:w="100" w:type="dxa"/>
              <w:right w:w="100" w:type="dxa"/>
            </w:tcMar>
          </w:tcPr>
          <w:p>
            <w:pPr>
              <w:pStyle w:val="TableText"/>
              <w:keepNext w:val="0"/>
              <w:widowControl/>
              <w:jc w:val="center"/>
            </w:pPr>
            <w:r>
              <w:rPr>
                <w:sz w:val="22"/>
              </w:rPr>
              <w:t>0</w:t>
            </w:r>
          </w:p>
        </w:tc>
        <w:tc>
          <w:tcPr>
            <w:tcW w:type="dxa" w:w="888"/>
            <w:vAlign w:val="top"/>
            <w:tcMar>
              <w:top w:w="100" w:type="dxa"/>
              <w:bottom w:w="100" w:type="dxa"/>
              <w:left w:w="100" w:type="dxa"/>
              <w:right w:w="100" w:type="dxa"/>
            </w:tcMar>
          </w:tcPr>
          <w:p>
            <w:pPr>
              <w:pStyle w:val="TableText"/>
              <w:keepNext w:val="0"/>
              <w:widowControl/>
              <w:jc w:val="center"/>
            </w:pPr>
            <w:r>
              <w:rPr>
                <w:sz w:val="22"/>
              </w:rPr>
              <w:t>74</w:t>
            </w:r>
          </w:p>
        </w:tc>
        <w:tc>
          <w:tcPr>
            <w:tcW w:type="dxa" w:w="768"/>
            <w:vAlign w:val="top"/>
            <w:tcMar>
              <w:top w:w="100" w:type="dxa"/>
              <w:bottom w:w="100" w:type="dxa"/>
              <w:left w:w="100" w:type="dxa"/>
              <w:right w:w="100" w:type="dxa"/>
            </w:tcMar>
          </w:tcPr>
          <w:p>
            <w:pPr>
              <w:pStyle w:val="TableText"/>
              <w:keepNext w:val="0"/>
              <w:widowControl/>
              <w:jc w:val="center"/>
            </w:pPr>
            <w:r>
              <w:rPr>
                <w:sz w:val="22"/>
              </w:rPr>
              <w:t>0</w:t>
            </w:r>
          </w:p>
        </w:tc>
        <w:tc>
          <w:tcPr>
            <w:tcW w:type="dxa" w:w="1993"/>
            <w:vAlign w:val="top"/>
            <w:tcMar>
              <w:top w:w="100" w:type="dxa"/>
              <w:bottom w:w="100" w:type="dxa"/>
              <w:left w:w="100" w:type="dxa"/>
              <w:right w:w="100" w:type="dxa"/>
            </w:tcMar>
          </w:tcPr>
          <w:p>
            <w:pPr>
              <w:pStyle w:val="TableText"/>
              <w:keepNext w:val="0"/>
              <w:widowControl/>
              <w:jc w:val="center"/>
            </w:pPr>
            <w:r>
              <w:rPr>
                <w:sz w:val="22"/>
              </w:rPr>
              <w:t>1</w:t>
            </w:r>
          </w:p>
        </w:tc>
        <w:tc>
          <w:tcPr>
            <w:tcW w:type="dxa" w:w="1548"/>
            <w:vAlign w:val="top"/>
            <w:tcMar>
              <w:top w:w="100" w:type="dxa"/>
              <w:bottom w:w="100" w:type="dxa"/>
              <w:left w:w="100" w:type="dxa"/>
              <w:right w:w="100" w:type="dxa"/>
            </w:tcMar>
          </w:tcPr>
          <w:p>
            <w:pPr>
              <w:pStyle w:val="TableText"/>
              <w:keepNext w:val="0"/>
              <w:widowControl/>
              <w:jc w:val="center"/>
            </w:pPr>
            <w:r>
              <w:rPr>
                <w:sz w:val="22"/>
              </w:rPr>
              <w:t>1,000000</w:t>
            </w:r>
          </w:p>
        </w:tc>
      </w:tr>
    </w:tbl>
    <w:p>
      <w:pPr>
        <w:spacing w:before="160"/>
      </w:pPr>
      <w:r>
        <w:t>Единственный положительный пропуск A7 относится к ARCH104 UnstableDependency и Java. По этому правилу TP=9, FP=0, TN=10, FN=1 и F1=0,947368421053. У ARCH201 TP=10, TN=9 и одно отрицательное воздержание, при FP=FN=0. В остальных тринадцати правилах наблюдаются TP=10, TN=10, FP=FN=0. Малые страты по двадцать случаев не устанавливают универсальной сложности правила, а отсутствие ошибок не является доказательством безошибочности на других проектах.</w:t>
      </w:r>
    </w:p>
    <w:p>
      <w:pPr/>
      <w:r>
        <w:t xml:space="preserve">Парное сравнение A7 с каждым вариантом использует те же идентификаторы. В </w:t>
      </w:r>
      <w:r>
        <w:t xml:space="preserve">таблице </w:t>
      </w:r>
      <w:r>
        <w:fldChar w:fldCharType="begin"/>
        <w:instrText xml:space="preserve"> REF tbl_architecture_paired \h </w:instrText>
        <w:fldChar w:fldCharType="separate"/>
      </w:r>
      <w:r>
        <w:t>12</w:t>
      </w:r>
      <w:r>
        <w:fldChar w:fldCharType="end"/>
      </w:r>
      <w:r>
        <w:t xml:space="preserve"> категория «ни один» включает ошибки и неопределённые исходы, не превращая последние в отрицательные решения.</w:t>
      </w:r>
    </w:p>
    <w:p>
      <w:pPr>
        <w:pStyle w:val="Caption"/>
        <w:keepNext/>
        <w:jc w:val="left"/>
      </w:pPr>
      <w:r>
        <w:t xml:space="preserve">Таблица </w:t>
      </w:r>
      <w:bookmarkStart w:id="1065" w:name="tbl_architecture_paired"/>
      <w:r>
        <w:fldChar w:fldCharType="begin"/>
        <w:instrText xml:space="preserve"> SEQ Table \* ARABIC </w:instrText>
        <w:fldChar w:fldCharType="separate"/>
      </w:r>
      <w:r>
        <w:t>12</w:t>
      </w:r>
      <w:r>
        <w:fldChar w:fldCharType="end"/>
      </w:r>
      <w:bookmarkEnd w:id="1065"/>
      <w:r>
        <w:t xml:space="preserve"> — Парные количества корректных решений A7 и альтернативы</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59"/>
        <w:gridCol w:w="2029"/>
        <w:gridCol w:w="1589"/>
        <w:gridCol w:w="2448"/>
        <w:gridCol w:w="1129"/>
      </w:tblGrid>
      <w:tr>
        <w:trPr>
          <w:cantSplit/>
          <w:tblHeader/>
        </w:trPr>
        <w:tc>
          <w:tcPr>
            <w:tcW w:type="dxa" w:w="2159"/>
            <w:vAlign w:val="top"/>
            <w:shd w:fill="D9E2E8"/>
            <w:tcMar>
              <w:top w:w="100" w:type="dxa"/>
              <w:bottom w:w="100" w:type="dxa"/>
              <w:left w:w="100" w:type="dxa"/>
              <w:right w:w="100" w:type="dxa"/>
            </w:tcMar>
          </w:tcPr>
          <w:p>
            <w:pPr>
              <w:pStyle w:val="TableText"/>
              <w:keepNext/>
              <w:widowControl/>
              <w:jc w:val="center"/>
            </w:pPr>
            <w:r>
              <w:rPr>
                <w:b/>
              </w:rPr>
              <w:t>Альтернатива</w:t>
            </w:r>
          </w:p>
        </w:tc>
        <w:tc>
          <w:tcPr>
            <w:tcW w:type="dxa" w:w="2029"/>
            <w:vAlign w:val="top"/>
            <w:shd w:fill="D9E2E8"/>
            <w:tcMar>
              <w:top w:w="100" w:type="dxa"/>
              <w:bottom w:w="100" w:type="dxa"/>
              <w:left w:w="100" w:type="dxa"/>
              <w:right w:w="100" w:type="dxa"/>
            </w:tcMar>
          </w:tcPr>
          <w:p>
            <w:pPr>
              <w:pStyle w:val="TableText"/>
              <w:keepNext/>
              <w:widowControl/>
              <w:jc w:val="center"/>
            </w:pPr>
            <w:r>
              <w:rPr>
                <w:b/>
              </w:rPr>
              <w:t>Оба корректны</w:t>
            </w:r>
          </w:p>
        </w:tc>
        <w:tc>
          <w:tcPr>
            <w:tcW w:type="dxa" w:w="1589"/>
            <w:vAlign w:val="top"/>
            <w:shd w:fill="D9E2E8"/>
            <w:tcMar>
              <w:top w:w="100" w:type="dxa"/>
              <w:bottom w:w="100" w:type="dxa"/>
              <w:left w:w="100" w:type="dxa"/>
              <w:right w:w="100" w:type="dxa"/>
            </w:tcMar>
          </w:tcPr>
          <w:p>
            <w:pPr>
              <w:pStyle w:val="TableText"/>
              <w:keepNext/>
              <w:widowControl/>
              <w:jc w:val="center"/>
            </w:pPr>
            <w:r>
              <w:rPr>
                <w:b/>
              </w:rPr>
              <w:t>Только A7</w:t>
            </w:r>
          </w:p>
        </w:tc>
        <w:tc>
          <w:tcPr>
            <w:tcW w:type="dxa" w:w="2448"/>
            <w:vAlign w:val="top"/>
            <w:shd w:fill="D9E2E8"/>
            <w:tcMar>
              <w:top w:w="100" w:type="dxa"/>
              <w:bottom w:w="100" w:type="dxa"/>
              <w:left w:w="100" w:type="dxa"/>
              <w:right w:w="100" w:type="dxa"/>
            </w:tcMar>
          </w:tcPr>
          <w:p>
            <w:pPr>
              <w:pStyle w:val="TableText"/>
              <w:keepNext/>
              <w:widowControl/>
              <w:jc w:val="center"/>
            </w:pPr>
            <w:r>
              <w:rPr>
                <w:b/>
              </w:rPr>
              <w:t>Только альтернатива</w:t>
            </w:r>
          </w:p>
        </w:tc>
        <w:tc>
          <w:tcPr>
            <w:tcW w:type="dxa" w:w="1129"/>
            <w:vAlign w:val="top"/>
            <w:shd w:fill="D9E2E8"/>
            <w:tcMar>
              <w:top w:w="100" w:type="dxa"/>
              <w:bottom w:w="100" w:type="dxa"/>
              <w:left w:w="100" w:type="dxa"/>
              <w:right w:w="100" w:type="dxa"/>
            </w:tcMar>
          </w:tcPr>
          <w:p>
            <w:pPr>
              <w:pStyle w:val="TableText"/>
              <w:keepNext/>
              <w:widowControl/>
              <w:jc w:val="center"/>
            </w:pPr>
            <w:r>
              <w:rPr>
                <w:b/>
              </w:rPr>
              <w:t>Ни один</w:t>
            </w:r>
          </w:p>
        </w:tc>
      </w:tr>
      <w:tr>
        <w:trPr>
          <w:cantSplit/>
        </w:trPr>
        <w:tc>
          <w:tcPr>
            <w:tcW w:type="dxa" w:w="2159"/>
            <w:vAlign w:val="top"/>
            <w:tcMar>
              <w:top w:w="100" w:type="dxa"/>
              <w:bottom w:w="100" w:type="dxa"/>
              <w:left w:w="100" w:type="dxa"/>
              <w:right w:w="100" w:type="dxa"/>
            </w:tcMar>
          </w:tcPr>
          <w:p>
            <w:pPr>
              <w:pStyle w:val="TableText"/>
              <w:keepNext/>
              <w:widowControl/>
              <w:jc w:val="center"/>
            </w:pPr>
            <w:r>
              <w:t>A1</w:t>
            </w:r>
          </w:p>
        </w:tc>
        <w:tc>
          <w:tcPr>
            <w:tcW w:type="dxa" w:w="2029"/>
            <w:vAlign w:val="top"/>
            <w:tcMar>
              <w:top w:w="100" w:type="dxa"/>
              <w:bottom w:w="100" w:type="dxa"/>
              <w:left w:w="100" w:type="dxa"/>
              <w:right w:w="100" w:type="dxa"/>
            </w:tcMar>
          </w:tcPr>
          <w:p>
            <w:pPr>
              <w:pStyle w:val="TableText"/>
              <w:keepNext/>
              <w:widowControl/>
              <w:jc w:val="center"/>
            </w:pPr>
            <w:r>
              <w:t>80</w:t>
            </w:r>
          </w:p>
        </w:tc>
        <w:tc>
          <w:tcPr>
            <w:tcW w:type="dxa" w:w="1589"/>
            <w:vAlign w:val="top"/>
            <w:tcMar>
              <w:top w:w="100" w:type="dxa"/>
              <w:bottom w:w="100" w:type="dxa"/>
              <w:left w:w="100" w:type="dxa"/>
              <w:right w:w="100" w:type="dxa"/>
            </w:tcMar>
          </w:tcPr>
          <w:p>
            <w:pPr>
              <w:pStyle w:val="TableText"/>
              <w:keepNext/>
              <w:widowControl/>
              <w:jc w:val="center"/>
            </w:pPr>
            <w:r>
              <w:t>218</w:t>
            </w:r>
          </w:p>
        </w:tc>
        <w:tc>
          <w:tcPr>
            <w:tcW w:type="dxa" w:w="2448"/>
            <w:vAlign w:val="top"/>
            <w:tcMar>
              <w:top w:w="100" w:type="dxa"/>
              <w:bottom w:w="100" w:type="dxa"/>
              <w:left w:w="100" w:type="dxa"/>
              <w:right w:w="100" w:type="dxa"/>
            </w:tcMar>
          </w:tcPr>
          <w:p>
            <w:pPr>
              <w:pStyle w:val="TableText"/>
              <w:keepNext/>
              <w:widowControl/>
              <w:jc w:val="center"/>
            </w:pPr>
            <w:r>
              <w:t>0</w:t>
            </w:r>
          </w:p>
        </w:tc>
        <w:tc>
          <w:tcPr>
            <w:tcW w:type="dxa" w:w="1129"/>
            <w:vAlign w:val="top"/>
            <w:tcMar>
              <w:top w:w="100" w:type="dxa"/>
              <w:bottom w:w="100" w:type="dxa"/>
              <w:left w:w="100" w:type="dxa"/>
              <w:right w:w="100" w:type="dxa"/>
            </w:tcMar>
          </w:tcPr>
          <w:p>
            <w:pPr>
              <w:pStyle w:val="TableText"/>
              <w:keepNext/>
              <w:widowControl/>
              <w:jc w:val="center"/>
            </w:pPr>
            <w:r>
              <w:t>2</w:t>
            </w:r>
          </w:p>
        </w:tc>
      </w:tr>
      <w:tr>
        <w:trPr>
          <w:cantSplit/>
        </w:trPr>
        <w:tc>
          <w:tcPr>
            <w:tcW w:type="dxa" w:w="2159"/>
            <w:vAlign w:val="top"/>
            <w:shd w:fill="F5F5F5"/>
            <w:tcMar>
              <w:top w:w="100" w:type="dxa"/>
              <w:bottom w:w="100" w:type="dxa"/>
              <w:left w:w="100" w:type="dxa"/>
              <w:right w:w="100" w:type="dxa"/>
            </w:tcMar>
          </w:tcPr>
          <w:p>
            <w:pPr>
              <w:pStyle w:val="TableText"/>
              <w:keepNext/>
              <w:widowControl/>
              <w:jc w:val="center"/>
            </w:pPr>
            <w:r>
              <w:t>A2</w:t>
            </w:r>
          </w:p>
        </w:tc>
        <w:tc>
          <w:tcPr>
            <w:tcW w:type="dxa" w:w="2029"/>
            <w:vAlign w:val="top"/>
            <w:shd w:fill="F5F5F5"/>
            <w:tcMar>
              <w:top w:w="100" w:type="dxa"/>
              <w:bottom w:w="100" w:type="dxa"/>
              <w:left w:w="100" w:type="dxa"/>
              <w:right w:w="100" w:type="dxa"/>
            </w:tcMar>
          </w:tcPr>
          <w:p>
            <w:pPr>
              <w:pStyle w:val="TableText"/>
              <w:keepNext/>
              <w:widowControl/>
              <w:jc w:val="center"/>
            </w:pPr>
            <w:r>
              <w:t>109</w:t>
            </w:r>
          </w:p>
        </w:tc>
        <w:tc>
          <w:tcPr>
            <w:tcW w:type="dxa" w:w="1589"/>
            <w:vAlign w:val="top"/>
            <w:shd w:fill="F5F5F5"/>
            <w:tcMar>
              <w:top w:w="100" w:type="dxa"/>
              <w:bottom w:w="100" w:type="dxa"/>
              <w:left w:w="100" w:type="dxa"/>
              <w:right w:w="100" w:type="dxa"/>
            </w:tcMar>
          </w:tcPr>
          <w:p>
            <w:pPr>
              <w:pStyle w:val="TableText"/>
              <w:keepNext/>
              <w:widowControl/>
              <w:jc w:val="center"/>
            </w:pPr>
            <w:r>
              <w:t>189</w:t>
            </w:r>
          </w:p>
        </w:tc>
        <w:tc>
          <w:tcPr>
            <w:tcW w:type="dxa" w:w="2448"/>
            <w:vAlign w:val="top"/>
            <w:shd w:fill="F5F5F5"/>
            <w:tcMar>
              <w:top w:w="100" w:type="dxa"/>
              <w:bottom w:w="100" w:type="dxa"/>
              <w:left w:w="100" w:type="dxa"/>
              <w:right w:w="100" w:type="dxa"/>
            </w:tcMar>
          </w:tcPr>
          <w:p>
            <w:pPr>
              <w:pStyle w:val="TableText"/>
              <w:keepNext/>
              <w:widowControl/>
              <w:jc w:val="center"/>
            </w:pPr>
            <w:r>
              <w:t>1</w:t>
            </w:r>
          </w:p>
        </w:tc>
        <w:tc>
          <w:tcPr>
            <w:tcW w:type="dxa" w:w="1129"/>
            <w:vAlign w:val="top"/>
            <w:shd w:fill="F5F5F5"/>
            <w:tcMar>
              <w:top w:w="100" w:type="dxa"/>
              <w:bottom w:w="100" w:type="dxa"/>
              <w:left w:w="100" w:type="dxa"/>
              <w:right w:w="100" w:type="dxa"/>
            </w:tcMar>
          </w:tcPr>
          <w:p>
            <w:pPr>
              <w:pStyle w:val="TableText"/>
              <w:keepNext/>
              <w:widowControl/>
              <w:jc w:val="center"/>
            </w:pPr>
            <w:r>
              <w:t>1</w:t>
            </w:r>
          </w:p>
        </w:tc>
      </w:tr>
      <w:tr>
        <w:trPr>
          <w:cantSplit/>
        </w:trPr>
        <w:tc>
          <w:tcPr>
            <w:tcW w:type="dxa" w:w="2159"/>
            <w:vAlign w:val="top"/>
            <w:tcMar>
              <w:top w:w="100" w:type="dxa"/>
              <w:bottom w:w="100" w:type="dxa"/>
              <w:left w:w="100" w:type="dxa"/>
              <w:right w:w="100" w:type="dxa"/>
            </w:tcMar>
          </w:tcPr>
          <w:p>
            <w:pPr>
              <w:pStyle w:val="TableText"/>
              <w:keepNext/>
              <w:widowControl/>
              <w:jc w:val="center"/>
            </w:pPr>
            <w:r>
              <w:t>A3</w:t>
            </w:r>
          </w:p>
        </w:tc>
        <w:tc>
          <w:tcPr>
            <w:tcW w:type="dxa" w:w="2029"/>
            <w:vAlign w:val="top"/>
            <w:tcMar>
              <w:top w:w="100" w:type="dxa"/>
              <w:bottom w:w="100" w:type="dxa"/>
              <w:left w:w="100" w:type="dxa"/>
              <w:right w:w="100" w:type="dxa"/>
            </w:tcMar>
          </w:tcPr>
          <w:p>
            <w:pPr>
              <w:pStyle w:val="TableText"/>
              <w:keepNext/>
              <w:widowControl/>
              <w:jc w:val="center"/>
            </w:pPr>
            <w:r>
              <w:t>231</w:t>
            </w:r>
          </w:p>
        </w:tc>
        <w:tc>
          <w:tcPr>
            <w:tcW w:type="dxa" w:w="1589"/>
            <w:vAlign w:val="top"/>
            <w:tcMar>
              <w:top w:w="100" w:type="dxa"/>
              <w:bottom w:w="100" w:type="dxa"/>
              <w:left w:w="100" w:type="dxa"/>
              <w:right w:w="100" w:type="dxa"/>
            </w:tcMar>
          </w:tcPr>
          <w:p>
            <w:pPr>
              <w:pStyle w:val="TableText"/>
              <w:keepNext/>
              <w:widowControl/>
              <w:jc w:val="center"/>
            </w:pPr>
            <w:r>
              <w:t>67</w:t>
            </w:r>
          </w:p>
        </w:tc>
        <w:tc>
          <w:tcPr>
            <w:tcW w:type="dxa" w:w="2448"/>
            <w:vAlign w:val="top"/>
            <w:tcMar>
              <w:top w:w="100" w:type="dxa"/>
              <w:bottom w:w="100" w:type="dxa"/>
              <w:left w:w="100" w:type="dxa"/>
              <w:right w:w="100" w:type="dxa"/>
            </w:tcMar>
          </w:tcPr>
          <w:p>
            <w:pPr>
              <w:pStyle w:val="TableText"/>
              <w:keepNext/>
              <w:widowControl/>
              <w:jc w:val="center"/>
            </w:pPr>
            <w:r>
              <w:t>0</w:t>
            </w:r>
          </w:p>
        </w:tc>
        <w:tc>
          <w:tcPr>
            <w:tcW w:type="dxa" w:w="1129"/>
            <w:vAlign w:val="top"/>
            <w:tcMar>
              <w:top w:w="100" w:type="dxa"/>
              <w:bottom w:w="100" w:type="dxa"/>
              <w:left w:w="100" w:type="dxa"/>
              <w:right w:w="100" w:type="dxa"/>
            </w:tcMar>
          </w:tcPr>
          <w:p>
            <w:pPr>
              <w:pStyle w:val="TableText"/>
              <w:keepNext/>
              <w:widowControl/>
              <w:jc w:val="center"/>
            </w:pPr>
            <w:r>
              <w:t>2</w:t>
            </w:r>
          </w:p>
        </w:tc>
      </w:tr>
      <w:tr>
        <w:trPr>
          <w:cantSplit/>
        </w:trPr>
        <w:tc>
          <w:tcPr>
            <w:tcW w:type="dxa" w:w="2159"/>
            <w:vAlign w:val="top"/>
            <w:shd w:fill="F5F5F5"/>
            <w:tcMar>
              <w:top w:w="100" w:type="dxa"/>
              <w:bottom w:w="100" w:type="dxa"/>
              <w:left w:w="100" w:type="dxa"/>
              <w:right w:w="100" w:type="dxa"/>
            </w:tcMar>
          </w:tcPr>
          <w:p>
            <w:pPr>
              <w:pStyle w:val="TableText"/>
              <w:keepNext/>
              <w:widowControl/>
              <w:jc w:val="center"/>
            </w:pPr>
            <w:r>
              <w:t>A4</w:t>
            </w:r>
          </w:p>
        </w:tc>
        <w:tc>
          <w:tcPr>
            <w:tcW w:type="dxa" w:w="2029"/>
            <w:vAlign w:val="top"/>
            <w:shd w:fill="F5F5F5"/>
            <w:tcMar>
              <w:top w:w="100" w:type="dxa"/>
              <w:bottom w:w="100" w:type="dxa"/>
              <w:left w:w="100" w:type="dxa"/>
              <w:right w:w="100" w:type="dxa"/>
            </w:tcMar>
          </w:tcPr>
          <w:p>
            <w:pPr>
              <w:pStyle w:val="TableText"/>
              <w:keepNext/>
              <w:widowControl/>
              <w:jc w:val="center"/>
            </w:pPr>
            <w:r>
              <w:t>189</w:t>
            </w:r>
          </w:p>
        </w:tc>
        <w:tc>
          <w:tcPr>
            <w:tcW w:type="dxa" w:w="1589"/>
            <w:vAlign w:val="top"/>
            <w:shd w:fill="F5F5F5"/>
            <w:tcMar>
              <w:top w:w="100" w:type="dxa"/>
              <w:bottom w:w="100" w:type="dxa"/>
              <w:left w:w="100" w:type="dxa"/>
              <w:right w:w="100" w:type="dxa"/>
            </w:tcMar>
          </w:tcPr>
          <w:p>
            <w:pPr>
              <w:pStyle w:val="TableText"/>
              <w:keepNext/>
              <w:widowControl/>
              <w:jc w:val="center"/>
            </w:pPr>
            <w:r>
              <w:t>109</w:t>
            </w:r>
          </w:p>
        </w:tc>
        <w:tc>
          <w:tcPr>
            <w:tcW w:type="dxa" w:w="2448"/>
            <w:vAlign w:val="top"/>
            <w:shd w:fill="F5F5F5"/>
            <w:tcMar>
              <w:top w:w="100" w:type="dxa"/>
              <w:bottom w:w="100" w:type="dxa"/>
              <w:left w:w="100" w:type="dxa"/>
              <w:right w:w="100" w:type="dxa"/>
            </w:tcMar>
          </w:tcPr>
          <w:p>
            <w:pPr>
              <w:pStyle w:val="TableText"/>
              <w:keepNext/>
              <w:widowControl/>
              <w:jc w:val="center"/>
            </w:pPr>
            <w:r>
              <w:t>1</w:t>
            </w:r>
          </w:p>
        </w:tc>
        <w:tc>
          <w:tcPr>
            <w:tcW w:type="dxa" w:w="1129"/>
            <w:vAlign w:val="top"/>
            <w:shd w:fill="F5F5F5"/>
            <w:tcMar>
              <w:top w:w="100" w:type="dxa"/>
              <w:bottom w:w="100" w:type="dxa"/>
              <w:left w:w="100" w:type="dxa"/>
              <w:right w:w="100" w:type="dxa"/>
            </w:tcMar>
          </w:tcPr>
          <w:p>
            <w:pPr>
              <w:pStyle w:val="TableText"/>
              <w:keepNext/>
              <w:widowControl/>
              <w:jc w:val="center"/>
            </w:pPr>
            <w:r>
              <w:t>1</w:t>
            </w:r>
          </w:p>
        </w:tc>
      </w:tr>
      <w:tr>
        <w:trPr>
          <w:cantSplit/>
        </w:trPr>
        <w:tc>
          <w:tcPr>
            <w:tcW w:type="dxa" w:w="2159"/>
            <w:vAlign w:val="top"/>
            <w:tcMar>
              <w:top w:w="100" w:type="dxa"/>
              <w:bottom w:w="100" w:type="dxa"/>
              <w:left w:w="100" w:type="dxa"/>
              <w:right w:w="100" w:type="dxa"/>
            </w:tcMar>
          </w:tcPr>
          <w:p>
            <w:pPr>
              <w:pStyle w:val="TableText"/>
              <w:keepNext/>
              <w:widowControl/>
              <w:jc w:val="center"/>
            </w:pPr>
            <w:r>
              <w:t>A5</w:t>
            </w:r>
          </w:p>
        </w:tc>
        <w:tc>
          <w:tcPr>
            <w:tcW w:type="dxa" w:w="2029"/>
            <w:vAlign w:val="top"/>
            <w:tcMar>
              <w:top w:w="100" w:type="dxa"/>
              <w:bottom w:w="100" w:type="dxa"/>
              <w:left w:w="100" w:type="dxa"/>
              <w:right w:w="100" w:type="dxa"/>
            </w:tcMar>
          </w:tcPr>
          <w:p>
            <w:pPr>
              <w:pStyle w:val="TableText"/>
              <w:keepNext/>
              <w:widowControl/>
              <w:jc w:val="center"/>
            </w:pPr>
            <w:r>
              <w:t>235</w:t>
            </w:r>
          </w:p>
        </w:tc>
        <w:tc>
          <w:tcPr>
            <w:tcW w:type="dxa" w:w="1589"/>
            <w:vAlign w:val="top"/>
            <w:tcMar>
              <w:top w:w="100" w:type="dxa"/>
              <w:bottom w:w="100" w:type="dxa"/>
              <w:left w:w="100" w:type="dxa"/>
              <w:right w:w="100" w:type="dxa"/>
            </w:tcMar>
          </w:tcPr>
          <w:p>
            <w:pPr>
              <w:pStyle w:val="TableText"/>
              <w:keepNext/>
              <w:widowControl/>
              <w:jc w:val="center"/>
            </w:pPr>
            <w:r>
              <w:t>63</w:t>
            </w:r>
          </w:p>
        </w:tc>
        <w:tc>
          <w:tcPr>
            <w:tcW w:type="dxa" w:w="2448"/>
            <w:vAlign w:val="top"/>
            <w:tcMar>
              <w:top w:w="100" w:type="dxa"/>
              <w:bottom w:w="100" w:type="dxa"/>
              <w:left w:w="100" w:type="dxa"/>
              <w:right w:w="100" w:type="dxa"/>
            </w:tcMar>
          </w:tcPr>
          <w:p>
            <w:pPr>
              <w:pStyle w:val="TableText"/>
              <w:keepNext/>
              <w:widowControl/>
              <w:jc w:val="center"/>
            </w:pPr>
            <w:r>
              <w:t>0</w:t>
            </w:r>
          </w:p>
        </w:tc>
        <w:tc>
          <w:tcPr>
            <w:tcW w:type="dxa" w:w="1129"/>
            <w:vAlign w:val="top"/>
            <w:tcMar>
              <w:top w:w="100" w:type="dxa"/>
              <w:bottom w:w="100" w:type="dxa"/>
              <w:left w:w="100" w:type="dxa"/>
              <w:right w:w="100" w:type="dxa"/>
            </w:tcMar>
          </w:tcPr>
          <w:p>
            <w:pPr>
              <w:pStyle w:val="TableText"/>
              <w:keepNext/>
              <w:widowControl/>
              <w:jc w:val="center"/>
            </w:pPr>
            <w:r>
              <w:t>2</w:t>
            </w:r>
          </w:p>
        </w:tc>
      </w:tr>
      <w:tr>
        <w:trPr>
          <w:cantSplit/>
        </w:trPr>
        <w:tc>
          <w:tcPr>
            <w:tcW w:type="dxa" w:w="2159"/>
            <w:vAlign w:val="top"/>
            <w:shd w:fill="F5F5F5"/>
            <w:tcMar>
              <w:top w:w="100" w:type="dxa"/>
              <w:bottom w:w="100" w:type="dxa"/>
              <w:left w:w="100" w:type="dxa"/>
              <w:right w:w="100" w:type="dxa"/>
            </w:tcMar>
          </w:tcPr>
          <w:p>
            <w:pPr>
              <w:pStyle w:val="TableText"/>
              <w:keepNext w:val="0"/>
              <w:widowControl/>
              <w:jc w:val="center"/>
            </w:pPr>
            <w:r>
              <w:t>A6</w:t>
            </w:r>
          </w:p>
        </w:tc>
        <w:tc>
          <w:tcPr>
            <w:tcW w:type="dxa" w:w="2029"/>
            <w:vAlign w:val="top"/>
            <w:shd w:fill="F5F5F5"/>
            <w:tcMar>
              <w:top w:w="100" w:type="dxa"/>
              <w:bottom w:w="100" w:type="dxa"/>
              <w:left w:w="100" w:type="dxa"/>
              <w:right w:w="100" w:type="dxa"/>
            </w:tcMar>
          </w:tcPr>
          <w:p>
            <w:pPr>
              <w:pStyle w:val="TableText"/>
              <w:keepNext w:val="0"/>
              <w:widowControl/>
              <w:jc w:val="center"/>
            </w:pPr>
            <w:r>
              <w:t>290</w:t>
            </w:r>
          </w:p>
        </w:tc>
        <w:tc>
          <w:tcPr>
            <w:tcW w:type="dxa" w:w="1589"/>
            <w:vAlign w:val="top"/>
            <w:shd w:fill="F5F5F5"/>
            <w:tcMar>
              <w:top w:w="100" w:type="dxa"/>
              <w:bottom w:w="100" w:type="dxa"/>
              <w:left w:w="100" w:type="dxa"/>
              <w:right w:w="100" w:type="dxa"/>
            </w:tcMar>
          </w:tcPr>
          <w:p>
            <w:pPr>
              <w:pStyle w:val="TableText"/>
              <w:keepNext w:val="0"/>
              <w:widowControl/>
              <w:jc w:val="center"/>
            </w:pPr>
            <w:r>
              <w:t>8</w:t>
            </w:r>
          </w:p>
        </w:tc>
        <w:tc>
          <w:tcPr>
            <w:tcW w:type="dxa" w:w="2448"/>
            <w:vAlign w:val="top"/>
            <w:shd w:fill="F5F5F5"/>
            <w:tcMar>
              <w:top w:w="100" w:type="dxa"/>
              <w:bottom w:w="100" w:type="dxa"/>
              <w:left w:w="100" w:type="dxa"/>
              <w:right w:w="100" w:type="dxa"/>
            </w:tcMar>
          </w:tcPr>
          <w:p>
            <w:pPr>
              <w:pStyle w:val="TableText"/>
              <w:keepNext w:val="0"/>
              <w:widowControl/>
              <w:jc w:val="center"/>
            </w:pPr>
            <w:r>
              <w:t>0</w:t>
            </w:r>
          </w:p>
        </w:tc>
        <w:tc>
          <w:tcPr>
            <w:tcW w:type="dxa" w:w="1129"/>
            <w:vAlign w:val="top"/>
            <w:shd w:fill="F5F5F5"/>
            <w:tcMar>
              <w:top w:w="100" w:type="dxa"/>
              <w:bottom w:w="100" w:type="dxa"/>
              <w:left w:w="100" w:type="dxa"/>
              <w:right w:w="100" w:type="dxa"/>
            </w:tcMar>
          </w:tcPr>
          <w:p>
            <w:pPr>
              <w:pStyle w:val="TableText"/>
              <w:keepNext w:val="0"/>
              <w:widowControl/>
              <w:jc w:val="center"/>
            </w:pPr>
            <w:r>
              <w:t>2</w:t>
            </w:r>
          </w:p>
        </w:tc>
      </w:tr>
    </w:tbl>
    <w:p>
      <w:pPr>
        <w:spacing w:before="160"/>
      </w:pPr>
      <w:r>
        <w:t>Наличие одного случая, корректного у A2/A4 и некорректного у A7, не скрывается общей лучшей метрикой полной системы. По сравнению с A3 прирост Recall составляет 28 процентных пунктов, F1 — 18,604945778859 пункта; Precision выше на 6,140350877193 пункта. Относительно A6 Recall одинакова, Precision выше на 4,487179487179 пункта, F1 — на 2,279930924432 пункта. Процентные пункты не называются относительными процентами улучшения.</w:t>
      </w:r>
    </w:p>
    <w:p>
      <w:bookmarkStart w:id="67" w:name="heading_44"/>
      <w:pPr>
        <w:pStyle w:val="Heading2"/>
      </w:pPr>
      <w:r>
        <w:t>4.8 Графовый контекст: экономия с умеренным снижением качества</w:t>
      </w:r>
      <w:bookmarkEnd w:id="67"/>
    </w:p>
    <w:p>
      <w:pPr/>
      <w:r>
        <w:t xml:space="preserve">Сравнение стратегий выполнялось на отдельном проспективном семантическом наборе. Основной ресурсный анализ использует 99 полных пар GRAPH_GUIDED/EXPANDED_BASELINE: одна историческая неопределённая передача не имела полного cumulative usage. Анализ качества сохраняет все 96 бинарно допустимых случаев независимо от доступности ресурсной пары. Дополнительные принятые ответы N=100 существуют, но не заменяют заранее закреплённый основной знаменатель </w:t>
      </w:r>
      <w:r>
        <w:t>[5]</w:t>
      </w:r>
      <w:r>
        <w:t>.</w:t>
      </w:r>
    </w:p>
    <w:p>
      <w:pPr/>
      <w:r>
        <w:t xml:space="preserve">Показатели качества стратегий приведены в </w:t>
      </w:r>
      <w:r>
        <w:t xml:space="preserve">таблице </w:t>
      </w:r>
      <w:r>
        <w:fldChar w:fldCharType="begin"/>
        <w:instrText xml:space="preserve"> REF tbl_context_quality \h </w:instrText>
        <w:fldChar w:fldCharType="separate"/>
      </w:r>
      <w:r>
        <w:t>13</w:t>
      </w:r>
      <w:r>
        <w:fldChar w:fldCharType="end"/>
      </w:r>
      <w:r>
        <w:t>. GRAPH_GUIDED не дал лучших наблюдаемых результатов по всем метрикам. У него шесть FP против четырёх у расширенного контекста; LOCAL_ONLY имеет три FP, но ещё три отрицательных воздержания, что уменьшает coverage.</w:t>
      </w:r>
    </w:p>
    <w:p>
      <w:pPr>
        <w:pStyle w:val="Caption"/>
        <w:keepNext/>
        <w:jc w:val="left"/>
      </w:pPr>
      <w:r>
        <w:t xml:space="preserve">Таблица </w:t>
      </w:r>
      <w:bookmarkStart w:id="1067" w:name="tbl_context_quality"/>
      <w:r>
        <w:fldChar w:fldCharType="begin"/>
        <w:instrText xml:space="preserve"> SEQ Table \* ARABIC </w:instrText>
        <w:fldChar w:fldCharType="separate"/>
      </w:r>
      <w:r>
        <w:t>13</w:t>
      </w:r>
      <w:r>
        <w:fldChar w:fldCharType="end"/>
      </w:r>
      <w:bookmarkEnd w:id="1067"/>
      <w:r>
        <w:t xml:space="preserve"> — Качество стратегий контекста на отдельном семантическом наборе, N=96</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3"/>
        <w:gridCol w:w="1391"/>
        <w:gridCol w:w="691"/>
        <w:gridCol w:w="1471"/>
        <w:gridCol w:w="1471"/>
        <w:gridCol w:w="1471"/>
        <w:gridCol w:w="1498"/>
      </w:tblGrid>
      <w:tr>
        <w:trPr>
          <w:cantSplit/>
          <w:tblHeader/>
        </w:trPr>
        <w:tc>
          <w:tcPr>
            <w:tcW w:type="dxa" w:w="1363"/>
            <w:vAlign w:val="top"/>
            <w:shd w:fill="D9E2E8"/>
            <w:tcMar>
              <w:top w:w="100" w:type="dxa"/>
              <w:bottom w:w="100" w:type="dxa"/>
              <w:left w:w="100" w:type="dxa"/>
              <w:right w:w="100" w:type="dxa"/>
            </w:tcMar>
          </w:tcPr>
          <w:p>
            <w:pPr>
              <w:pStyle w:val="TableText"/>
              <w:keepNext/>
              <w:widowControl/>
              <w:jc w:val="center"/>
            </w:pPr>
            <w:r>
              <w:rPr>
                <w:b/>
                <w:sz w:val="22"/>
              </w:rPr>
              <w:t>Стратегия</w:t>
            </w:r>
          </w:p>
        </w:tc>
        <w:tc>
          <w:tcPr>
            <w:tcW w:type="dxa" w:w="1391"/>
            <w:vAlign w:val="top"/>
            <w:shd w:fill="D9E2E8"/>
            <w:tcMar>
              <w:top w:w="100" w:type="dxa"/>
              <w:bottom w:w="100" w:type="dxa"/>
              <w:left w:w="100" w:type="dxa"/>
              <w:right w:w="100" w:type="dxa"/>
            </w:tcMar>
          </w:tcPr>
          <w:p>
            <w:pPr>
              <w:pStyle w:val="TableText"/>
              <w:keepNext/>
              <w:widowControl/>
              <w:jc w:val="center"/>
            </w:pPr>
            <w:r>
              <w:rPr>
                <w:b/>
                <w:sz w:val="22"/>
              </w:rPr>
              <w:t>TP / FP / TN / FN</w:t>
            </w:r>
          </w:p>
        </w:tc>
        <w:tc>
          <w:tcPr>
            <w:tcW w:type="dxa" w:w="691"/>
            <w:vAlign w:val="top"/>
            <w:shd w:fill="D9E2E8"/>
            <w:tcMar>
              <w:top w:w="100" w:type="dxa"/>
              <w:bottom w:w="100" w:type="dxa"/>
              <w:left w:w="100" w:type="dxa"/>
              <w:right w:w="100" w:type="dxa"/>
            </w:tcMar>
          </w:tcPr>
          <w:p>
            <w:pPr>
              <w:pStyle w:val="TableText"/>
              <w:keepNext/>
              <w:widowControl/>
              <w:jc w:val="center"/>
            </w:pPr>
            <w:r>
              <w:rPr>
                <w:b/>
                <w:sz w:val="22"/>
              </w:rPr>
              <w:t>Отр.</w:t>
              <w:br/>
              <w:t>возд.</w:t>
            </w:r>
          </w:p>
        </w:tc>
        <w:tc>
          <w:tcPr>
            <w:tcW w:type="dxa" w:w="1471"/>
            <w:vAlign w:val="top"/>
            <w:shd w:fill="D9E2E8"/>
            <w:tcMar>
              <w:top w:w="100" w:type="dxa"/>
              <w:bottom w:w="100" w:type="dxa"/>
              <w:left w:w="100" w:type="dxa"/>
              <w:right w:w="100" w:type="dxa"/>
            </w:tcMar>
          </w:tcPr>
          <w:p>
            <w:pPr>
              <w:pStyle w:val="TableText"/>
              <w:keepNext/>
              <w:widowControl/>
              <w:jc w:val="center"/>
            </w:pPr>
            <w:r>
              <w:rPr>
                <w:b/>
                <w:sz w:val="22"/>
              </w:rPr>
              <w:t>Precision</w:t>
            </w:r>
          </w:p>
        </w:tc>
        <w:tc>
          <w:tcPr>
            <w:tcW w:type="dxa" w:w="1471"/>
            <w:vAlign w:val="top"/>
            <w:shd w:fill="D9E2E8"/>
            <w:tcMar>
              <w:top w:w="100" w:type="dxa"/>
              <w:bottom w:w="100" w:type="dxa"/>
              <w:left w:w="100" w:type="dxa"/>
              <w:right w:w="100" w:type="dxa"/>
            </w:tcMar>
          </w:tcPr>
          <w:p>
            <w:pPr>
              <w:pStyle w:val="TableText"/>
              <w:keepNext/>
              <w:widowControl/>
              <w:jc w:val="center"/>
            </w:pPr>
            <w:r>
              <w:rPr>
                <w:b/>
                <w:sz w:val="22"/>
              </w:rPr>
              <w:t>F1</w:t>
            </w:r>
          </w:p>
        </w:tc>
        <w:tc>
          <w:tcPr>
            <w:tcW w:type="dxa" w:w="1471"/>
            <w:vAlign w:val="top"/>
            <w:shd w:fill="D9E2E8"/>
            <w:tcMar>
              <w:top w:w="100" w:type="dxa"/>
              <w:bottom w:w="100" w:type="dxa"/>
              <w:left w:w="100" w:type="dxa"/>
              <w:right w:w="100" w:type="dxa"/>
            </w:tcMar>
          </w:tcPr>
          <w:p>
            <w:pPr>
              <w:pStyle w:val="TableText"/>
              <w:keepNext/>
              <w:widowControl/>
              <w:jc w:val="center"/>
            </w:pPr>
            <w:r>
              <w:rPr>
                <w:b/>
                <w:sz w:val="22"/>
              </w:rPr>
              <w:t>Coverage</w:t>
            </w:r>
          </w:p>
        </w:tc>
        <w:tc>
          <w:tcPr>
            <w:tcW w:type="dxa" w:w="1498"/>
            <w:vAlign w:val="top"/>
            <w:shd w:fill="D9E2E8"/>
            <w:tcMar>
              <w:top w:w="100" w:type="dxa"/>
              <w:bottom w:w="100" w:type="dxa"/>
              <w:left w:w="100" w:type="dxa"/>
              <w:right w:w="100" w:type="dxa"/>
            </w:tcMar>
          </w:tcPr>
          <w:p>
            <w:pPr>
              <w:pStyle w:val="TableText"/>
              <w:keepNext/>
              <w:widowControl/>
              <w:jc w:val="center"/>
            </w:pPr>
            <w:r>
              <w:rPr>
                <w:b/>
                <w:sz w:val="22"/>
              </w:rPr>
              <w:t>Effective correctness</w:t>
            </w:r>
          </w:p>
        </w:tc>
      </w:tr>
      <w:tr>
        <w:trPr>
          <w:cantSplit/>
        </w:trPr>
        <w:tc>
          <w:tcPr>
            <w:tcW w:type="dxa" w:w="1363"/>
            <w:vAlign w:val="top"/>
            <w:tcMar>
              <w:top w:w="100" w:type="dxa"/>
              <w:bottom w:w="100" w:type="dxa"/>
              <w:left w:w="100" w:type="dxa"/>
              <w:right w:w="100" w:type="dxa"/>
            </w:tcMar>
          </w:tcPr>
          <w:p>
            <w:pPr>
              <w:pStyle w:val="TableText"/>
              <w:keepNext/>
              <w:widowControl/>
              <w:jc w:val="left"/>
            </w:pPr>
            <w:r>
              <w:rPr>
                <w:sz w:val="22"/>
              </w:rPr>
              <w:t>Локальная</w:t>
            </w:r>
          </w:p>
        </w:tc>
        <w:tc>
          <w:tcPr>
            <w:tcW w:type="dxa" w:w="1391"/>
            <w:vAlign w:val="top"/>
            <w:tcMar>
              <w:top w:w="100" w:type="dxa"/>
              <w:bottom w:w="100" w:type="dxa"/>
              <w:left w:w="100" w:type="dxa"/>
              <w:right w:w="100" w:type="dxa"/>
            </w:tcMar>
          </w:tcPr>
          <w:p>
            <w:pPr>
              <w:pStyle w:val="TableText"/>
              <w:keepNext/>
              <w:widowControl/>
              <w:jc w:val="left"/>
            </w:pPr>
            <w:r>
              <w:rPr>
                <w:sz w:val="22"/>
              </w:rPr>
              <w:t>50 / 3 / 40 / 0</w:t>
            </w:r>
          </w:p>
        </w:tc>
        <w:tc>
          <w:tcPr>
            <w:tcW w:type="dxa" w:w="691"/>
            <w:vAlign w:val="top"/>
            <w:tcMar>
              <w:top w:w="100" w:type="dxa"/>
              <w:bottom w:w="100" w:type="dxa"/>
              <w:left w:w="100" w:type="dxa"/>
              <w:right w:w="100" w:type="dxa"/>
            </w:tcMar>
          </w:tcPr>
          <w:p>
            <w:pPr>
              <w:pStyle w:val="TableText"/>
              <w:keepNext/>
              <w:widowControl/>
              <w:jc w:val="center"/>
            </w:pPr>
            <w:r>
              <w:rPr>
                <w:sz w:val="22"/>
              </w:rPr>
              <w:t>3</w:t>
            </w:r>
          </w:p>
        </w:tc>
        <w:tc>
          <w:tcPr>
            <w:tcW w:type="dxa" w:w="1471"/>
            <w:vAlign w:val="top"/>
            <w:tcMar>
              <w:top w:w="100" w:type="dxa"/>
              <w:bottom w:w="100" w:type="dxa"/>
              <w:left w:w="100" w:type="dxa"/>
              <w:right w:w="100" w:type="dxa"/>
            </w:tcMar>
          </w:tcPr>
          <w:p>
            <w:pPr>
              <w:pStyle w:val="TableText"/>
              <w:keepNext/>
              <w:widowControl/>
              <w:jc w:val="center"/>
            </w:pPr>
            <w:r>
              <w:rPr>
                <w:sz w:val="22"/>
              </w:rPr>
              <w:t>0,943396</w:t>
            </w:r>
          </w:p>
        </w:tc>
        <w:tc>
          <w:tcPr>
            <w:tcW w:type="dxa" w:w="1471"/>
            <w:vAlign w:val="top"/>
            <w:tcMar>
              <w:top w:w="100" w:type="dxa"/>
              <w:bottom w:w="100" w:type="dxa"/>
              <w:left w:w="100" w:type="dxa"/>
              <w:right w:w="100" w:type="dxa"/>
            </w:tcMar>
          </w:tcPr>
          <w:p>
            <w:pPr>
              <w:pStyle w:val="TableText"/>
              <w:keepNext/>
              <w:widowControl/>
              <w:jc w:val="center"/>
            </w:pPr>
            <w:r>
              <w:rPr>
                <w:sz w:val="22"/>
              </w:rPr>
              <w:t>0,970874</w:t>
            </w:r>
          </w:p>
        </w:tc>
        <w:tc>
          <w:tcPr>
            <w:tcW w:type="dxa" w:w="1471"/>
            <w:vAlign w:val="top"/>
            <w:tcMar>
              <w:top w:w="100" w:type="dxa"/>
              <w:bottom w:w="100" w:type="dxa"/>
              <w:left w:w="100" w:type="dxa"/>
              <w:right w:w="100" w:type="dxa"/>
            </w:tcMar>
          </w:tcPr>
          <w:p>
            <w:pPr>
              <w:pStyle w:val="TableText"/>
              <w:keepNext/>
              <w:widowControl/>
              <w:jc w:val="center"/>
            </w:pPr>
            <w:r>
              <w:rPr>
                <w:sz w:val="22"/>
              </w:rPr>
              <w:t>0,968750</w:t>
            </w:r>
          </w:p>
        </w:tc>
        <w:tc>
          <w:tcPr>
            <w:tcW w:type="dxa" w:w="1498"/>
            <w:vAlign w:val="top"/>
            <w:tcMar>
              <w:top w:w="100" w:type="dxa"/>
              <w:bottom w:w="100" w:type="dxa"/>
              <w:left w:w="100" w:type="dxa"/>
              <w:right w:w="100" w:type="dxa"/>
            </w:tcMar>
          </w:tcPr>
          <w:p>
            <w:pPr>
              <w:pStyle w:val="TableText"/>
              <w:keepNext/>
              <w:widowControl/>
              <w:jc w:val="center"/>
            </w:pPr>
            <w:r>
              <w:rPr>
                <w:sz w:val="22"/>
              </w:rPr>
              <w:t>0,937500</w:t>
            </w:r>
          </w:p>
        </w:tc>
      </w:tr>
      <w:tr>
        <w:trPr>
          <w:cantSplit/>
        </w:trPr>
        <w:tc>
          <w:tcPr>
            <w:tcW w:type="dxa" w:w="1363"/>
            <w:vAlign w:val="top"/>
            <w:shd w:fill="F5F5F5"/>
            <w:tcMar>
              <w:top w:w="100" w:type="dxa"/>
              <w:bottom w:w="100" w:type="dxa"/>
              <w:left w:w="100" w:type="dxa"/>
              <w:right w:w="100" w:type="dxa"/>
            </w:tcMar>
          </w:tcPr>
          <w:p>
            <w:pPr>
              <w:pStyle w:val="TableText"/>
              <w:keepNext/>
              <w:widowControl/>
              <w:jc w:val="left"/>
            </w:pPr>
            <w:r>
              <w:rPr>
                <w:sz w:val="22"/>
              </w:rPr>
              <w:t>Графовая</w:t>
            </w:r>
          </w:p>
        </w:tc>
        <w:tc>
          <w:tcPr>
            <w:tcW w:type="dxa" w:w="1391"/>
            <w:vAlign w:val="top"/>
            <w:shd w:fill="F5F5F5"/>
            <w:tcMar>
              <w:top w:w="100" w:type="dxa"/>
              <w:bottom w:w="100" w:type="dxa"/>
              <w:left w:w="100" w:type="dxa"/>
              <w:right w:w="100" w:type="dxa"/>
            </w:tcMar>
          </w:tcPr>
          <w:p>
            <w:pPr>
              <w:pStyle w:val="TableText"/>
              <w:keepNext/>
              <w:widowControl/>
              <w:jc w:val="left"/>
            </w:pPr>
            <w:r>
              <w:rPr>
                <w:sz w:val="22"/>
              </w:rPr>
              <w:t>50 / 6 / 40 / 0</w:t>
            </w:r>
          </w:p>
        </w:tc>
        <w:tc>
          <w:tcPr>
            <w:tcW w:type="dxa" w:w="691"/>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471"/>
            <w:vAlign w:val="top"/>
            <w:shd w:fill="F5F5F5"/>
            <w:tcMar>
              <w:top w:w="100" w:type="dxa"/>
              <w:bottom w:w="100" w:type="dxa"/>
              <w:left w:w="100" w:type="dxa"/>
              <w:right w:w="100" w:type="dxa"/>
            </w:tcMar>
          </w:tcPr>
          <w:p>
            <w:pPr>
              <w:pStyle w:val="TableText"/>
              <w:keepNext/>
              <w:widowControl/>
              <w:jc w:val="center"/>
            </w:pPr>
            <w:r>
              <w:rPr>
                <w:sz w:val="22"/>
              </w:rPr>
              <w:t>0,892857</w:t>
            </w:r>
          </w:p>
        </w:tc>
        <w:tc>
          <w:tcPr>
            <w:tcW w:type="dxa" w:w="1471"/>
            <w:vAlign w:val="top"/>
            <w:shd w:fill="F5F5F5"/>
            <w:tcMar>
              <w:top w:w="100" w:type="dxa"/>
              <w:bottom w:w="100" w:type="dxa"/>
              <w:left w:w="100" w:type="dxa"/>
              <w:right w:w="100" w:type="dxa"/>
            </w:tcMar>
          </w:tcPr>
          <w:p>
            <w:pPr>
              <w:pStyle w:val="TableText"/>
              <w:keepNext/>
              <w:widowControl/>
              <w:jc w:val="center"/>
            </w:pPr>
            <w:r>
              <w:rPr>
                <w:sz w:val="22"/>
              </w:rPr>
              <w:t>0,943396</w:t>
            </w:r>
          </w:p>
        </w:tc>
        <w:tc>
          <w:tcPr>
            <w:tcW w:type="dxa" w:w="1471"/>
            <w:vAlign w:val="top"/>
            <w:shd w:fill="F5F5F5"/>
            <w:tcMar>
              <w:top w:w="100" w:type="dxa"/>
              <w:bottom w:w="100" w:type="dxa"/>
              <w:left w:w="100" w:type="dxa"/>
              <w:right w:w="100" w:type="dxa"/>
            </w:tcMar>
          </w:tcPr>
          <w:p>
            <w:pPr>
              <w:pStyle w:val="TableText"/>
              <w:keepNext/>
              <w:widowControl/>
              <w:jc w:val="center"/>
            </w:pPr>
            <w:r>
              <w:rPr>
                <w:sz w:val="22"/>
              </w:rPr>
              <w:t>1,000000</w:t>
            </w:r>
          </w:p>
        </w:tc>
        <w:tc>
          <w:tcPr>
            <w:tcW w:type="dxa" w:w="1498"/>
            <w:vAlign w:val="top"/>
            <w:shd w:fill="F5F5F5"/>
            <w:tcMar>
              <w:top w:w="100" w:type="dxa"/>
              <w:bottom w:w="100" w:type="dxa"/>
              <w:left w:w="100" w:type="dxa"/>
              <w:right w:w="100" w:type="dxa"/>
            </w:tcMar>
          </w:tcPr>
          <w:p>
            <w:pPr>
              <w:pStyle w:val="TableText"/>
              <w:keepNext/>
              <w:widowControl/>
              <w:jc w:val="center"/>
            </w:pPr>
            <w:r>
              <w:rPr>
                <w:sz w:val="22"/>
              </w:rPr>
              <w:t>0,937500</w:t>
            </w:r>
          </w:p>
        </w:tc>
      </w:tr>
      <w:tr>
        <w:trPr>
          <w:cantSplit/>
        </w:trPr>
        <w:tc>
          <w:tcPr>
            <w:tcW w:type="dxa" w:w="1363"/>
            <w:vAlign w:val="top"/>
            <w:tcMar>
              <w:top w:w="100" w:type="dxa"/>
              <w:bottom w:w="100" w:type="dxa"/>
              <w:left w:w="100" w:type="dxa"/>
              <w:right w:w="100" w:type="dxa"/>
            </w:tcMar>
          </w:tcPr>
          <w:p>
            <w:pPr>
              <w:pStyle w:val="TableText"/>
              <w:keepNext w:val="0"/>
              <w:widowControl/>
              <w:jc w:val="left"/>
            </w:pPr>
            <w:r>
              <w:rPr>
                <w:sz w:val="22"/>
              </w:rPr>
              <w:t>Расшир.</w:t>
            </w:r>
          </w:p>
        </w:tc>
        <w:tc>
          <w:tcPr>
            <w:tcW w:type="dxa" w:w="1391"/>
            <w:vAlign w:val="top"/>
            <w:tcMar>
              <w:top w:w="100" w:type="dxa"/>
              <w:bottom w:w="100" w:type="dxa"/>
              <w:left w:w="100" w:type="dxa"/>
              <w:right w:w="100" w:type="dxa"/>
            </w:tcMar>
          </w:tcPr>
          <w:p>
            <w:pPr>
              <w:pStyle w:val="TableText"/>
              <w:keepNext w:val="0"/>
              <w:widowControl/>
              <w:jc w:val="left"/>
            </w:pPr>
            <w:r>
              <w:rPr>
                <w:sz w:val="22"/>
              </w:rPr>
              <w:t>50 / 4 / 42 / 0</w:t>
            </w:r>
          </w:p>
        </w:tc>
        <w:tc>
          <w:tcPr>
            <w:tcW w:type="dxa" w:w="691"/>
            <w:vAlign w:val="top"/>
            <w:tcMar>
              <w:top w:w="100" w:type="dxa"/>
              <w:bottom w:w="100" w:type="dxa"/>
              <w:left w:w="100" w:type="dxa"/>
              <w:right w:w="100" w:type="dxa"/>
            </w:tcMar>
          </w:tcPr>
          <w:p>
            <w:pPr>
              <w:pStyle w:val="TableText"/>
              <w:keepNext w:val="0"/>
              <w:widowControl/>
              <w:jc w:val="center"/>
            </w:pPr>
            <w:r>
              <w:rPr>
                <w:sz w:val="22"/>
              </w:rPr>
              <w:t>0</w:t>
            </w:r>
          </w:p>
        </w:tc>
        <w:tc>
          <w:tcPr>
            <w:tcW w:type="dxa" w:w="1471"/>
            <w:vAlign w:val="top"/>
            <w:tcMar>
              <w:top w:w="100" w:type="dxa"/>
              <w:bottom w:w="100" w:type="dxa"/>
              <w:left w:w="100" w:type="dxa"/>
              <w:right w:w="100" w:type="dxa"/>
            </w:tcMar>
          </w:tcPr>
          <w:p>
            <w:pPr>
              <w:pStyle w:val="TableText"/>
              <w:keepNext w:val="0"/>
              <w:widowControl/>
              <w:jc w:val="center"/>
            </w:pPr>
            <w:r>
              <w:rPr>
                <w:sz w:val="22"/>
              </w:rPr>
              <w:t>0,925926</w:t>
            </w:r>
          </w:p>
        </w:tc>
        <w:tc>
          <w:tcPr>
            <w:tcW w:type="dxa" w:w="1471"/>
            <w:vAlign w:val="top"/>
            <w:tcMar>
              <w:top w:w="100" w:type="dxa"/>
              <w:bottom w:w="100" w:type="dxa"/>
              <w:left w:w="100" w:type="dxa"/>
              <w:right w:w="100" w:type="dxa"/>
            </w:tcMar>
          </w:tcPr>
          <w:p>
            <w:pPr>
              <w:pStyle w:val="TableText"/>
              <w:keepNext w:val="0"/>
              <w:widowControl/>
              <w:jc w:val="center"/>
            </w:pPr>
            <w:r>
              <w:rPr>
                <w:sz w:val="22"/>
              </w:rPr>
              <w:t>0,961538</w:t>
            </w:r>
          </w:p>
        </w:tc>
        <w:tc>
          <w:tcPr>
            <w:tcW w:type="dxa" w:w="1471"/>
            <w:vAlign w:val="top"/>
            <w:tcMar>
              <w:top w:w="100" w:type="dxa"/>
              <w:bottom w:w="100" w:type="dxa"/>
              <w:left w:w="100" w:type="dxa"/>
              <w:right w:w="100" w:type="dxa"/>
            </w:tcMar>
          </w:tcPr>
          <w:p>
            <w:pPr>
              <w:pStyle w:val="TableText"/>
              <w:keepNext w:val="0"/>
              <w:widowControl/>
              <w:jc w:val="center"/>
            </w:pPr>
            <w:r>
              <w:rPr>
                <w:sz w:val="22"/>
              </w:rPr>
              <w:t>1,000000</w:t>
            </w:r>
          </w:p>
        </w:tc>
        <w:tc>
          <w:tcPr>
            <w:tcW w:type="dxa" w:w="1498"/>
            <w:vAlign w:val="top"/>
            <w:tcMar>
              <w:top w:w="100" w:type="dxa"/>
              <w:bottom w:w="100" w:type="dxa"/>
              <w:left w:w="100" w:type="dxa"/>
              <w:right w:w="100" w:type="dxa"/>
            </w:tcMar>
          </w:tcPr>
          <w:p>
            <w:pPr>
              <w:pStyle w:val="TableText"/>
              <w:keepNext w:val="0"/>
              <w:widowControl/>
              <w:jc w:val="center"/>
            </w:pPr>
            <w:r>
              <w:rPr>
                <w:sz w:val="22"/>
              </w:rPr>
              <w:t>0,958333</w:t>
            </w:r>
          </w:p>
        </w:tc>
      </w:tr>
    </w:tbl>
    <w:p>
      <w:pPr>
        <w:spacing w:before="160"/>
      </w:pPr>
      <w:r>
        <w:t xml:space="preserve">В 99 сопоставленных ресурсных парах графовый отбор сократил input tokens на 52,700049596712 % и оценочную стоимость на 36,969541052674 %. При этом средняя latency выросла на 0,168411167065 секунды. Precision уменьшилась на 3,306878306878 процентного пункта, F1 — на 1,814223512337 пункта, effective correctness — на 2,083333333333 пункта. Recall не изменилась. На </w:t>
      </w:r>
      <w:r>
        <w:t xml:space="preserve">рисунке </w:t>
      </w:r>
      <w:r>
        <w:fldChar w:fldCharType="begin"/>
        <w:instrText xml:space="preserve"> REF fig_context_tradeoff \h </w:instrText>
        <w:fldChar w:fldCharType="separate"/>
      </w:r>
      <w:r>
        <w:t>12</w:t>
      </w:r>
      <w:r>
        <w:fldChar w:fldCharType="end"/>
      </w:r>
      <w:r>
        <w:t xml:space="preserve"> представлена экономия ресурсов; её следует сопоставлять с приведённым выше снижением качества.</w:t>
      </w:r>
    </w:p>
    <w:p>
      <w:pPr>
        <w:keepNext/>
        <w:ind w:firstLine="0"/>
        <w:jc w:val="center"/>
      </w:pPr>
      <w:r>
        <w:drawing>
          <wp:inline xmlns:a="http://schemas.openxmlformats.org/drawingml/2006/main" xmlns:pic="http://schemas.openxmlformats.org/drawingml/2006/picture">
            <wp:extent cx="5940000" cy="2920500"/>
            <wp:docPr id="12" name="Picture 12" descr="Ресурсный выигрыш графового контекста"/>
            <wp:cNvGraphicFramePr>
              <a:graphicFrameLocks noChangeAspect="1"/>
            </wp:cNvGraphicFramePr>
            <a:graphic>
              <a:graphicData uri="http://schemas.openxmlformats.org/drawingml/2006/picture">
                <pic:pic>
                  <pic:nvPicPr>
                    <pic:cNvPr id="0" name="context_tradeoff.png"/>
                    <pic:cNvPicPr/>
                  </pic:nvPicPr>
                  <pic:blipFill>
                    <a:blip r:embed="rId21"/>
                    <a:stretch>
                      <a:fillRect/>
                    </a:stretch>
                  </pic:blipFill>
                  <pic:spPr>
                    <a:xfrm>
                      <a:off x="0" y="0"/>
                      <a:ext cx="5940000" cy="2920500"/>
                    </a:xfrm>
                    <a:prstGeom prst="rect"/>
                  </pic:spPr>
                </pic:pic>
              </a:graphicData>
            </a:graphic>
          </wp:inline>
        </w:drawing>
      </w:r>
    </w:p>
    <w:p>
      <w:pPr>
        <w:pStyle w:val="Caption"/>
        <w:keepNext w:val="0"/>
        <w:jc w:val="center"/>
      </w:pPr>
      <w:r>
        <w:t xml:space="preserve">Рисунок </w:t>
      </w:r>
      <w:bookmarkStart w:id="1068" w:name="fig_context_tradeoff"/>
      <w:r>
        <w:fldChar w:fldCharType="begin"/>
        <w:instrText xml:space="preserve"> SEQ Figure \* ARABIC </w:instrText>
        <w:fldChar w:fldCharType="separate"/>
      </w:r>
      <w:r>
        <w:t>12</w:t>
      </w:r>
      <w:r>
        <w:fldChar w:fldCharType="end"/>
      </w:r>
      <w:bookmarkEnd w:id="1068"/>
      <w:r>
        <w:t xml:space="preserve"> — Ресурсный выигрыш графового контекста</w:t>
      </w:r>
    </w:p>
    <w:p>
      <w:pPr/>
      <w:r>
        <w:t>Итогом является инженерный компромисс: меньше входа и ниже расчётная стоимость при умеренном снижении ряда показателей. Безусловное утверждение о сохранении качества не поддерживается. Выбор GRAPH_GUIDED для общего опыта сделан перспективно ради интеграции графа и экономии, а не потому, что эта стратегия показала наивысшую F1. Финальные 300 случаев использовали только GRAPH_GUIDED; они не предоставляют нового сравнения с EXPANDED_BASELINE и не устраняют отрицательный результат предыдущего опыта.</w:t>
      </w:r>
    </w:p>
    <w:p>
      <w:bookmarkStart w:id="70" w:name="heading_45"/>
      <w:pPr>
        <w:pStyle w:val="Heading2"/>
      </w:pPr>
      <w:r>
        <w:t>4.9 Ресурсы, стоимость и пределы вывода о масштабируемости</w:t>
      </w:r>
      <w:bookmarkEnd w:id="70"/>
    </w:p>
    <w:p>
      <w:pPr/>
      <w:r>
        <w:t xml:space="preserve">Ресурсные величины имеют разные области измерения. В </w:t>
      </w:r>
      <w:r>
        <w:t xml:space="preserve">таблице </w:t>
      </w:r>
      <w:r>
        <w:fldChar w:fldCharType="begin"/>
        <w:instrText xml:space="preserve"> REF tbl_architecture_resources \h </w:instrText>
        <w:fldChar w:fldCharType="separate"/>
      </w:r>
      <w:r>
        <w:t>14</w:t>
      </w:r>
      <w:r>
        <w:fldChar w:fldCharType="end"/>
      </w:r>
      <w:r>
        <w:t xml:space="preserve"> отделены историческая LLM-acquisition, общая материализация компонентных данных и локальное применение замороженных моделей. Одни и те же сохранённые ответы LLM использованы в нескольких абляциях; стоимость не умножается на число вариантов, поскольку новые вызовы для каждой строки не выполнялись.</w:t>
      </w:r>
    </w:p>
    <w:p>
      <w:pPr>
        <w:pStyle w:val="Caption"/>
        <w:keepNext/>
        <w:jc w:val="left"/>
      </w:pPr>
      <w:r>
        <w:t xml:space="preserve">Таблица </w:t>
      </w:r>
      <w:bookmarkStart w:id="1070" w:name="tbl_architecture_resources"/>
      <w:r>
        <w:fldChar w:fldCharType="begin"/>
        <w:instrText xml:space="preserve"> SEQ Table \* ARABIC </w:instrText>
        <w:fldChar w:fldCharType="separate"/>
      </w:r>
      <w:r>
        <w:t>14</w:t>
      </w:r>
      <w:r>
        <w:fldChar w:fldCharType="end"/>
      </w:r>
      <w:bookmarkEnd w:id="1070"/>
      <w:r>
        <w:t xml:space="preserve"> — Измеренные и отсутствующие ресурсные характеристики финального опыта</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83"/>
        <w:gridCol w:w="2388"/>
        <w:gridCol w:w="3483"/>
      </w:tblGrid>
      <w:tr>
        <w:trPr>
          <w:cantSplit/>
          <w:tblHeader/>
        </w:trPr>
        <w:tc>
          <w:tcPr>
            <w:tcW w:type="dxa" w:w="3483"/>
            <w:vAlign w:val="top"/>
            <w:shd w:fill="D9E2E8"/>
            <w:tcMar>
              <w:top w:w="100" w:type="dxa"/>
              <w:bottom w:w="100" w:type="dxa"/>
              <w:left w:w="100" w:type="dxa"/>
              <w:right w:w="100" w:type="dxa"/>
            </w:tcMar>
          </w:tcPr>
          <w:p>
            <w:pPr>
              <w:pStyle w:val="TableText"/>
              <w:keepNext/>
              <w:widowControl/>
              <w:jc w:val="center"/>
            </w:pPr>
            <w:r>
              <w:rPr>
                <w:b/>
              </w:rPr>
              <w:t>Показатель</w:t>
            </w:r>
          </w:p>
        </w:tc>
        <w:tc>
          <w:tcPr>
            <w:tcW w:type="dxa" w:w="2388"/>
            <w:vAlign w:val="top"/>
            <w:shd w:fill="D9E2E8"/>
            <w:tcMar>
              <w:top w:w="100" w:type="dxa"/>
              <w:bottom w:w="100" w:type="dxa"/>
              <w:left w:w="100" w:type="dxa"/>
              <w:right w:w="100" w:type="dxa"/>
            </w:tcMar>
          </w:tcPr>
          <w:p>
            <w:pPr>
              <w:pStyle w:val="TableText"/>
              <w:keepNext/>
              <w:widowControl/>
              <w:jc w:val="center"/>
            </w:pPr>
            <w:r>
              <w:rPr>
                <w:b/>
              </w:rPr>
              <w:t>Замороженное значение</w:t>
            </w:r>
          </w:p>
        </w:tc>
        <w:tc>
          <w:tcPr>
            <w:tcW w:type="dxa" w:w="3483"/>
            <w:vAlign w:val="top"/>
            <w:shd w:fill="D9E2E8"/>
            <w:tcMar>
              <w:top w:w="100" w:type="dxa"/>
              <w:bottom w:w="100" w:type="dxa"/>
              <w:left w:w="100" w:type="dxa"/>
              <w:right w:w="100" w:type="dxa"/>
            </w:tcMar>
          </w:tcPr>
          <w:p>
            <w:pPr>
              <w:pStyle w:val="TableText"/>
              <w:keepNext/>
              <w:widowControl/>
              <w:jc w:val="center"/>
            </w:pPr>
            <w:r>
              <w:rPr>
                <w:b/>
              </w:rPr>
              <w:t>Интерпретация</w:t>
            </w:r>
          </w:p>
        </w:tc>
      </w:tr>
      <w:tr>
        <w:trPr>
          <w:cantSplit/>
        </w:trPr>
        <w:tc>
          <w:tcPr>
            <w:tcW w:type="dxa" w:w="3483"/>
            <w:vAlign w:val="top"/>
            <w:tcMar>
              <w:top w:w="100" w:type="dxa"/>
              <w:bottom w:w="100" w:type="dxa"/>
              <w:left w:w="100" w:type="dxa"/>
              <w:right w:w="100" w:type="dxa"/>
            </w:tcMar>
          </w:tcPr>
          <w:p>
            <w:pPr>
              <w:pStyle w:val="TableText"/>
              <w:keepNext/>
              <w:widowControl/>
              <w:jc w:val="left"/>
            </w:pPr>
            <w:r>
              <w:t>Логические / физические запросы LLM</w:t>
            </w:r>
          </w:p>
        </w:tc>
        <w:tc>
          <w:tcPr>
            <w:tcW w:type="dxa" w:w="2388"/>
            <w:vAlign w:val="top"/>
            <w:tcMar>
              <w:top w:w="100" w:type="dxa"/>
              <w:bottom w:w="100" w:type="dxa"/>
              <w:left w:w="100" w:type="dxa"/>
              <w:right w:w="100" w:type="dxa"/>
            </w:tcMar>
          </w:tcPr>
          <w:p>
            <w:pPr>
              <w:pStyle w:val="TableText"/>
              <w:keepNext/>
              <w:widowControl/>
              <w:jc w:val="left"/>
            </w:pPr>
            <w:r>
              <w:t>300 / 300</w:t>
            </w:r>
          </w:p>
        </w:tc>
        <w:tc>
          <w:tcPr>
            <w:tcW w:type="dxa" w:w="3483"/>
            <w:vAlign w:val="top"/>
            <w:tcMar>
              <w:top w:w="100" w:type="dxa"/>
              <w:bottom w:w="100" w:type="dxa"/>
              <w:left w:w="100" w:type="dxa"/>
              <w:right w:w="100" w:type="dxa"/>
            </w:tcMar>
          </w:tcPr>
          <w:p>
            <w:pPr>
              <w:pStyle w:val="TableText"/>
              <w:keepNext/>
              <w:widowControl/>
              <w:jc w:val="left"/>
            </w:pPr>
            <w:r>
              <w:t>Один общий исторический acquisition</w:t>
            </w:r>
          </w:p>
        </w:tc>
      </w:tr>
      <w:tr>
        <w:trPr>
          <w:cantSplit/>
        </w:trPr>
        <w:tc>
          <w:tcPr>
            <w:tcW w:type="dxa" w:w="3483"/>
            <w:vAlign w:val="top"/>
            <w:shd w:fill="F5F5F5"/>
            <w:tcMar>
              <w:top w:w="100" w:type="dxa"/>
              <w:bottom w:w="100" w:type="dxa"/>
              <w:left w:w="100" w:type="dxa"/>
              <w:right w:w="100" w:type="dxa"/>
            </w:tcMar>
          </w:tcPr>
          <w:p>
            <w:pPr>
              <w:pStyle w:val="TableText"/>
              <w:keepNext/>
              <w:widowControl/>
              <w:jc w:val="left"/>
            </w:pPr>
            <w:r>
              <w:t>Принятые / технически отсутствующие</w:t>
            </w:r>
          </w:p>
        </w:tc>
        <w:tc>
          <w:tcPr>
            <w:tcW w:type="dxa" w:w="2388"/>
            <w:vAlign w:val="top"/>
            <w:shd w:fill="F5F5F5"/>
            <w:tcMar>
              <w:top w:w="100" w:type="dxa"/>
              <w:bottom w:w="100" w:type="dxa"/>
              <w:left w:w="100" w:type="dxa"/>
              <w:right w:w="100" w:type="dxa"/>
            </w:tcMar>
          </w:tcPr>
          <w:p>
            <w:pPr>
              <w:pStyle w:val="TableText"/>
              <w:keepNext/>
              <w:widowControl/>
              <w:jc w:val="left"/>
            </w:pPr>
            <w:r>
              <w:t>298 / 2</w:t>
            </w:r>
          </w:p>
        </w:tc>
        <w:tc>
          <w:tcPr>
            <w:tcW w:type="dxa" w:w="3483"/>
            <w:vAlign w:val="top"/>
            <w:shd w:fill="F5F5F5"/>
            <w:tcMar>
              <w:top w:w="100" w:type="dxa"/>
              <w:bottom w:w="100" w:type="dxa"/>
              <w:left w:w="100" w:type="dxa"/>
              <w:right w:w="100" w:type="dxa"/>
            </w:tcMar>
          </w:tcPr>
          <w:p>
            <w:pPr>
              <w:pStyle w:val="TableText"/>
              <w:keepNext/>
              <w:widowControl/>
              <w:jc w:val="left"/>
            </w:pPr>
            <w:r>
              <w:t>Технические состояния вне semantic enum</w:t>
            </w:r>
          </w:p>
        </w:tc>
      </w:tr>
      <w:tr>
        <w:trPr>
          <w:cantSplit/>
        </w:trPr>
        <w:tc>
          <w:tcPr>
            <w:tcW w:type="dxa" w:w="3483"/>
            <w:vAlign w:val="top"/>
            <w:tcMar>
              <w:top w:w="100" w:type="dxa"/>
              <w:bottom w:w="100" w:type="dxa"/>
              <w:left w:w="100" w:type="dxa"/>
              <w:right w:w="100" w:type="dxa"/>
            </w:tcMar>
          </w:tcPr>
          <w:p>
            <w:pPr>
              <w:pStyle w:val="TableText"/>
              <w:keepNext w:val="0"/>
              <w:widowControl/>
              <w:jc w:val="left"/>
            </w:pPr>
            <w:r>
              <w:t>Input / output / total tokens</w:t>
            </w:r>
          </w:p>
        </w:tc>
        <w:tc>
          <w:tcPr>
            <w:tcW w:type="dxa" w:w="2388"/>
            <w:vAlign w:val="top"/>
            <w:tcMar>
              <w:top w:w="100" w:type="dxa"/>
              <w:bottom w:w="100" w:type="dxa"/>
              <w:left w:w="100" w:type="dxa"/>
              <w:right w:w="100" w:type="dxa"/>
            </w:tcMar>
          </w:tcPr>
          <w:p>
            <w:pPr>
              <w:pStyle w:val="TableText"/>
              <w:keepNext w:val="0"/>
              <w:widowControl/>
              <w:jc w:val="left"/>
            </w:pPr>
            <w:r>
              <w:t>836148 / 117683 / 953831</w:t>
            </w:r>
          </w:p>
        </w:tc>
        <w:tc>
          <w:tcPr>
            <w:tcW w:type="dxa" w:w="3483"/>
            <w:vAlign w:val="top"/>
            <w:tcMar>
              <w:top w:w="100" w:type="dxa"/>
              <w:bottom w:w="100" w:type="dxa"/>
              <w:left w:w="100" w:type="dxa"/>
              <w:right w:w="100" w:type="dxa"/>
            </w:tcMar>
          </w:tcPr>
          <w:p>
            <w:pPr>
              <w:pStyle w:val="TableText"/>
              <w:keepNext w:val="0"/>
              <w:widowControl/>
              <w:jc w:val="left"/>
            </w:pPr>
            <w:r>
              <w:t>Только reported usage</w:t>
            </w:r>
          </w:p>
        </w:tc>
      </w:tr>
    </w:tbl>
    <w:p>
      <w:pPr>
        <w:pStyle w:val="Caption"/>
        <w:keepNext/>
        <w:pageBreakBefore/>
        <w:jc w:val="left"/>
      </w:pPr>
      <w:r>
        <w:t xml:space="preserve">Продолжение таблицы </w:t>
      </w:r>
      <w:r>
        <w:fldChar w:fldCharType="begin"/>
        <w:instrText xml:space="preserve"> REF tbl_architecture_resources \h </w:instrText>
        <w:fldChar w:fldCharType="separate"/>
      </w:r>
      <w:r>
        <w:t>14</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83"/>
        <w:gridCol w:w="2388"/>
        <w:gridCol w:w="3483"/>
      </w:tblGrid>
      <w:tr>
        <w:trPr>
          <w:cantSplit/>
          <w:tblHeader/>
        </w:trPr>
        <w:tc>
          <w:tcPr>
            <w:tcW w:type="dxa" w:w="3483"/>
            <w:vAlign w:val="top"/>
            <w:shd w:fill="D9E2E8"/>
            <w:tcMar>
              <w:top w:w="100" w:type="dxa"/>
              <w:bottom w:w="100" w:type="dxa"/>
              <w:left w:w="100" w:type="dxa"/>
              <w:right w:w="100" w:type="dxa"/>
            </w:tcMar>
          </w:tcPr>
          <w:p>
            <w:pPr>
              <w:pStyle w:val="TableText"/>
              <w:keepNext/>
              <w:widowControl/>
              <w:jc w:val="center"/>
            </w:pPr>
            <w:r>
              <w:rPr>
                <w:b/>
              </w:rPr>
              <w:t>Показатель</w:t>
            </w:r>
          </w:p>
        </w:tc>
        <w:tc>
          <w:tcPr>
            <w:tcW w:type="dxa" w:w="2388"/>
            <w:vAlign w:val="top"/>
            <w:shd w:fill="D9E2E8"/>
            <w:tcMar>
              <w:top w:w="100" w:type="dxa"/>
              <w:bottom w:w="100" w:type="dxa"/>
              <w:left w:w="100" w:type="dxa"/>
              <w:right w:w="100" w:type="dxa"/>
            </w:tcMar>
          </w:tcPr>
          <w:p>
            <w:pPr>
              <w:pStyle w:val="TableText"/>
              <w:keepNext/>
              <w:widowControl/>
              <w:jc w:val="center"/>
            </w:pPr>
            <w:r>
              <w:rPr>
                <w:b/>
              </w:rPr>
              <w:t>Замороженное значение</w:t>
            </w:r>
          </w:p>
        </w:tc>
        <w:tc>
          <w:tcPr>
            <w:tcW w:type="dxa" w:w="3483"/>
            <w:vAlign w:val="top"/>
            <w:shd w:fill="D9E2E8"/>
            <w:tcMar>
              <w:top w:w="100" w:type="dxa"/>
              <w:bottom w:w="100" w:type="dxa"/>
              <w:left w:w="100" w:type="dxa"/>
              <w:right w:w="100" w:type="dxa"/>
            </w:tcMar>
          </w:tcPr>
          <w:p>
            <w:pPr>
              <w:pStyle w:val="TableText"/>
              <w:keepNext/>
              <w:widowControl/>
              <w:jc w:val="center"/>
            </w:pPr>
            <w:r>
              <w:rPr>
                <w:b/>
              </w:rPr>
              <w:t>Интерпретация</w:t>
            </w:r>
          </w:p>
        </w:tc>
      </w:tr>
      <w:tr>
        <w:trPr>
          <w:cantSplit/>
        </w:trPr>
        <w:tc>
          <w:tcPr>
            <w:tcW w:type="dxa" w:w="3483"/>
            <w:vAlign w:val="top"/>
            <w:tcMar>
              <w:top w:w="100" w:type="dxa"/>
              <w:bottom w:w="100" w:type="dxa"/>
              <w:left w:w="100" w:type="dxa"/>
              <w:right w:w="100" w:type="dxa"/>
            </w:tcMar>
          </w:tcPr>
          <w:p>
            <w:pPr>
              <w:pStyle w:val="TableText"/>
              <w:keepNext/>
              <w:widowControl/>
              <w:jc w:val="left"/>
            </w:pPr>
            <w:r>
              <w:t>Вызовы без usage</w:t>
            </w:r>
          </w:p>
        </w:tc>
        <w:tc>
          <w:tcPr>
            <w:tcW w:type="dxa" w:w="2388"/>
            <w:vAlign w:val="top"/>
            <w:tcMar>
              <w:top w:w="100" w:type="dxa"/>
              <w:bottom w:w="100" w:type="dxa"/>
              <w:left w:w="100" w:type="dxa"/>
              <w:right w:w="100" w:type="dxa"/>
            </w:tcMar>
          </w:tcPr>
          <w:p>
            <w:pPr>
              <w:pStyle w:val="TableText"/>
              <w:keepNext/>
              <w:widowControl/>
              <w:jc w:val="center"/>
            </w:pPr>
            <w:r>
              <w:t>1</w:t>
            </w:r>
          </w:p>
        </w:tc>
        <w:tc>
          <w:tcPr>
            <w:tcW w:type="dxa" w:w="3483"/>
            <w:vAlign w:val="top"/>
            <w:tcMar>
              <w:top w:w="100" w:type="dxa"/>
              <w:bottom w:w="100" w:type="dxa"/>
              <w:left w:w="100" w:type="dxa"/>
              <w:right w:w="100" w:type="dxa"/>
            </w:tcMar>
          </w:tcPr>
          <w:p>
            <w:pPr>
              <w:pStyle w:val="TableText"/>
              <w:keepNext/>
              <w:widowControl/>
              <w:jc w:val="left"/>
            </w:pPr>
            <w:r>
              <w:t>Неизвестный расход не считается нулём</w:t>
            </w:r>
          </w:p>
        </w:tc>
      </w:tr>
      <w:tr>
        <w:trPr>
          <w:cantSplit/>
        </w:trPr>
        <w:tc>
          <w:tcPr>
            <w:tcW w:type="dxa" w:w="3483"/>
            <w:vAlign w:val="top"/>
            <w:shd w:fill="F5F5F5"/>
            <w:tcMar>
              <w:top w:w="100" w:type="dxa"/>
              <w:bottom w:w="100" w:type="dxa"/>
              <w:left w:w="100" w:type="dxa"/>
              <w:right w:w="100" w:type="dxa"/>
            </w:tcMar>
          </w:tcPr>
          <w:p>
            <w:pPr>
              <w:pStyle w:val="TableText"/>
              <w:keepNext/>
              <w:widowControl/>
              <w:jc w:val="left"/>
            </w:pPr>
            <w:r>
              <w:t>Известная оценочная стоимость, USD</w:t>
            </w:r>
          </w:p>
        </w:tc>
        <w:tc>
          <w:tcPr>
            <w:tcW w:type="dxa" w:w="2388"/>
            <w:vAlign w:val="top"/>
            <w:shd w:fill="F5F5F5"/>
            <w:tcMar>
              <w:top w:w="100" w:type="dxa"/>
              <w:bottom w:w="100" w:type="dxa"/>
              <w:left w:w="100" w:type="dxa"/>
              <w:right w:w="100" w:type="dxa"/>
            </w:tcMar>
          </w:tcPr>
          <w:p>
            <w:pPr>
              <w:pStyle w:val="TableText"/>
              <w:keepNext/>
              <w:widowControl/>
              <w:jc w:val="center"/>
            </w:pPr>
            <w:r>
              <w:t>0,142456</w:t>
            </w:r>
          </w:p>
        </w:tc>
        <w:tc>
          <w:tcPr>
            <w:tcW w:type="dxa" w:w="3483"/>
            <w:vAlign w:val="top"/>
            <w:shd w:fill="F5F5F5"/>
            <w:tcMar>
              <w:top w:w="100" w:type="dxa"/>
              <w:bottom w:w="100" w:type="dxa"/>
              <w:left w:w="100" w:type="dxa"/>
              <w:right w:w="100" w:type="dxa"/>
            </w:tcMar>
          </w:tcPr>
          <w:p>
            <w:pPr>
              <w:pStyle w:val="TableText"/>
              <w:keepNext/>
              <w:widowControl/>
              <w:jc w:val="left"/>
            </w:pPr>
            <w:r>
              <w:t>По замороженной ставке; не invoice</w:t>
            </w:r>
          </w:p>
        </w:tc>
      </w:tr>
      <w:tr>
        <w:trPr>
          <w:cantSplit/>
        </w:trPr>
        <w:tc>
          <w:tcPr>
            <w:tcW w:type="dxa" w:w="3483"/>
            <w:vAlign w:val="top"/>
            <w:tcMar>
              <w:top w:w="100" w:type="dxa"/>
              <w:bottom w:w="100" w:type="dxa"/>
              <w:left w:w="100" w:type="dxa"/>
              <w:right w:w="100" w:type="dxa"/>
            </w:tcMar>
          </w:tcPr>
          <w:p>
            <w:pPr>
              <w:pStyle w:val="TableText"/>
              <w:keepNext/>
              <w:widowControl/>
              <w:jc w:val="left"/>
            </w:pPr>
            <w:r>
              <w:t>Резерв неопределённости, USD</w:t>
            </w:r>
          </w:p>
        </w:tc>
        <w:tc>
          <w:tcPr>
            <w:tcW w:type="dxa" w:w="2388"/>
            <w:vAlign w:val="top"/>
            <w:tcMar>
              <w:top w:w="100" w:type="dxa"/>
              <w:bottom w:w="100" w:type="dxa"/>
              <w:left w:w="100" w:type="dxa"/>
              <w:right w:w="100" w:type="dxa"/>
            </w:tcMar>
          </w:tcPr>
          <w:p>
            <w:pPr>
              <w:pStyle w:val="TableText"/>
              <w:keepNext/>
              <w:widowControl/>
              <w:jc w:val="center"/>
            </w:pPr>
            <w:r>
              <w:t>0,004277</w:t>
            </w:r>
          </w:p>
        </w:tc>
        <w:tc>
          <w:tcPr>
            <w:tcW w:type="dxa" w:w="3483"/>
            <w:vAlign w:val="top"/>
            <w:tcMar>
              <w:top w:w="100" w:type="dxa"/>
              <w:bottom w:w="100" w:type="dxa"/>
              <w:left w:w="100" w:type="dxa"/>
              <w:right w:w="100" w:type="dxa"/>
            </w:tcMar>
          </w:tcPr>
          <w:p>
            <w:pPr>
              <w:pStyle w:val="TableText"/>
              <w:keepNext/>
              <w:widowControl/>
              <w:jc w:val="left"/>
            </w:pPr>
            <w:r>
              <w:t>Сохранён для исторической ambiguity</w:t>
            </w:r>
          </w:p>
        </w:tc>
      </w:tr>
      <w:tr>
        <w:trPr>
          <w:cantSplit/>
        </w:trPr>
        <w:tc>
          <w:tcPr>
            <w:tcW w:type="dxa" w:w="3483"/>
            <w:vAlign w:val="top"/>
            <w:shd w:fill="F5F5F5"/>
            <w:tcMar>
              <w:top w:w="100" w:type="dxa"/>
              <w:bottom w:w="100" w:type="dxa"/>
              <w:left w:w="100" w:type="dxa"/>
              <w:right w:w="100" w:type="dxa"/>
            </w:tcMar>
          </w:tcPr>
          <w:p>
            <w:pPr>
              <w:pStyle w:val="TableText"/>
              <w:keepNext/>
              <w:widowControl/>
              <w:jc w:val="left"/>
            </w:pPr>
            <w:r>
              <w:t>Известный расход плюс резерв, USD</w:t>
            </w:r>
          </w:p>
        </w:tc>
        <w:tc>
          <w:tcPr>
            <w:tcW w:type="dxa" w:w="2388"/>
            <w:vAlign w:val="top"/>
            <w:shd w:fill="F5F5F5"/>
            <w:tcMar>
              <w:top w:w="100" w:type="dxa"/>
              <w:bottom w:w="100" w:type="dxa"/>
              <w:left w:w="100" w:type="dxa"/>
              <w:right w:w="100" w:type="dxa"/>
            </w:tcMar>
          </w:tcPr>
          <w:p>
            <w:pPr>
              <w:pStyle w:val="TableText"/>
              <w:keepNext/>
              <w:widowControl/>
              <w:jc w:val="center"/>
            </w:pPr>
            <w:r>
              <w:t>0,146733</w:t>
            </w:r>
          </w:p>
        </w:tc>
        <w:tc>
          <w:tcPr>
            <w:tcW w:type="dxa" w:w="3483"/>
            <w:vAlign w:val="top"/>
            <w:shd w:fill="F5F5F5"/>
            <w:tcMar>
              <w:top w:w="100" w:type="dxa"/>
              <w:bottom w:w="100" w:type="dxa"/>
              <w:left w:w="100" w:type="dxa"/>
              <w:right w:w="100" w:type="dxa"/>
            </w:tcMar>
          </w:tcPr>
          <w:p>
            <w:pPr>
              <w:pStyle w:val="TableText"/>
              <w:keepNext/>
              <w:widowControl/>
              <w:jc w:val="left"/>
            </w:pPr>
            <w:r>
              <w:t>Консервативная учитываемая экспозиция</w:t>
            </w:r>
          </w:p>
        </w:tc>
      </w:tr>
      <w:tr>
        <w:trPr>
          <w:cantSplit/>
        </w:trPr>
        <w:tc>
          <w:tcPr>
            <w:tcW w:type="dxa" w:w="3483"/>
            <w:vAlign w:val="top"/>
            <w:tcMar>
              <w:top w:w="100" w:type="dxa"/>
              <w:bottom w:w="100" w:type="dxa"/>
              <w:left w:w="100" w:type="dxa"/>
              <w:right w:w="100" w:type="dxa"/>
            </w:tcMar>
          </w:tcPr>
          <w:p>
            <w:pPr>
              <w:pStyle w:val="TableText"/>
              <w:keepNext/>
              <w:widowControl/>
              <w:jc w:val="left"/>
            </w:pPr>
            <w:r>
              <w:t>Фактический invoice</w:t>
            </w:r>
          </w:p>
        </w:tc>
        <w:tc>
          <w:tcPr>
            <w:tcW w:type="dxa" w:w="2388"/>
            <w:vAlign w:val="top"/>
            <w:tcMar>
              <w:top w:w="100" w:type="dxa"/>
              <w:bottom w:w="100" w:type="dxa"/>
              <w:left w:w="100" w:type="dxa"/>
              <w:right w:w="100" w:type="dxa"/>
            </w:tcMar>
          </w:tcPr>
          <w:p>
            <w:pPr>
              <w:pStyle w:val="TableText"/>
              <w:keepNext/>
              <w:widowControl/>
              <w:jc w:val="left"/>
            </w:pPr>
            <w:r>
              <w:t>Не получен</w:t>
            </w:r>
          </w:p>
        </w:tc>
        <w:tc>
          <w:tcPr>
            <w:tcW w:type="dxa" w:w="3483"/>
            <w:vAlign w:val="top"/>
            <w:tcMar>
              <w:top w:w="100" w:type="dxa"/>
              <w:bottom w:w="100" w:type="dxa"/>
              <w:left w:w="100" w:type="dxa"/>
              <w:right w:w="100" w:type="dxa"/>
            </w:tcMar>
          </w:tcPr>
          <w:p>
            <w:pPr>
              <w:pStyle w:val="TableText"/>
              <w:keepNext/>
              <w:widowControl/>
              <w:jc w:val="left"/>
            </w:pPr>
            <w:r>
              <w:t>Нельзя назвать оценку подтверждённым списанием</w:t>
            </w:r>
          </w:p>
        </w:tc>
      </w:tr>
      <w:tr>
        <w:trPr>
          <w:cantSplit/>
        </w:trPr>
        <w:tc>
          <w:tcPr>
            <w:tcW w:type="dxa" w:w="3483"/>
            <w:vAlign w:val="top"/>
            <w:shd w:fill="F5F5F5"/>
            <w:tcMar>
              <w:top w:w="100" w:type="dxa"/>
              <w:bottom w:w="100" w:type="dxa"/>
              <w:left w:w="100" w:type="dxa"/>
              <w:right w:w="100" w:type="dxa"/>
            </w:tcMar>
          </w:tcPr>
          <w:p>
            <w:pPr>
              <w:pStyle w:val="TableText"/>
              <w:keepNext/>
              <w:widowControl/>
              <w:jc w:val="left"/>
            </w:pPr>
            <w:r>
              <w:t>Transport latency, сумма</w:t>
            </w:r>
          </w:p>
        </w:tc>
        <w:tc>
          <w:tcPr>
            <w:tcW w:type="dxa" w:w="2388"/>
            <w:vAlign w:val="top"/>
            <w:shd w:fill="F5F5F5"/>
            <w:tcMar>
              <w:top w:w="100" w:type="dxa"/>
              <w:bottom w:w="100" w:type="dxa"/>
              <w:left w:w="100" w:type="dxa"/>
              <w:right w:w="100" w:type="dxa"/>
            </w:tcMar>
          </w:tcPr>
          <w:p>
            <w:pPr>
              <w:pStyle w:val="TableText"/>
              <w:keepNext/>
              <w:widowControl/>
              <w:jc w:val="left"/>
            </w:pPr>
            <w:r>
              <w:t>1713,684603 с</w:t>
            </w:r>
          </w:p>
        </w:tc>
        <w:tc>
          <w:tcPr>
            <w:tcW w:type="dxa" w:w="3483"/>
            <w:vAlign w:val="top"/>
            <w:shd w:fill="F5F5F5"/>
            <w:tcMar>
              <w:top w:w="100" w:type="dxa"/>
              <w:bottom w:w="100" w:type="dxa"/>
              <w:left w:w="100" w:type="dxa"/>
              <w:right w:w="100" w:type="dxa"/>
            </w:tcMar>
          </w:tcPr>
          <w:p>
            <w:pPr>
              <w:pStyle w:val="TableText"/>
              <w:keepNext/>
              <w:widowControl/>
              <w:jc w:val="left"/>
            </w:pPr>
            <w:r>
              <w:t>299 измеренных вызовов, один неизвестен</w:t>
            </w:r>
          </w:p>
        </w:tc>
      </w:tr>
      <w:tr>
        <w:trPr>
          <w:cantSplit/>
        </w:trPr>
        <w:tc>
          <w:tcPr>
            <w:tcW w:type="dxa" w:w="3483"/>
            <w:vAlign w:val="top"/>
            <w:tcMar>
              <w:top w:w="100" w:type="dxa"/>
              <w:bottom w:w="100" w:type="dxa"/>
              <w:left w:w="100" w:type="dxa"/>
              <w:right w:w="100" w:type="dxa"/>
            </w:tcMar>
          </w:tcPr>
          <w:p>
            <w:pPr>
              <w:pStyle w:val="TableText"/>
              <w:keepNext/>
              <w:widowControl/>
              <w:jc w:val="left"/>
            </w:pPr>
            <w:r>
              <w:t>Transport latency, среднее</w:t>
            </w:r>
          </w:p>
        </w:tc>
        <w:tc>
          <w:tcPr>
            <w:tcW w:type="dxa" w:w="2388"/>
            <w:vAlign w:val="top"/>
            <w:tcMar>
              <w:top w:w="100" w:type="dxa"/>
              <w:bottom w:w="100" w:type="dxa"/>
              <w:left w:w="100" w:type="dxa"/>
              <w:right w:w="100" w:type="dxa"/>
            </w:tcMar>
          </w:tcPr>
          <w:p>
            <w:pPr>
              <w:pStyle w:val="TableText"/>
              <w:keepNext/>
              <w:widowControl/>
              <w:jc w:val="left"/>
            </w:pPr>
            <w:r>
              <w:t>5,731387 с</w:t>
            </w:r>
          </w:p>
        </w:tc>
        <w:tc>
          <w:tcPr>
            <w:tcW w:type="dxa" w:w="3483"/>
            <w:vAlign w:val="top"/>
            <w:tcMar>
              <w:top w:w="100" w:type="dxa"/>
              <w:bottom w:w="100" w:type="dxa"/>
              <w:left w:w="100" w:type="dxa"/>
              <w:right w:w="100" w:type="dxa"/>
            </w:tcMar>
          </w:tcPr>
          <w:p>
            <w:pPr>
              <w:pStyle w:val="TableText"/>
              <w:keepNext/>
              <w:widowControl/>
              <w:jc w:val="left"/>
            </w:pPr>
            <w:r>
              <w:t>Наблюдение, не причинное сравнение</w:t>
            </w:r>
          </w:p>
        </w:tc>
      </w:tr>
      <w:tr>
        <w:trPr>
          <w:cantSplit/>
        </w:trPr>
        <w:tc>
          <w:tcPr>
            <w:tcW w:type="dxa" w:w="3483"/>
            <w:vAlign w:val="top"/>
            <w:shd w:fill="F5F5F5"/>
            <w:tcMar>
              <w:top w:w="100" w:type="dxa"/>
              <w:bottom w:w="100" w:type="dxa"/>
              <w:left w:w="100" w:type="dxa"/>
              <w:right w:w="100" w:type="dxa"/>
            </w:tcMar>
          </w:tcPr>
          <w:p>
            <w:pPr>
              <w:pStyle w:val="TableText"/>
              <w:keepNext/>
              <w:widowControl/>
              <w:jc w:val="left"/>
            </w:pPr>
            <w:r>
              <w:t>Общая материализация компонентов</w:t>
            </w:r>
          </w:p>
        </w:tc>
        <w:tc>
          <w:tcPr>
            <w:tcW w:type="dxa" w:w="2388"/>
            <w:vAlign w:val="top"/>
            <w:shd w:fill="F5F5F5"/>
            <w:tcMar>
              <w:top w:w="100" w:type="dxa"/>
              <w:bottom w:w="100" w:type="dxa"/>
              <w:left w:w="100" w:type="dxa"/>
              <w:right w:w="100" w:type="dxa"/>
            </w:tcMar>
          </w:tcPr>
          <w:p>
            <w:pPr>
              <w:pStyle w:val="TableText"/>
              <w:keepNext/>
              <w:widowControl/>
              <w:jc w:val="left"/>
            </w:pPr>
            <w:r>
              <w:t>4,177362 с</w:t>
            </w:r>
          </w:p>
        </w:tc>
        <w:tc>
          <w:tcPr>
            <w:tcW w:type="dxa" w:w="3483"/>
            <w:vAlign w:val="top"/>
            <w:shd w:fill="F5F5F5"/>
            <w:tcMar>
              <w:top w:w="100" w:type="dxa"/>
              <w:bottom w:w="100" w:type="dxa"/>
              <w:left w:w="100" w:type="dxa"/>
              <w:right w:w="100" w:type="dxa"/>
            </w:tcMar>
          </w:tcPr>
          <w:p>
            <w:pPr>
              <w:pStyle w:val="TableText"/>
              <w:keepNext/>
              <w:widowControl/>
              <w:jc w:val="left"/>
            </w:pPr>
            <w:r>
              <w:t>Зафиксированный суммарный участок</w:t>
            </w:r>
          </w:p>
        </w:tc>
      </w:tr>
      <w:tr>
        <w:trPr>
          <w:cantSplit/>
        </w:trPr>
        <w:tc>
          <w:tcPr>
            <w:tcW w:type="dxa" w:w="3483"/>
            <w:vAlign w:val="top"/>
            <w:tcMar>
              <w:top w:w="100" w:type="dxa"/>
              <w:bottom w:w="100" w:type="dxa"/>
              <w:left w:w="100" w:type="dxa"/>
              <w:right w:w="100" w:type="dxa"/>
            </w:tcMar>
          </w:tcPr>
          <w:p>
            <w:pPr>
              <w:pStyle w:val="TableText"/>
              <w:keepNext/>
              <w:widowControl/>
              <w:jc w:val="left"/>
            </w:pPr>
            <w:r>
              <w:t>Separate Static/Graph runtime</w:t>
            </w:r>
          </w:p>
        </w:tc>
        <w:tc>
          <w:tcPr>
            <w:tcW w:type="dxa" w:w="2388"/>
            <w:vAlign w:val="top"/>
            <w:tcMar>
              <w:top w:w="100" w:type="dxa"/>
              <w:bottom w:w="100" w:type="dxa"/>
              <w:left w:w="100" w:type="dxa"/>
              <w:right w:w="100" w:type="dxa"/>
            </w:tcMar>
          </w:tcPr>
          <w:p>
            <w:pPr>
              <w:pStyle w:val="TableText"/>
              <w:keepNext/>
              <w:widowControl/>
              <w:jc w:val="left"/>
            </w:pPr>
            <w:r>
              <w:t>NOT_MEASURED</w:t>
            </w:r>
          </w:p>
        </w:tc>
        <w:tc>
          <w:tcPr>
            <w:tcW w:type="dxa" w:w="3483"/>
            <w:vAlign w:val="top"/>
            <w:tcMar>
              <w:top w:w="100" w:type="dxa"/>
              <w:bottom w:w="100" w:type="dxa"/>
              <w:left w:w="100" w:type="dxa"/>
              <w:right w:w="100" w:type="dxa"/>
            </w:tcMar>
          </w:tcPr>
          <w:p>
            <w:pPr>
              <w:pStyle w:val="TableText"/>
              <w:keepNext/>
              <w:widowControl/>
              <w:jc w:val="left"/>
            </w:pPr>
            <w:r>
              <w:t>Не реконструируется вычитанием</w:t>
            </w:r>
          </w:p>
        </w:tc>
      </w:tr>
      <w:tr>
        <w:trPr>
          <w:cantSplit/>
        </w:trPr>
        <w:tc>
          <w:tcPr>
            <w:tcW w:type="dxa" w:w="3483"/>
            <w:vAlign w:val="top"/>
            <w:shd w:fill="F5F5F5"/>
            <w:tcMar>
              <w:top w:w="100" w:type="dxa"/>
              <w:bottom w:w="100" w:type="dxa"/>
              <w:left w:w="100" w:type="dxa"/>
              <w:right w:w="100" w:type="dxa"/>
            </w:tcMar>
          </w:tcPr>
          <w:p>
            <w:pPr>
              <w:pStyle w:val="TableText"/>
              <w:keepNext/>
              <w:widowControl/>
              <w:jc w:val="left"/>
            </w:pPr>
            <w:r>
              <w:t>Пиковый RSS worker</w:t>
            </w:r>
          </w:p>
        </w:tc>
        <w:tc>
          <w:tcPr>
            <w:tcW w:type="dxa" w:w="2388"/>
            <w:vAlign w:val="top"/>
            <w:shd w:fill="F5F5F5"/>
            <w:tcMar>
              <w:top w:w="100" w:type="dxa"/>
              <w:bottom w:w="100" w:type="dxa"/>
              <w:left w:w="100" w:type="dxa"/>
              <w:right w:w="100" w:type="dxa"/>
            </w:tcMar>
          </w:tcPr>
          <w:p>
            <w:pPr>
              <w:pStyle w:val="TableText"/>
              <w:keepNext/>
              <w:widowControl/>
              <w:jc w:val="left"/>
            </w:pPr>
            <w:r>
              <w:t>72286208 байт</w:t>
            </w:r>
          </w:p>
        </w:tc>
        <w:tc>
          <w:tcPr>
            <w:tcW w:type="dxa" w:w="3483"/>
            <w:vAlign w:val="top"/>
            <w:shd w:fill="F5F5F5"/>
            <w:tcMar>
              <w:top w:w="100" w:type="dxa"/>
              <w:bottom w:w="100" w:type="dxa"/>
              <w:left w:w="100" w:type="dxa"/>
              <w:right w:w="100" w:type="dxa"/>
            </w:tcMar>
          </w:tcPr>
          <w:p>
            <w:pPr>
              <w:pStyle w:val="TableText"/>
              <w:keepNext/>
              <w:widowControl/>
              <w:jc w:val="left"/>
            </w:pPr>
            <w:r>
              <w:t>Весь процесс предсказания</w:t>
            </w:r>
          </w:p>
        </w:tc>
      </w:tr>
      <w:tr>
        <w:trPr>
          <w:cantSplit/>
        </w:trPr>
        <w:tc>
          <w:tcPr>
            <w:tcW w:type="dxa" w:w="3483"/>
            <w:vAlign w:val="top"/>
            <w:tcMar>
              <w:top w:w="100" w:type="dxa"/>
              <w:bottom w:w="100" w:type="dxa"/>
              <w:left w:w="100" w:type="dxa"/>
              <w:right w:w="100" w:type="dxa"/>
            </w:tcMar>
          </w:tcPr>
          <w:p>
            <w:pPr>
              <w:pStyle w:val="TableText"/>
              <w:keepNext w:val="0"/>
              <w:widowControl/>
              <w:jc w:val="left"/>
            </w:pPr>
            <w:r>
              <w:t>RSS каждого метода</w:t>
            </w:r>
          </w:p>
        </w:tc>
        <w:tc>
          <w:tcPr>
            <w:tcW w:type="dxa" w:w="2388"/>
            <w:vAlign w:val="top"/>
            <w:tcMar>
              <w:top w:w="100" w:type="dxa"/>
              <w:bottom w:w="100" w:type="dxa"/>
              <w:left w:w="100" w:type="dxa"/>
              <w:right w:w="100" w:type="dxa"/>
            </w:tcMar>
          </w:tcPr>
          <w:p>
            <w:pPr>
              <w:pStyle w:val="TableText"/>
              <w:keepNext w:val="0"/>
              <w:widowControl/>
              <w:jc w:val="left"/>
            </w:pPr>
            <w:r>
              <w:t>NOT_MEASURED</w:t>
            </w:r>
          </w:p>
        </w:tc>
        <w:tc>
          <w:tcPr>
            <w:tcW w:type="dxa" w:w="3483"/>
            <w:vAlign w:val="top"/>
            <w:tcMar>
              <w:top w:w="100" w:type="dxa"/>
              <w:bottom w:w="100" w:type="dxa"/>
              <w:left w:w="100" w:type="dxa"/>
              <w:right w:w="100" w:type="dxa"/>
            </w:tcMar>
          </w:tcPr>
          <w:p>
            <w:pPr>
              <w:pStyle w:val="TableText"/>
              <w:keepNext w:val="0"/>
              <w:widowControl/>
              <w:jc w:val="left"/>
            </w:pPr>
            <w:r>
              <w:t>Нельзя приписать общий RSS A7</w:t>
            </w:r>
          </w:p>
        </w:tc>
      </w:tr>
    </w:tbl>
    <w:p>
      <w:pPr>
        <w:spacing w:before="160"/>
      </w:pPr>
      <w:r>
        <w:t xml:space="preserve">Время локального применения всех вариантов приведено в </w:t>
      </w:r>
      <w:r>
        <w:t xml:space="preserve">таблице </w:t>
      </w:r>
      <w:r>
        <w:fldChar w:fldCharType="begin"/>
        <w:instrText xml:space="preserve"> REF tbl_ablation_runtime \h </w:instrText>
        <w:fldChar w:fldCharType="separate"/>
      </w:r>
      <w:r>
        <w:t>15</w:t>
      </w:r>
      <w:r>
        <w:fldChar w:fldCharType="end"/>
      </w:r>
      <w:r>
        <w:t>. Оно включает нормализацию категориального выхода и применение сохранённых признаков/моделей; это не время разбора репозитория и не полная latency анализа с LLM. Значения полезны для воспроизводимости конкретного участка, но не для рекламного сравнения «Hybrid за миллисекунду» с внешними анализаторами.</w:t>
      </w:r>
    </w:p>
    <w:p>
      <w:pPr>
        <w:pStyle w:val="Caption"/>
        <w:keepNext/>
        <w:jc w:val="left"/>
      </w:pPr>
      <w:r>
        <w:t xml:space="preserve">Таблица </w:t>
      </w:r>
      <w:bookmarkStart w:id="1071" w:name="tbl_ablation_runtime"/>
      <w:r>
        <w:fldChar w:fldCharType="begin"/>
        <w:instrText xml:space="preserve"> SEQ Table \* ARABIC </w:instrText>
        <w:fldChar w:fldCharType="separate"/>
      </w:r>
      <w:r>
        <w:t>15</w:t>
      </w:r>
      <w:r>
        <w:fldChar w:fldCharType="end"/>
      </w:r>
      <w:bookmarkEnd w:id="1071"/>
      <w:r>
        <w:t xml:space="preserve"> — Время применения замороженных вариантов к 300 подготовленным случаям</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25"/>
        <w:gridCol w:w="6529"/>
      </w:tblGrid>
      <w:tr>
        <w:trPr>
          <w:cantSplit/>
          <w:tblHeader/>
        </w:trPr>
        <w:tc>
          <w:tcPr>
            <w:tcW w:type="dxa" w:w="2825"/>
            <w:vAlign w:val="top"/>
            <w:shd w:fill="D9E2E8"/>
            <w:tcMar>
              <w:top w:w="100" w:type="dxa"/>
              <w:bottom w:w="100" w:type="dxa"/>
              <w:left w:w="100" w:type="dxa"/>
              <w:right w:w="100" w:type="dxa"/>
            </w:tcMar>
          </w:tcPr>
          <w:p>
            <w:pPr>
              <w:pStyle w:val="TableText"/>
              <w:keepNext/>
              <w:widowControl/>
              <w:jc w:val="center"/>
            </w:pPr>
            <w:r>
              <w:rPr>
                <w:b/>
              </w:rPr>
              <w:t>Вариант</w:t>
            </w:r>
          </w:p>
        </w:tc>
        <w:tc>
          <w:tcPr>
            <w:tcW w:type="dxa" w:w="6529"/>
            <w:vAlign w:val="top"/>
            <w:shd w:fill="D9E2E8"/>
            <w:tcMar>
              <w:top w:w="100" w:type="dxa"/>
              <w:bottom w:w="100" w:type="dxa"/>
              <w:left w:w="100" w:type="dxa"/>
              <w:right w:w="100" w:type="dxa"/>
            </w:tcMar>
          </w:tcPr>
          <w:p>
            <w:pPr>
              <w:pStyle w:val="TableText"/>
              <w:keepNext/>
              <w:widowControl/>
              <w:jc w:val="center"/>
            </w:pPr>
            <w:r>
              <w:rPr>
                <w:b/>
              </w:rPr>
              <w:t>Измеренное время, с</w:t>
            </w:r>
          </w:p>
        </w:tc>
      </w:tr>
      <w:tr>
        <w:trPr>
          <w:cantSplit/>
        </w:trPr>
        <w:tc>
          <w:tcPr>
            <w:tcW w:type="dxa" w:w="2825"/>
            <w:vAlign w:val="top"/>
            <w:tcMar>
              <w:top w:w="100" w:type="dxa"/>
              <w:bottom w:w="100" w:type="dxa"/>
              <w:left w:w="100" w:type="dxa"/>
              <w:right w:w="100" w:type="dxa"/>
            </w:tcMar>
          </w:tcPr>
          <w:p>
            <w:pPr>
              <w:pStyle w:val="TableText"/>
              <w:keepNext/>
              <w:widowControl/>
              <w:jc w:val="center"/>
            </w:pPr>
            <w:r>
              <w:t>A1</w:t>
            </w:r>
          </w:p>
        </w:tc>
        <w:tc>
          <w:tcPr>
            <w:tcW w:type="dxa" w:w="6529"/>
            <w:vAlign w:val="top"/>
            <w:tcMar>
              <w:top w:w="100" w:type="dxa"/>
              <w:bottom w:w="100" w:type="dxa"/>
              <w:left w:w="100" w:type="dxa"/>
              <w:right w:w="100" w:type="dxa"/>
            </w:tcMar>
          </w:tcPr>
          <w:p>
            <w:pPr>
              <w:pStyle w:val="TableText"/>
              <w:keepNext/>
              <w:widowControl/>
              <w:jc w:val="center"/>
            </w:pPr>
            <w:r>
              <w:t>0,000107</w:t>
            </w:r>
          </w:p>
        </w:tc>
      </w:tr>
      <w:tr>
        <w:trPr>
          <w:cantSplit/>
        </w:trPr>
        <w:tc>
          <w:tcPr>
            <w:tcW w:type="dxa" w:w="2825"/>
            <w:vAlign w:val="top"/>
            <w:shd w:fill="F5F5F5"/>
            <w:tcMar>
              <w:top w:w="100" w:type="dxa"/>
              <w:bottom w:w="100" w:type="dxa"/>
              <w:left w:w="100" w:type="dxa"/>
              <w:right w:w="100" w:type="dxa"/>
            </w:tcMar>
          </w:tcPr>
          <w:p>
            <w:pPr>
              <w:pStyle w:val="TableText"/>
              <w:keepNext/>
              <w:widowControl/>
              <w:jc w:val="center"/>
            </w:pPr>
            <w:r>
              <w:t>A2</w:t>
            </w:r>
          </w:p>
        </w:tc>
        <w:tc>
          <w:tcPr>
            <w:tcW w:type="dxa" w:w="6529"/>
            <w:vAlign w:val="top"/>
            <w:shd w:fill="F5F5F5"/>
            <w:tcMar>
              <w:top w:w="100" w:type="dxa"/>
              <w:bottom w:w="100" w:type="dxa"/>
              <w:left w:w="100" w:type="dxa"/>
              <w:right w:w="100" w:type="dxa"/>
            </w:tcMar>
          </w:tcPr>
          <w:p>
            <w:pPr>
              <w:pStyle w:val="TableText"/>
              <w:keepNext/>
              <w:widowControl/>
              <w:jc w:val="center"/>
            </w:pPr>
            <w:r>
              <w:t>0,000099</w:t>
            </w:r>
          </w:p>
        </w:tc>
      </w:tr>
      <w:tr>
        <w:trPr>
          <w:cantSplit/>
        </w:trPr>
        <w:tc>
          <w:tcPr>
            <w:tcW w:type="dxa" w:w="2825"/>
            <w:vAlign w:val="top"/>
            <w:tcMar>
              <w:top w:w="100" w:type="dxa"/>
              <w:bottom w:w="100" w:type="dxa"/>
              <w:left w:w="100" w:type="dxa"/>
              <w:right w:w="100" w:type="dxa"/>
            </w:tcMar>
          </w:tcPr>
          <w:p>
            <w:pPr>
              <w:pStyle w:val="TableText"/>
              <w:keepNext/>
              <w:widowControl/>
              <w:jc w:val="center"/>
            </w:pPr>
            <w:r>
              <w:t>A3</w:t>
            </w:r>
          </w:p>
        </w:tc>
        <w:tc>
          <w:tcPr>
            <w:tcW w:type="dxa" w:w="6529"/>
            <w:vAlign w:val="top"/>
            <w:tcMar>
              <w:top w:w="100" w:type="dxa"/>
              <w:bottom w:w="100" w:type="dxa"/>
              <w:left w:w="100" w:type="dxa"/>
              <w:right w:w="100" w:type="dxa"/>
            </w:tcMar>
          </w:tcPr>
          <w:p>
            <w:pPr>
              <w:pStyle w:val="TableText"/>
              <w:keepNext/>
              <w:widowControl/>
              <w:jc w:val="center"/>
            </w:pPr>
            <w:r>
              <w:t>0,000099</w:t>
            </w:r>
          </w:p>
        </w:tc>
      </w:tr>
      <w:tr>
        <w:trPr>
          <w:cantSplit/>
        </w:trPr>
        <w:tc>
          <w:tcPr>
            <w:tcW w:type="dxa" w:w="2825"/>
            <w:vAlign w:val="top"/>
            <w:shd w:fill="F5F5F5"/>
            <w:tcMar>
              <w:top w:w="100" w:type="dxa"/>
              <w:bottom w:w="100" w:type="dxa"/>
              <w:left w:w="100" w:type="dxa"/>
              <w:right w:w="100" w:type="dxa"/>
            </w:tcMar>
          </w:tcPr>
          <w:p>
            <w:pPr>
              <w:pStyle w:val="TableText"/>
              <w:keepNext/>
              <w:widowControl/>
              <w:jc w:val="center"/>
            </w:pPr>
            <w:r>
              <w:t>A4</w:t>
            </w:r>
          </w:p>
        </w:tc>
        <w:tc>
          <w:tcPr>
            <w:tcW w:type="dxa" w:w="6529"/>
            <w:vAlign w:val="top"/>
            <w:shd w:fill="F5F5F5"/>
            <w:tcMar>
              <w:top w:w="100" w:type="dxa"/>
              <w:bottom w:w="100" w:type="dxa"/>
              <w:left w:w="100" w:type="dxa"/>
              <w:right w:w="100" w:type="dxa"/>
            </w:tcMar>
          </w:tcPr>
          <w:p>
            <w:pPr>
              <w:pStyle w:val="TableText"/>
              <w:keepNext/>
              <w:widowControl/>
              <w:jc w:val="center"/>
            </w:pPr>
            <w:r>
              <w:t>0,000301</w:t>
            </w:r>
          </w:p>
        </w:tc>
      </w:tr>
      <w:tr>
        <w:trPr>
          <w:cantSplit/>
        </w:trPr>
        <w:tc>
          <w:tcPr>
            <w:tcW w:type="dxa" w:w="2825"/>
            <w:vAlign w:val="top"/>
            <w:tcMar>
              <w:top w:w="100" w:type="dxa"/>
              <w:bottom w:w="100" w:type="dxa"/>
              <w:left w:w="100" w:type="dxa"/>
              <w:right w:w="100" w:type="dxa"/>
            </w:tcMar>
          </w:tcPr>
          <w:p>
            <w:pPr>
              <w:pStyle w:val="TableText"/>
              <w:keepNext/>
              <w:widowControl/>
              <w:jc w:val="center"/>
            </w:pPr>
            <w:r>
              <w:t>A5</w:t>
            </w:r>
          </w:p>
        </w:tc>
        <w:tc>
          <w:tcPr>
            <w:tcW w:type="dxa" w:w="6529"/>
            <w:vAlign w:val="top"/>
            <w:tcMar>
              <w:top w:w="100" w:type="dxa"/>
              <w:bottom w:w="100" w:type="dxa"/>
              <w:left w:w="100" w:type="dxa"/>
              <w:right w:w="100" w:type="dxa"/>
            </w:tcMar>
          </w:tcPr>
          <w:p>
            <w:pPr>
              <w:pStyle w:val="TableText"/>
              <w:keepNext/>
              <w:widowControl/>
              <w:jc w:val="center"/>
            </w:pPr>
            <w:r>
              <w:t>0,000803</w:t>
            </w:r>
          </w:p>
        </w:tc>
      </w:tr>
      <w:tr>
        <w:trPr>
          <w:cantSplit/>
        </w:trPr>
        <w:tc>
          <w:tcPr>
            <w:tcW w:type="dxa" w:w="2825"/>
            <w:vAlign w:val="top"/>
            <w:shd w:fill="F5F5F5"/>
            <w:tcMar>
              <w:top w:w="100" w:type="dxa"/>
              <w:bottom w:w="100" w:type="dxa"/>
              <w:left w:w="100" w:type="dxa"/>
              <w:right w:w="100" w:type="dxa"/>
            </w:tcMar>
          </w:tcPr>
          <w:p>
            <w:pPr>
              <w:pStyle w:val="TableText"/>
              <w:keepNext/>
              <w:widowControl/>
              <w:jc w:val="center"/>
            </w:pPr>
            <w:r>
              <w:t>A6</w:t>
            </w:r>
          </w:p>
        </w:tc>
        <w:tc>
          <w:tcPr>
            <w:tcW w:type="dxa" w:w="6529"/>
            <w:vAlign w:val="top"/>
            <w:shd w:fill="F5F5F5"/>
            <w:tcMar>
              <w:top w:w="100" w:type="dxa"/>
              <w:bottom w:w="100" w:type="dxa"/>
              <w:left w:w="100" w:type="dxa"/>
              <w:right w:w="100" w:type="dxa"/>
            </w:tcMar>
          </w:tcPr>
          <w:p>
            <w:pPr>
              <w:pStyle w:val="TableText"/>
              <w:keepNext/>
              <w:widowControl/>
              <w:jc w:val="center"/>
            </w:pPr>
            <w:r>
              <w:t>0,001375</w:t>
            </w:r>
          </w:p>
        </w:tc>
      </w:tr>
      <w:tr>
        <w:trPr>
          <w:cantSplit/>
        </w:trPr>
        <w:tc>
          <w:tcPr>
            <w:tcW w:type="dxa" w:w="2825"/>
            <w:vAlign w:val="top"/>
            <w:tcMar>
              <w:top w:w="100" w:type="dxa"/>
              <w:bottom w:w="100" w:type="dxa"/>
              <w:left w:w="100" w:type="dxa"/>
              <w:right w:w="100" w:type="dxa"/>
            </w:tcMar>
          </w:tcPr>
          <w:p>
            <w:pPr>
              <w:pStyle w:val="TableText"/>
              <w:keepNext w:val="0"/>
              <w:widowControl/>
              <w:jc w:val="center"/>
            </w:pPr>
            <w:r>
              <w:t>A7</w:t>
            </w:r>
          </w:p>
        </w:tc>
        <w:tc>
          <w:tcPr>
            <w:tcW w:type="dxa" w:w="6529"/>
            <w:vAlign w:val="top"/>
            <w:tcMar>
              <w:top w:w="100" w:type="dxa"/>
              <w:bottom w:w="100" w:type="dxa"/>
              <w:left w:w="100" w:type="dxa"/>
              <w:right w:w="100" w:type="dxa"/>
            </w:tcMar>
          </w:tcPr>
          <w:p>
            <w:pPr>
              <w:pStyle w:val="TableText"/>
              <w:keepNext w:val="0"/>
              <w:widowControl/>
              <w:jc w:val="center"/>
            </w:pPr>
            <w:r>
              <w:t>0,001415</w:t>
            </w:r>
          </w:p>
        </w:tc>
      </w:tr>
    </w:tbl>
    <w:p>
      <w:pPr>
        <w:spacing w:before="160"/>
      </w:pPr>
      <w:r>
        <w:t>Демонстрируется выполнимость в исследованном диапазоне и прозрачный учёт внешних ресурсов. Не измерены систематическая зависимость времени от размера естественных проектов, асимптотическое масштабирование, memory каждого компонента и длительное непрерывное наблюдение архитектурной эрозии. Проверки больших синтетических графов подтверждают ограничения алгоритма и обработку бюджета; они не превращаются в самостоятельный промышленный performance benchmark. Поэтому RQ6 сохраняет частичный статус.</w:t>
      </w:r>
    </w:p>
    <w:p>
      <w:bookmarkStart w:id="73" w:name="heading_46"/>
      <w:pPr>
        <w:pStyle w:val="Heading2"/>
      </w:pPr>
      <w:r>
        <w:t>4.10 Ответы на RQ и вывод о гипотезе</w:t>
      </w:r>
      <w:bookmarkEnd w:id="73"/>
    </w:p>
    <w:p>
      <w:pPr/>
      <w:r>
        <w:t xml:space="preserve">Сводные ответы представлены в </w:t>
      </w:r>
      <w:r>
        <w:t xml:space="preserve">таблице </w:t>
      </w:r>
      <w:r>
        <w:fldChar w:fldCharType="begin"/>
        <w:instrText xml:space="preserve"> REF tbl_rq_answers \h </w:instrText>
        <w:fldChar w:fldCharType="separate"/>
      </w:r>
      <w:r>
        <w:t>16</w:t>
      </w:r>
      <w:r>
        <w:fldChar w:fldCharType="end"/>
      </w:r>
      <w:r>
        <w:t>. Статус «отвечен» означает наличие обоснованного ответа в пределах исследованного дизайна; ответ может включать отрицательный результат. Он не означает универсального подтверждения всех предположений, содержащихся в вопросе.</w:t>
      </w:r>
    </w:p>
    <w:p>
      <w:pPr>
        <w:pStyle w:val="Caption"/>
        <w:keepNext/>
        <w:jc w:val="left"/>
      </w:pPr>
      <w:r>
        <w:t xml:space="preserve">Таблица </w:t>
      </w:r>
      <w:bookmarkStart w:id="1073" w:name="tbl_rq_answers"/>
      <w:r>
        <w:fldChar w:fldCharType="begin"/>
        <w:instrText xml:space="preserve"> SEQ Table \* ARABIC </w:instrText>
        <w:fldChar w:fldCharType="separate"/>
      </w:r>
      <w:r>
        <w:t>16</w:t>
      </w:r>
      <w:r>
        <w:fldChar w:fldCharType="end"/>
      </w:r>
      <w:bookmarkEnd w:id="1073"/>
      <w:r>
        <w:t xml:space="preserve"> — Итоговые ответы на исследовательские вопросы</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35"/>
        <w:gridCol w:w="2673"/>
        <w:gridCol w:w="5846"/>
      </w:tblGrid>
      <w:tr>
        <w:trPr>
          <w:cantSplit/>
          <w:tblHeader/>
        </w:trPr>
        <w:tc>
          <w:tcPr>
            <w:tcW w:type="dxa" w:w="835"/>
            <w:vAlign w:val="top"/>
            <w:shd w:fill="D9E2E8"/>
            <w:tcMar>
              <w:top w:w="100" w:type="dxa"/>
              <w:bottom w:w="100" w:type="dxa"/>
              <w:left w:w="100" w:type="dxa"/>
              <w:right w:w="100" w:type="dxa"/>
            </w:tcMar>
          </w:tcPr>
          <w:p>
            <w:pPr>
              <w:pStyle w:val="TableText"/>
              <w:keepNext/>
              <w:widowControl/>
              <w:jc w:val="center"/>
            </w:pPr>
            <w:r>
              <w:rPr>
                <w:b/>
              </w:rPr>
              <w:t>RQ</w:t>
            </w:r>
          </w:p>
        </w:tc>
        <w:tc>
          <w:tcPr>
            <w:tcW w:type="dxa" w:w="2673"/>
            <w:vAlign w:val="top"/>
            <w:shd w:fill="D9E2E8"/>
            <w:tcMar>
              <w:top w:w="100" w:type="dxa"/>
              <w:bottom w:w="100" w:type="dxa"/>
              <w:left w:w="100" w:type="dxa"/>
              <w:right w:w="100" w:type="dxa"/>
            </w:tcMar>
          </w:tcPr>
          <w:p>
            <w:pPr>
              <w:pStyle w:val="TableText"/>
              <w:keepNext/>
              <w:widowControl/>
              <w:jc w:val="center"/>
            </w:pPr>
            <w:r>
              <w:rPr>
                <w:b/>
              </w:rPr>
              <w:t>Статус</w:t>
            </w:r>
          </w:p>
        </w:tc>
        <w:tc>
          <w:tcPr>
            <w:tcW w:type="dxa" w:w="5846"/>
            <w:vAlign w:val="top"/>
            <w:shd w:fill="D9E2E8"/>
            <w:tcMar>
              <w:top w:w="100" w:type="dxa"/>
              <w:bottom w:w="100" w:type="dxa"/>
              <w:left w:w="100" w:type="dxa"/>
              <w:right w:w="100" w:type="dxa"/>
            </w:tcMar>
          </w:tcPr>
          <w:p>
            <w:pPr>
              <w:pStyle w:val="TableText"/>
              <w:keepNext/>
              <w:widowControl/>
              <w:jc w:val="center"/>
            </w:pPr>
            <w:r>
              <w:rPr>
                <w:b/>
              </w:rPr>
              <w:t>Основание ответа и предел</w:t>
            </w:r>
          </w:p>
        </w:tc>
      </w:tr>
      <w:tr>
        <w:trPr>
          <w:cantSplit/>
        </w:trPr>
        <w:tc>
          <w:tcPr>
            <w:tcW w:type="dxa" w:w="835"/>
            <w:vAlign w:val="top"/>
            <w:tcMar>
              <w:top w:w="100" w:type="dxa"/>
              <w:bottom w:w="100" w:type="dxa"/>
              <w:left w:w="100" w:type="dxa"/>
              <w:right w:w="100" w:type="dxa"/>
            </w:tcMar>
          </w:tcPr>
          <w:p>
            <w:pPr>
              <w:pStyle w:val="TableText"/>
              <w:keepNext/>
              <w:widowControl/>
              <w:jc w:val="left"/>
            </w:pPr>
            <w:r>
              <w:t>RQ1</w:t>
            </w:r>
          </w:p>
        </w:tc>
        <w:tc>
          <w:tcPr>
            <w:tcW w:type="dxa" w:w="2673"/>
            <w:vAlign w:val="top"/>
            <w:tcMar>
              <w:top w:w="100" w:type="dxa"/>
              <w:bottom w:w="100" w:type="dxa"/>
              <w:left w:w="100" w:type="dxa"/>
              <w:right w:w="100" w:type="dxa"/>
            </w:tcMar>
          </w:tcPr>
          <w:p>
            <w:pPr>
              <w:pStyle w:val="TableText"/>
              <w:keepNext/>
              <w:widowControl/>
              <w:jc w:val="left"/>
            </w:pPr>
            <w:r>
              <w:t>Отвечен</w:t>
            </w:r>
          </w:p>
        </w:tc>
        <w:tc>
          <w:tcPr>
            <w:tcW w:type="dxa" w:w="5846"/>
            <w:vAlign w:val="top"/>
            <w:tcMar>
              <w:top w:w="100" w:type="dxa"/>
              <w:bottom w:w="100" w:type="dxa"/>
              <w:left w:w="100" w:type="dxa"/>
              <w:right w:w="100" w:type="dxa"/>
            </w:tcMar>
          </w:tcPr>
          <w:p>
            <w:pPr>
              <w:pStyle w:val="TableText"/>
              <w:keepNext/>
              <w:widowControl/>
              <w:jc w:val="left"/>
            </w:pPr>
            <w:r>
              <w:t>Static имеет Precision=1 и Recall=0,266667 на общей задаче; native F1=1 при N=80. Ограниченная нормативная область не даёт универсального охвата</w:t>
            </w:r>
          </w:p>
        </w:tc>
      </w:tr>
      <w:tr>
        <w:trPr>
          <w:cantSplit/>
        </w:trPr>
        <w:tc>
          <w:tcPr>
            <w:tcW w:type="dxa" w:w="835"/>
            <w:vAlign w:val="top"/>
            <w:shd w:fill="F5F5F5"/>
            <w:tcMar>
              <w:top w:w="100" w:type="dxa"/>
              <w:bottom w:w="100" w:type="dxa"/>
              <w:left w:w="100" w:type="dxa"/>
              <w:right w:w="100" w:type="dxa"/>
            </w:tcMar>
          </w:tcPr>
          <w:p>
            <w:pPr>
              <w:pStyle w:val="TableText"/>
              <w:keepNext/>
              <w:widowControl/>
              <w:jc w:val="left"/>
            </w:pPr>
            <w:r>
              <w:t>RQ2</w:t>
            </w:r>
          </w:p>
        </w:tc>
        <w:tc>
          <w:tcPr>
            <w:tcW w:type="dxa" w:w="2673"/>
            <w:vAlign w:val="top"/>
            <w:shd w:fill="F5F5F5"/>
            <w:tcMar>
              <w:top w:w="100" w:type="dxa"/>
              <w:bottom w:w="100" w:type="dxa"/>
              <w:left w:w="100" w:type="dxa"/>
              <w:right w:w="100" w:type="dxa"/>
            </w:tcMar>
          </w:tcPr>
          <w:p>
            <w:pPr>
              <w:pStyle w:val="TableText"/>
              <w:keepNext/>
              <w:widowControl/>
              <w:jc w:val="left"/>
            </w:pPr>
            <w:r>
              <w:t>Частично отвечен</w:t>
            </w:r>
          </w:p>
        </w:tc>
        <w:tc>
          <w:tcPr>
            <w:tcW w:type="dxa" w:w="5846"/>
            <w:vAlign w:val="top"/>
            <w:shd w:fill="F5F5F5"/>
            <w:tcMar>
              <w:top w:w="100" w:type="dxa"/>
              <w:bottom w:w="100" w:type="dxa"/>
              <w:left w:w="100" w:type="dxa"/>
              <w:right w:w="100" w:type="dxa"/>
            </w:tcMar>
          </w:tcPr>
          <w:p>
            <w:pPr>
              <w:pStyle w:val="TableText"/>
              <w:keepNext/>
              <w:widowControl/>
              <w:jc w:val="left"/>
            </w:pPr>
            <w:r>
              <w:t>Подтверждён совокупный механизм SCC/cycle и Ca/Ce/coupling/I/betweenness/PageRank; отдельные причинные вклады и ранжирование полезности не исследованы</w:t>
            </w:r>
          </w:p>
        </w:tc>
      </w:tr>
      <w:tr>
        <w:trPr>
          <w:cantSplit/>
        </w:trPr>
        <w:tc>
          <w:tcPr>
            <w:tcW w:type="dxa" w:w="835"/>
            <w:vAlign w:val="top"/>
            <w:tcMar>
              <w:top w:w="100" w:type="dxa"/>
              <w:bottom w:w="100" w:type="dxa"/>
              <w:left w:w="100" w:type="dxa"/>
              <w:right w:w="100" w:type="dxa"/>
            </w:tcMar>
          </w:tcPr>
          <w:p>
            <w:pPr>
              <w:pStyle w:val="TableText"/>
              <w:keepNext/>
              <w:widowControl/>
              <w:jc w:val="left"/>
            </w:pPr>
            <w:r>
              <w:t>RQ3</w:t>
            </w:r>
          </w:p>
        </w:tc>
        <w:tc>
          <w:tcPr>
            <w:tcW w:type="dxa" w:w="2673"/>
            <w:vAlign w:val="top"/>
            <w:tcMar>
              <w:top w:w="100" w:type="dxa"/>
              <w:bottom w:w="100" w:type="dxa"/>
              <w:left w:w="100" w:type="dxa"/>
              <w:right w:w="100" w:type="dxa"/>
            </w:tcMar>
          </w:tcPr>
          <w:p>
            <w:pPr>
              <w:pStyle w:val="TableText"/>
              <w:keepNext/>
              <w:widowControl/>
              <w:jc w:val="left"/>
            </w:pPr>
            <w:r>
              <w:t>Отвечен</w:t>
            </w:r>
          </w:p>
        </w:tc>
        <w:tc>
          <w:tcPr>
            <w:tcW w:type="dxa" w:w="5846"/>
            <w:vAlign w:val="top"/>
            <w:tcMar>
              <w:top w:w="100" w:type="dxa"/>
              <w:bottom w:w="100" w:type="dxa"/>
              <w:left w:w="100" w:type="dxa"/>
              <w:right w:w="100" w:type="dxa"/>
            </w:tcMar>
          </w:tcPr>
          <w:p>
            <w:pPr>
              <w:pStyle w:val="TableText"/>
              <w:keepNext/>
              <w:widowControl/>
              <w:jc w:val="left"/>
            </w:pPr>
            <w:r>
              <w:t>LLM-only обрабатывает вопросы ответственности; semantic-family F1=0,961538461538. Качество классификации отделено от двух технических пропусков</w:t>
            </w:r>
          </w:p>
        </w:tc>
      </w:tr>
      <w:tr>
        <w:trPr>
          <w:cantSplit/>
        </w:trPr>
        <w:tc>
          <w:tcPr>
            <w:tcW w:type="dxa" w:w="835"/>
            <w:vAlign w:val="top"/>
            <w:shd w:fill="F5F5F5"/>
            <w:tcMar>
              <w:top w:w="100" w:type="dxa"/>
              <w:bottom w:w="100" w:type="dxa"/>
              <w:left w:w="100" w:type="dxa"/>
              <w:right w:w="100" w:type="dxa"/>
            </w:tcMar>
          </w:tcPr>
          <w:p>
            <w:pPr>
              <w:pStyle w:val="TableText"/>
              <w:keepNext/>
              <w:widowControl/>
              <w:jc w:val="left"/>
            </w:pPr>
            <w:r>
              <w:t>RQ4</w:t>
            </w:r>
          </w:p>
        </w:tc>
        <w:tc>
          <w:tcPr>
            <w:tcW w:type="dxa" w:w="2673"/>
            <w:vAlign w:val="top"/>
            <w:shd w:fill="F5F5F5"/>
            <w:tcMar>
              <w:top w:w="100" w:type="dxa"/>
              <w:bottom w:w="100" w:type="dxa"/>
              <w:left w:w="100" w:type="dxa"/>
              <w:right w:w="100" w:type="dxa"/>
            </w:tcMar>
          </w:tcPr>
          <w:p>
            <w:pPr>
              <w:pStyle w:val="TableText"/>
              <w:keepNext/>
              <w:widowControl/>
              <w:jc w:val="left"/>
            </w:pPr>
            <w:r>
              <w:t>Отвечен</w:t>
            </w:r>
          </w:p>
        </w:tc>
        <w:tc>
          <w:tcPr>
            <w:tcW w:type="dxa" w:w="5846"/>
            <w:vAlign w:val="top"/>
            <w:shd w:fill="F5F5F5"/>
            <w:tcMar>
              <w:top w:w="100" w:type="dxa"/>
              <w:bottom w:w="100" w:type="dxa"/>
              <w:left w:w="100" w:type="dxa"/>
              <w:right w:w="100" w:type="dxa"/>
            </w:tcMar>
          </w:tcPr>
          <w:p>
            <w:pPr>
              <w:pStyle w:val="TableText"/>
              <w:keepNext/>
              <w:widowControl/>
              <w:jc w:val="left"/>
            </w:pPr>
            <w:r>
              <w:t>A7 даёт 149 TP, 0 FP, 149 TN, 1 FN; Recall и F1 выше отдельных каналов при сохранении Precision в данном benchmark</w:t>
            </w:r>
          </w:p>
        </w:tc>
      </w:tr>
      <w:tr>
        <w:trPr>
          <w:cantSplit/>
        </w:trPr>
        <w:tc>
          <w:tcPr>
            <w:tcW w:type="dxa" w:w="835"/>
            <w:vAlign w:val="top"/>
            <w:tcMar>
              <w:top w:w="100" w:type="dxa"/>
              <w:bottom w:w="100" w:type="dxa"/>
              <w:left w:w="100" w:type="dxa"/>
              <w:right w:w="100" w:type="dxa"/>
            </w:tcMar>
          </w:tcPr>
          <w:p>
            <w:pPr>
              <w:pStyle w:val="TableText"/>
              <w:keepNext/>
              <w:widowControl/>
              <w:jc w:val="left"/>
            </w:pPr>
            <w:r>
              <w:t>RQ5</w:t>
            </w:r>
          </w:p>
        </w:tc>
        <w:tc>
          <w:tcPr>
            <w:tcW w:type="dxa" w:w="2673"/>
            <w:vAlign w:val="top"/>
            <w:tcMar>
              <w:top w:w="100" w:type="dxa"/>
              <w:bottom w:w="100" w:type="dxa"/>
              <w:left w:w="100" w:type="dxa"/>
              <w:right w:w="100" w:type="dxa"/>
            </w:tcMar>
          </w:tcPr>
          <w:p>
            <w:pPr>
              <w:pStyle w:val="TableText"/>
              <w:keepNext/>
              <w:widowControl/>
              <w:jc w:val="left"/>
            </w:pPr>
            <w:r>
              <w:t>Отвечен</w:t>
            </w:r>
          </w:p>
        </w:tc>
        <w:tc>
          <w:tcPr>
            <w:tcW w:type="dxa" w:w="5846"/>
            <w:vAlign w:val="top"/>
            <w:tcMar>
              <w:top w:w="100" w:type="dxa"/>
              <w:bottom w:w="100" w:type="dxa"/>
              <w:left w:w="100" w:type="dxa"/>
              <w:right w:w="100" w:type="dxa"/>
            </w:tcMar>
          </w:tcPr>
          <w:p>
            <w:pPr>
              <w:pStyle w:val="TableText"/>
              <w:keepNext/>
              <w:widowControl/>
              <w:jc w:val="left"/>
            </w:pPr>
            <w:r>
              <w:t>Вход и оценочная стоимость снижены, но Precision/F1/effective correctness умеренно ухудшились; условие сохранения качества не подтверждено</w:t>
            </w:r>
          </w:p>
        </w:tc>
      </w:tr>
      <w:tr>
        <w:trPr>
          <w:cantSplit/>
        </w:trPr>
        <w:tc>
          <w:tcPr>
            <w:tcW w:type="dxa" w:w="835"/>
            <w:vAlign w:val="top"/>
            <w:shd w:fill="F5F5F5"/>
            <w:tcMar>
              <w:top w:w="100" w:type="dxa"/>
              <w:bottom w:w="100" w:type="dxa"/>
              <w:left w:w="100" w:type="dxa"/>
              <w:right w:w="100" w:type="dxa"/>
            </w:tcMar>
          </w:tcPr>
          <w:p>
            <w:pPr>
              <w:pStyle w:val="TableText"/>
              <w:keepNext w:val="0"/>
              <w:widowControl/>
              <w:jc w:val="left"/>
            </w:pPr>
            <w:r>
              <w:t>RQ6</w:t>
            </w:r>
          </w:p>
        </w:tc>
        <w:tc>
          <w:tcPr>
            <w:tcW w:type="dxa" w:w="2673"/>
            <w:vAlign w:val="top"/>
            <w:shd w:fill="F5F5F5"/>
            <w:tcMar>
              <w:top w:w="100" w:type="dxa"/>
              <w:bottom w:w="100" w:type="dxa"/>
              <w:left w:w="100" w:type="dxa"/>
              <w:right w:w="100" w:type="dxa"/>
            </w:tcMar>
          </w:tcPr>
          <w:p>
            <w:pPr>
              <w:pStyle w:val="TableText"/>
              <w:keepNext w:val="0"/>
              <w:widowControl/>
              <w:jc w:val="left"/>
            </w:pPr>
            <w:r>
              <w:t>Частично отвечен</w:t>
            </w:r>
          </w:p>
        </w:tc>
        <w:tc>
          <w:tcPr>
            <w:tcW w:type="dxa" w:w="5846"/>
            <w:vAlign w:val="top"/>
            <w:shd w:fill="F5F5F5"/>
            <w:tcMar>
              <w:top w:w="100" w:type="dxa"/>
              <w:bottom w:w="100" w:type="dxa"/>
              <w:left w:w="100" w:type="dxa"/>
              <w:right w:w="100" w:type="dxa"/>
            </w:tcMar>
          </w:tcPr>
          <w:p>
            <w:pPr>
              <w:pStyle w:val="TableText"/>
              <w:keepNext w:val="0"/>
              <w:widowControl/>
              <w:jc w:val="left"/>
            </w:pPr>
            <w:r>
              <w:t>Показана выполнимость на исследованном объёме; систематической кривой масштабирования и per-method RSS нет</w:t>
            </w:r>
          </w:p>
        </w:tc>
      </w:tr>
    </w:tbl>
    <w:p>
      <w:pPr>
        <w:spacing w:before="160"/>
      </w:pPr>
      <w:r>
        <w:t>Гипотеза поддерживается на замороженном контролируемом финальном benchmark N=300. A7 имеет строго большую Recall, чем A1, A2 и A3, а его Precision не ниже Precision каждого отдельного компонента. Эта формулировка следует заранее выбранной логике completeness/precision и сопровождается одним FN и отрицательным воздержанием. Нельзя заменять её утверждением, что метод универсально доказан для любых языков, архитектурных стилей или промышленной эксплуатации.</w:t>
      </w:r>
    </w:p>
    <w:p>
      <w:pPr/>
      <w:r>
        <w:t>Наблюдаемый выигрыш обусловлен сравнением целых зафиксированных систем и их покрытием разных семейств задач. Сам дизайн не изолирует влияние каждого внутреннего признака и не показывает, что любой добавленный LLM обязательно улучшит любой статический анализатор. Сохранённые отрицательные результаты ранней калибровки и graph-guided сравнения ограничивают такие интерпретации. Security-эффективность не используется как дополнительное доказательство архитектурной гипотезы.</w:t>
      </w:r>
    </w:p>
    <w:p>
      <w:bookmarkStart w:id="75" w:name="heading_47"/>
      <w:pPr>
        <w:pStyle w:val="Heading2"/>
      </w:pPr>
      <w:r>
        <w:t>4.11 Угрозы валидности</w:t>
      </w:r>
      <w:bookmarkEnd w:id="75"/>
    </w:p>
    <w:p>
      <w:pPr/>
      <w:r>
        <w:t>Внутренняя валидность связана прежде всего с утечкой и хронологией настройки. Её поддерживают отдельные проектные группы, закрытые labels, зафиксированные контексты и модели, отсутствие финального refit и freeze предсказаний до truth join. Исторический leakage-sensitive опыт не скрыт и не используется как финальный результат. Однако общая история разработки и повторное использование конструкционных принципов не позволяют считать разработчика совершенно незнакомым со всеми типами задач.</w:t>
      </w:r>
    </w:p>
    <w:p>
      <w:pPr/>
      <w:r>
        <w:t>Валидность конструкта зависит от того, что именно измеряется. Явное нарушение контракта, графовая аномалия и семантическая ответственность различаются. Независимые структурные oracles и человеческая семантическая разметка уменьшают подмену эталона предсказанием, но не делают эти задачи тождественными. Условные Specificity и FPR не оценивают отрицательные воздержания, поэтому effective correctness и coverage обязательны. Технический пропуск провайдера не является семантической позицией модели; воздержание не является автоматически ложным отрицательным в любом исследовании, хотя в основном архитектурном анализе необнаруженный положительный входит в FN по зафиксированному определению.</w:t>
      </w:r>
    </w:p>
    <w:p>
      <w:pPr/>
      <w:r>
        <w:t>Внешняя валидность ограничена Java/TypeScript, пятнадцатью правилами и контролируемой конструкцией. JS/TSX имеют implementation/regression support, но финальной экспериментальной страты для них нет. По двадцать случаев на правило, равные классы и парные вмешательства не отражают естественную распространённость проблем. Наличие отдельного OSS-пилота не превращает финальный управляемый benchmark в естественную промышленную выборку. Для этого нужны самостоятельные проекты и проспективная независимая разметка без изменения уже опубликованных результатов.</w:t>
      </w:r>
    </w:p>
    <w:p>
      <w:pPr/>
      <w:r>
        <w:t>Валидность выводов ограничена описательным анализом, размером выборки и отсутствием предусмотренной статистической инференции. Большое численное различие не сопровождается придуманным p-value. Абляции сравнивают отдельно выбранные конфигурации, а не причинные эффекты признаков. Один провайдер, одна замороженная модель и конкретные prompts ограничивают переносимость; повторная генерация может отличаться. Неполный учёт одной transport-операции и отсутствующие отдельные измерения памяти сохраняются явно.</w:t>
      </w:r>
    </w:p>
    <w:p>
      <w:pPr/>
      <w:r>
        <w:t>Надёжность человеческого эталона также имеет предел. Совпадение двух слотов, κ и криптографическая неизменность подтверждают свойства принятых данных и процедуры, но не удостоверяют личность человека и не устанавливают абсолютную истину. Небинарные ответы развивающего набора оставлены вне бинарной оценки с отдельным отчётом. Для финального набора их отсутствие является наблюдаемым свойством конкретного human freeze, а не общей предпосылкой, запрещающей рецензенту сомневаться.</w:t>
      </w:r>
    </w:p>
    <w:p>
      <w:pPr/>
      <w:r>
        <w:t>Воспроизводимость результата обеспечивается открытыми агрегатами, версиями кода, точными отношениями метрик и неизменяемыми receipts. Полная локальная проверка custody требует закрытых первоначальных данных; внешний пользователь публичной копии не может подтвердить их наличие. Новые LLM-вызовы были бы репликацией с дополнительной вариативностью, а не восстановлением тех же ответов. С учётом этих ограничений эксперимент даёт положительное, но строго ограниченное свидетельство в пользу разработанного гибридного архитектурного метода.</w:t>
      </w:r>
    </w:p>
    <w:p>
      <w:bookmarkStart w:id="76" w:name="heading_48"/>
      <w:pPr>
        <w:pStyle w:val="Heading1"/>
      </w:pPr>
      <w:r>
        <w:t>5 Расширение статического анализа безопасности: метод, эксперимент и ограничения</w:t>
      </w:r>
      <w:bookmarkEnd w:id="76"/>
    </w:p>
    <w:p>
      <w:bookmarkStart w:id="77" w:name="heading_49"/>
      <w:pPr>
        <w:pStyle w:val="Heading2"/>
      </w:pPr>
      <w:r>
        <w:t>5.1 Назначение расширения и граница научных утверждений</w:t>
      </w:r>
      <w:bookmarkEnd w:id="77"/>
    </w:p>
    <w:p>
      <w:pPr/>
      <w:r>
        <w:t xml:space="preserve">Расширение Security решает самостоятельную задачу: обнаружение ограниченного набора потенциально опасных конструкций и потоков данных в исходном коде Java и TypeScript. Для основного исследования архитектурного соответствия оно служит дополнительным инженерным и экспериментальным результатом. Архитектурное нарушение и риск безопасности имеют разные основания: запрещенная зависимость может не создавать уязвимость, а разрешенный архитектурой вызов может передавать недоверенные данные опасному приемнику. Поэтому объединять эти виды результатов одним числом без самостоятельной модели было бы методологически необоснованно. В ArchGuard AI сохранены отдельные пространства правил ARCH и SEC, разные модели результатов и самостоятельные реестры экспериментальных утверждений </w:t>
      </w:r>
      <w:r>
        <w:t>[5]</w:t>
      </w:r>
      <w:r>
        <w:t>.</w:t>
      </w:r>
    </w:p>
    <w:p>
      <w:pPr/>
      <w:r>
        <w:t xml:space="preserve">Security не подает находки в Hybrid Architecture Decision Engine, не меняет веса или пороги архитектурного решения и не участвует в пересмотре архитектурной гипотезы. Повторно используются общие механизмы разбора исходного кода и привязки к его положениям. При этом направление зависимостей, схемы и проверки входов запрещают принимать Security-находку как архитектурное свидетельство. Такое разделение позволяет развивать прикладные возможности прототипа, сохраняя смысл уже выполненного основного эксперимента. Ни положительный результат расширения, ни его ошибка не изменяют ранее зафиксированные ответы на архитектурные исследовательские вопросы </w:t>
      </w:r>
      <w:r>
        <w:t>[5]</w:t>
      </w:r>
      <w:r>
        <w:t>.</w:t>
      </w:r>
    </w:p>
    <w:p>
      <w:pPr/>
      <w:r>
        <w:t xml:space="preserve">Общая идея анализа потока данных имеет длительную историю; абстрактная интерпретация дает основание рассматривать вычисление над приближенными состояниями, а межпроцедурный анализ требует явного учета переходов между вызовами и возвращаемыми значениями </w:t>
      </w:r>
      <w:r>
        <w:t>[18; 17]</w:t>
      </w:r>
      <w:r>
        <w:t>. Эти работы используются как теоретический контекст. Реализация ArchGuard AI существенно уже общего теоретического аппарата: это ограниченный анализатор с конечными бюджетами, частичными моделями библиотек и явным отказом от окончательного решения при недостаточных сведениях. Для него не доказаны ни полнота по отношению ко всем исполнимым путям, ни корректность охвата всей программы.</w:t>
      </w:r>
    </w:p>
    <w:p>
      <w:pPr/>
      <w:r>
        <w:t xml:space="preserve">Находка содержит правило, язык, версию анализатора, положение в исходном коде и ссылки на свидетельства. Подтверждение шаблона означает, что распознана заданная конструкция; оно не доказывает эксплуатационную достижимость. Поддержанный риск отражает достаточные сведения внутри объявленной модели. Потенциальный риск требует дальнейшей проверки. Качественная сила свидетельства отделена от серьезности последствия и не выдается за численную вероятность. Универсальный CVSS-балл и автоматически доказанная рекомендация исправления не заявляются. Для встроенных секретов сериализуется маска, а не значение или его восстанавливаемый фрагмент </w:t>
      </w:r>
      <w:r>
        <w:t>[5]</w:t>
      </w:r>
      <w:r>
        <w:t>.</w:t>
      </w:r>
    </w:p>
    <w:p>
      <w:pPr/>
      <w:r>
        <w:t xml:space="preserve">В расширении отсутствуют вызовы LLM для классификации, генерации правил, разрешения разногласий экспертов или формирования исправлений. Это отличает его экспериментальную линию от семантической составляющей основной архитектурной системы. Современные исследования сочетания LLM и статического анализа показывают отдельное направление возможного развития, но результаты таких систем нельзя приписывать собственному детектору </w:t>
      </w:r>
      <w:r>
        <w:t>[32]</w:t>
      </w:r>
      <w:r>
        <w:t>. Здесь проверяется именно реализованный статический механизм, а не гипотетическое качество будущего интеллектуального помощника.</w:t>
      </w:r>
    </w:p>
    <w:p>
      <w:bookmarkStart w:id="78" w:name="heading_50"/>
      <w:pPr>
        <w:pStyle w:val="Heading2"/>
      </w:pPr>
      <w:r>
        <w:t>5.2 Фиксированный каталог правил и развитие реализации</w:t>
      </w:r>
      <w:bookmarkEnd w:id="78"/>
    </w:p>
    <w:p>
      <w:pPr/>
      <w:r>
        <w:t xml:space="preserve">Каталог включает десять правил. Их идентификаторы и смыслы закреплены до получения окончательных оценок. Область реализации фиксируется для каждой пары «правило — язык»; наличие имени в каталоге само по себе не означает наличие законченного детектора. В </w:t>
      </w:r>
      <w:r>
        <w:t xml:space="preserve">таблице </w:t>
      </w:r>
      <w:r>
        <w:fldChar w:fldCharType="begin"/>
        <w:instrText xml:space="preserve"> REF tbl_security_capabilities \h </w:instrText>
        <w:fldChar w:fldCharType="separate"/>
      </w:r>
      <w:r>
        <w:t>17</w:t>
      </w:r>
      <w:r>
        <w:fldChar w:fldCharType="end"/>
      </w:r>
      <w:r>
        <w:t xml:space="preserve"> представлены все двадцать языковых ячеек выбранной версии V3. Статусы описывают инженерную область, подтверждаемую исходным кодом, контрактами и тестами. Они не вычисляются из precision, числа найденных ошибок или результатов отдельных примеров </w:t>
      </w:r>
      <w:r>
        <w:t>[5]</w:t>
      </w:r>
      <w:r>
        <w:t>.</w:t>
      </w:r>
    </w:p>
    <w:p>
      <w:pPr>
        <w:pStyle w:val="Caption"/>
        <w:keepNext/>
        <w:jc w:val="left"/>
      </w:pPr>
      <w:r>
        <w:t xml:space="preserve">Таблица </w:t>
      </w:r>
      <w:bookmarkStart w:id="1078" w:name="tbl_security_capabilities"/>
      <w:r>
        <w:fldChar w:fldCharType="begin"/>
        <w:instrText xml:space="preserve"> SEQ Table \* ARABIC </w:instrText>
        <w:fldChar w:fldCharType="separate"/>
      </w:r>
      <w:r>
        <w:t>17</w:t>
      </w:r>
      <w:r>
        <w:fldChar w:fldCharType="end"/>
      </w:r>
      <w:bookmarkEnd w:id="1078"/>
      <w:r>
        <w:t xml:space="preserve"> — Каталог Security и область реализации выбранной версии</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10"/>
        <w:gridCol w:w="3555"/>
        <w:gridCol w:w="2245"/>
        <w:gridCol w:w="2245"/>
      </w:tblGrid>
      <w:tr>
        <w:trPr>
          <w:cantSplit/>
          <w:tblHeader/>
        </w:trPr>
        <w:tc>
          <w:tcPr>
            <w:tcW w:type="dxa" w:w="1310"/>
            <w:vAlign w:val="top"/>
            <w:shd w:fill="D9E2E8"/>
            <w:tcMar>
              <w:top w:w="100" w:type="dxa"/>
              <w:bottom w:w="100" w:type="dxa"/>
              <w:left w:w="100" w:type="dxa"/>
              <w:right w:w="100" w:type="dxa"/>
            </w:tcMar>
          </w:tcPr>
          <w:p>
            <w:pPr>
              <w:pStyle w:val="TableText"/>
              <w:keepNext/>
              <w:widowControl/>
              <w:jc w:val="center"/>
            </w:pPr>
            <w:r>
              <w:rPr>
                <w:b/>
              </w:rPr>
              <w:t>Правило</w:t>
            </w:r>
          </w:p>
        </w:tc>
        <w:tc>
          <w:tcPr>
            <w:tcW w:type="dxa" w:w="3555"/>
            <w:vAlign w:val="top"/>
            <w:shd w:fill="D9E2E8"/>
            <w:tcMar>
              <w:top w:w="100" w:type="dxa"/>
              <w:bottom w:w="100" w:type="dxa"/>
              <w:left w:w="100" w:type="dxa"/>
              <w:right w:w="100" w:type="dxa"/>
            </w:tcMar>
          </w:tcPr>
          <w:p>
            <w:pPr>
              <w:pStyle w:val="TableText"/>
              <w:keepNext/>
              <w:widowControl/>
              <w:jc w:val="center"/>
            </w:pPr>
            <w:r>
              <w:rPr>
                <w:b/>
              </w:rPr>
              <w:t>Назначение</w:t>
            </w:r>
          </w:p>
        </w:tc>
        <w:tc>
          <w:tcPr>
            <w:tcW w:type="dxa" w:w="2245"/>
            <w:vAlign w:val="top"/>
            <w:shd w:fill="D9E2E8"/>
            <w:tcMar>
              <w:top w:w="100" w:type="dxa"/>
              <w:bottom w:w="100" w:type="dxa"/>
              <w:left w:w="100" w:type="dxa"/>
              <w:right w:w="100" w:type="dxa"/>
            </w:tcMar>
          </w:tcPr>
          <w:p>
            <w:pPr>
              <w:pStyle w:val="TableText"/>
              <w:keepNext/>
              <w:widowControl/>
              <w:jc w:val="center"/>
            </w:pPr>
            <w:r>
              <w:rPr>
                <w:b/>
              </w:rPr>
              <w:t>Java</w:t>
            </w:r>
          </w:p>
        </w:tc>
        <w:tc>
          <w:tcPr>
            <w:tcW w:type="dxa" w:w="2245"/>
            <w:vAlign w:val="top"/>
            <w:shd w:fill="D9E2E8"/>
            <w:tcMar>
              <w:top w:w="100" w:type="dxa"/>
              <w:bottom w:w="100" w:type="dxa"/>
              <w:left w:w="100" w:type="dxa"/>
              <w:right w:w="100" w:type="dxa"/>
            </w:tcMar>
          </w:tcPr>
          <w:p>
            <w:pPr>
              <w:pStyle w:val="TableText"/>
              <w:keepNext/>
              <w:widowControl/>
              <w:jc w:val="center"/>
            </w:pPr>
            <w:r>
              <w:rPr>
                <w:b/>
              </w:rPr>
              <w:t>TypeScript</w:t>
            </w:r>
          </w:p>
        </w:tc>
      </w:tr>
      <w:tr>
        <w:trPr>
          <w:cantSplit/>
        </w:trPr>
        <w:tc>
          <w:tcPr>
            <w:tcW w:type="dxa" w:w="1310"/>
            <w:vAlign w:val="top"/>
            <w:tcMar>
              <w:top w:w="100" w:type="dxa"/>
              <w:bottom w:w="100" w:type="dxa"/>
              <w:left w:w="100" w:type="dxa"/>
              <w:right w:w="100" w:type="dxa"/>
            </w:tcMar>
          </w:tcPr>
          <w:p>
            <w:pPr>
              <w:pStyle w:val="TableText"/>
              <w:keepNext/>
              <w:widowControl/>
              <w:jc w:val="center"/>
            </w:pPr>
            <w:r>
              <w:t>SEC001</w:t>
            </w:r>
          </w:p>
        </w:tc>
        <w:tc>
          <w:tcPr>
            <w:tcW w:type="dxa" w:w="3555"/>
            <w:vAlign w:val="top"/>
            <w:tcMar>
              <w:top w:w="100" w:type="dxa"/>
              <w:bottom w:w="100" w:type="dxa"/>
              <w:left w:w="100" w:type="dxa"/>
              <w:right w:w="100" w:type="dxa"/>
            </w:tcMar>
          </w:tcPr>
          <w:p>
            <w:pPr>
              <w:pStyle w:val="TableText"/>
              <w:keepNext/>
              <w:widowControl/>
              <w:jc w:val="left"/>
            </w:pPr>
            <w:r>
              <w:t>Встроенный в код секрет</w:t>
            </w:r>
          </w:p>
        </w:tc>
        <w:tc>
          <w:tcPr>
            <w:tcW w:type="dxa" w:w="2245"/>
            <w:vAlign w:val="top"/>
            <w:tcMar>
              <w:top w:w="100" w:type="dxa"/>
              <w:bottom w:w="100" w:type="dxa"/>
              <w:left w:w="100" w:type="dxa"/>
              <w:right w:w="100" w:type="dxa"/>
            </w:tcMar>
          </w:tcPr>
          <w:p>
            <w:pPr>
              <w:pStyle w:val="TableText"/>
              <w:keepNext/>
              <w:widowControl/>
              <w:jc w:val="left"/>
            </w:pPr>
            <w:r>
              <w:t>IMPLEMENTED_V3</w:t>
            </w:r>
          </w:p>
        </w:tc>
        <w:tc>
          <w:tcPr>
            <w:tcW w:type="dxa" w:w="2245"/>
            <w:vAlign w:val="top"/>
            <w:tcMar>
              <w:top w:w="100" w:type="dxa"/>
              <w:bottom w:w="100" w:type="dxa"/>
              <w:left w:w="100" w:type="dxa"/>
              <w:right w:w="100" w:type="dxa"/>
            </w:tcMar>
          </w:tcPr>
          <w:p>
            <w:pPr>
              <w:pStyle w:val="TableText"/>
              <w:keepNext/>
              <w:widowControl/>
              <w:jc w:val="left"/>
            </w:pPr>
            <w:r>
              <w:t>IMPLEMENTED_V3</w:t>
            </w:r>
          </w:p>
        </w:tc>
      </w:tr>
      <w:tr>
        <w:trPr>
          <w:cantSplit/>
        </w:trPr>
        <w:tc>
          <w:tcPr>
            <w:tcW w:type="dxa" w:w="1310"/>
            <w:vAlign w:val="top"/>
            <w:shd w:fill="F5F5F5"/>
            <w:tcMar>
              <w:top w:w="100" w:type="dxa"/>
              <w:bottom w:w="100" w:type="dxa"/>
              <w:left w:w="100" w:type="dxa"/>
              <w:right w:w="100" w:type="dxa"/>
            </w:tcMar>
          </w:tcPr>
          <w:p>
            <w:pPr>
              <w:pStyle w:val="TableText"/>
              <w:keepNext/>
              <w:widowControl/>
              <w:jc w:val="center"/>
            </w:pPr>
            <w:r>
              <w:t>SEC002</w:t>
            </w:r>
          </w:p>
        </w:tc>
        <w:tc>
          <w:tcPr>
            <w:tcW w:type="dxa" w:w="3555"/>
            <w:vAlign w:val="top"/>
            <w:shd w:fill="F5F5F5"/>
            <w:tcMar>
              <w:top w:w="100" w:type="dxa"/>
              <w:bottom w:w="100" w:type="dxa"/>
              <w:left w:w="100" w:type="dxa"/>
              <w:right w:w="100" w:type="dxa"/>
            </w:tcMar>
          </w:tcPr>
          <w:p>
            <w:pPr>
              <w:pStyle w:val="TableText"/>
              <w:keepNext/>
              <w:widowControl/>
              <w:jc w:val="left"/>
            </w:pPr>
            <w:r>
              <w:t>Риск SQL-инъекции</w:t>
            </w:r>
          </w:p>
        </w:tc>
        <w:tc>
          <w:tcPr>
            <w:tcW w:type="dxa" w:w="2245"/>
            <w:vAlign w:val="top"/>
            <w:shd w:fill="F5F5F5"/>
            <w:tcMar>
              <w:top w:w="100" w:type="dxa"/>
              <w:bottom w:w="100" w:type="dxa"/>
              <w:left w:w="100" w:type="dxa"/>
              <w:right w:w="100" w:type="dxa"/>
            </w:tcMar>
          </w:tcPr>
          <w:p>
            <w:pPr>
              <w:pStyle w:val="TableText"/>
              <w:keepNext/>
              <w:widowControl/>
              <w:jc w:val="left"/>
            </w:pPr>
            <w:r>
              <w:t>PARTIAL_V3</w:t>
            </w:r>
          </w:p>
        </w:tc>
        <w:tc>
          <w:tcPr>
            <w:tcW w:type="dxa" w:w="2245"/>
            <w:vAlign w:val="top"/>
            <w:shd w:fill="F5F5F5"/>
            <w:tcMar>
              <w:top w:w="100" w:type="dxa"/>
              <w:bottom w:w="100" w:type="dxa"/>
              <w:left w:w="100" w:type="dxa"/>
              <w:right w:w="100" w:type="dxa"/>
            </w:tcMar>
          </w:tcPr>
          <w:p>
            <w:pPr>
              <w:pStyle w:val="TableText"/>
              <w:keepNext/>
              <w:widowControl/>
              <w:jc w:val="left"/>
            </w:pPr>
            <w:r>
              <w:t>PARTIAL_V3</w:t>
            </w:r>
          </w:p>
        </w:tc>
      </w:tr>
      <w:tr>
        <w:trPr>
          <w:cantSplit/>
        </w:trPr>
        <w:tc>
          <w:tcPr>
            <w:tcW w:type="dxa" w:w="1310"/>
            <w:vAlign w:val="top"/>
            <w:tcMar>
              <w:top w:w="100" w:type="dxa"/>
              <w:bottom w:w="100" w:type="dxa"/>
              <w:left w:w="100" w:type="dxa"/>
              <w:right w:w="100" w:type="dxa"/>
            </w:tcMar>
          </w:tcPr>
          <w:p>
            <w:pPr>
              <w:pStyle w:val="TableText"/>
              <w:keepNext/>
              <w:widowControl/>
              <w:jc w:val="center"/>
            </w:pPr>
            <w:r>
              <w:t>SEC003</w:t>
            </w:r>
          </w:p>
        </w:tc>
        <w:tc>
          <w:tcPr>
            <w:tcW w:type="dxa" w:w="3555"/>
            <w:vAlign w:val="top"/>
            <w:tcMar>
              <w:top w:w="100" w:type="dxa"/>
              <w:bottom w:w="100" w:type="dxa"/>
              <w:left w:w="100" w:type="dxa"/>
              <w:right w:w="100" w:type="dxa"/>
            </w:tcMar>
          </w:tcPr>
          <w:p>
            <w:pPr>
              <w:pStyle w:val="TableText"/>
              <w:keepNext/>
              <w:widowControl/>
              <w:jc w:val="left"/>
            </w:pPr>
            <w:r>
              <w:t>Риск внедрения команд</w:t>
            </w:r>
          </w:p>
        </w:tc>
        <w:tc>
          <w:tcPr>
            <w:tcW w:type="dxa" w:w="2245"/>
            <w:vAlign w:val="top"/>
            <w:tcMar>
              <w:top w:w="100" w:type="dxa"/>
              <w:bottom w:w="100" w:type="dxa"/>
              <w:left w:w="100" w:type="dxa"/>
              <w:right w:w="100" w:type="dxa"/>
            </w:tcMar>
          </w:tcPr>
          <w:p>
            <w:pPr>
              <w:pStyle w:val="TableText"/>
              <w:keepNext/>
              <w:widowControl/>
              <w:jc w:val="left"/>
            </w:pPr>
            <w:r>
              <w:t>PARTIAL_V3</w:t>
            </w:r>
          </w:p>
        </w:tc>
        <w:tc>
          <w:tcPr>
            <w:tcW w:type="dxa" w:w="2245"/>
            <w:vAlign w:val="top"/>
            <w:tcMar>
              <w:top w:w="100" w:type="dxa"/>
              <w:bottom w:w="100" w:type="dxa"/>
              <w:left w:w="100" w:type="dxa"/>
              <w:right w:w="100" w:type="dxa"/>
            </w:tcMar>
          </w:tcPr>
          <w:p>
            <w:pPr>
              <w:pStyle w:val="TableText"/>
              <w:keepNext/>
              <w:widowControl/>
              <w:jc w:val="left"/>
            </w:pPr>
            <w:r>
              <w:t>PARTIAL_V3</w:t>
            </w:r>
          </w:p>
        </w:tc>
      </w:tr>
      <w:tr>
        <w:trPr>
          <w:cantSplit/>
        </w:trPr>
        <w:tc>
          <w:tcPr>
            <w:tcW w:type="dxa" w:w="1310"/>
            <w:vAlign w:val="top"/>
            <w:shd w:fill="F5F5F5"/>
            <w:tcMar>
              <w:top w:w="100" w:type="dxa"/>
              <w:bottom w:w="100" w:type="dxa"/>
              <w:left w:w="100" w:type="dxa"/>
              <w:right w:w="100" w:type="dxa"/>
            </w:tcMar>
          </w:tcPr>
          <w:p>
            <w:pPr>
              <w:pStyle w:val="TableText"/>
              <w:keepNext/>
              <w:widowControl/>
              <w:jc w:val="center"/>
            </w:pPr>
            <w:r>
              <w:t>SEC004</w:t>
            </w:r>
          </w:p>
        </w:tc>
        <w:tc>
          <w:tcPr>
            <w:tcW w:type="dxa" w:w="3555"/>
            <w:vAlign w:val="top"/>
            <w:shd w:fill="F5F5F5"/>
            <w:tcMar>
              <w:top w:w="100" w:type="dxa"/>
              <w:bottom w:w="100" w:type="dxa"/>
              <w:left w:w="100" w:type="dxa"/>
              <w:right w:w="100" w:type="dxa"/>
            </w:tcMar>
          </w:tcPr>
          <w:p>
            <w:pPr>
              <w:pStyle w:val="TableText"/>
              <w:keepNext/>
              <w:widowControl/>
              <w:jc w:val="left"/>
            </w:pPr>
            <w:r>
              <w:t>Риск выхода за разрешенный путь</w:t>
            </w:r>
          </w:p>
        </w:tc>
        <w:tc>
          <w:tcPr>
            <w:tcW w:type="dxa" w:w="2245"/>
            <w:vAlign w:val="top"/>
            <w:shd w:fill="F5F5F5"/>
            <w:tcMar>
              <w:top w:w="100" w:type="dxa"/>
              <w:bottom w:w="100" w:type="dxa"/>
              <w:left w:w="100" w:type="dxa"/>
              <w:right w:w="100" w:type="dxa"/>
            </w:tcMar>
          </w:tcPr>
          <w:p>
            <w:pPr>
              <w:pStyle w:val="TableText"/>
              <w:keepNext/>
              <w:widowControl/>
              <w:jc w:val="left"/>
            </w:pPr>
            <w:r>
              <w:t>PARTIAL_V3</w:t>
            </w:r>
          </w:p>
        </w:tc>
        <w:tc>
          <w:tcPr>
            <w:tcW w:type="dxa" w:w="2245"/>
            <w:vAlign w:val="top"/>
            <w:shd w:fill="F5F5F5"/>
            <w:tcMar>
              <w:top w:w="100" w:type="dxa"/>
              <w:bottom w:w="100" w:type="dxa"/>
              <w:left w:w="100" w:type="dxa"/>
              <w:right w:w="100" w:type="dxa"/>
            </w:tcMar>
          </w:tcPr>
          <w:p>
            <w:pPr>
              <w:pStyle w:val="TableText"/>
              <w:keepNext/>
              <w:widowControl/>
              <w:jc w:val="left"/>
            </w:pPr>
            <w:r>
              <w:t>PARTIAL_V3</w:t>
            </w:r>
          </w:p>
        </w:tc>
      </w:tr>
      <w:tr>
        <w:trPr>
          <w:cantSplit/>
        </w:trPr>
        <w:tc>
          <w:tcPr>
            <w:tcW w:type="dxa" w:w="1310"/>
            <w:vAlign w:val="top"/>
            <w:tcMar>
              <w:top w:w="100" w:type="dxa"/>
              <w:bottom w:w="100" w:type="dxa"/>
              <w:left w:w="100" w:type="dxa"/>
              <w:right w:w="100" w:type="dxa"/>
            </w:tcMar>
          </w:tcPr>
          <w:p>
            <w:pPr>
              <w:pStyle w:val="TableText"/>
              <w:keepNext/>
              <w:widowControl/>
              <w:jc w:val="center"/>
            </w:pPr>
            <w:r>
              <w:t>SEC005</w:t>
            </w:r>
          </w:p>
        </w:tc>
        <w:tc>
          <w:tcPr>
            <w:tcW w:type="dxa" w:w="3555"/>
            <w:vAlign w:val="top"/>
            <w:tcMar>
              <w:top w:w="100" w:type="dxa"/>
              <w:bottom w:w="100" w:type="dxa"/>
              <w:left w:w="100" w:type="dxa"/>
              <w:right w:w="100" w:type="dxa"/>
            </w:tcMar>
          </w:tcPr>
          <w:p>
            <w:pPr>
              <w:pStyle w:val="TableText"/>
              <w:keepNext/>
              <w:widowControl/>
              <w:jc w:val="left"/>
            </w:pPr>
            <w:r>
              <w:t>Небезопасная десериализация</w:t>
            </w:r>
          </w:p>
        </w:tc>
        <w:tc>
          <w:tcPr>
            <w:tcW w:type="dxa" w:w="2245"/>
            <w:vAlign w:val="top"/>
            <w:tcMar>
              <w:top w:w="100" w:type="dxa"/>
              <w:bottom w:w="100" w:type="dxa"/>
              <w:left w:w="100" w:type="dxa"/>
              <w:right w:w="100" w:type="dxa"/>
            </w:tcMar>
          </w:tcPr>
          <w:p>
            <w:pPr>
              <w:pStyle w:val="TableText"/>
              <w:keepNext/>
              <w:widowControl/>
              <w:jc w:val="left"/>
            </w:pPr>
            <w:r>
              <w:t>PARTIAL_V3</w:t>
            </w:r>
          </w:p>
        </w:tc>
        <w:tc>
          <w:tcPr>
            <w:tcW w:type="dxa" w:w="2245"/>
            <w:vAlign w:val="top"/>
            <w:tcMar>
              <w:top w:w="100" w:type="dxa"/>
              <w:bottom w:w="100" w:type="dxa"/>
              <w:left w:w="100" w:type="dxa"/>
              <w:right w:w="100" w:type="dxa"/>
            </w:tcMar>
          </w:tcPr>
          <w:p>
            <w:pPr>
              <w:pStyle w:val="TableText"/>
              <w:keepNext/>
              <w:widowControl/>
              <w:jc w:val="left"/>
            </w:pPr>
            <w:r>
              <w:t>CONTRACT_ONLY</w:t>
            </w:r>
          </w:p>
        </w:tc>
      </w:tr>
      <w:tr>
        <w:trPr>
          <w:cantSplit/>
        </w:trPr>
        <w:tc>
          <w:tcPr>
            <w:tcW w:type="dxa" w:w="1310"/>
            <w:vAlign w:val="top"/>
            <w:shd w:fill="F5F5F5"/>
            <w:tcMar>
              <w:top w:w="100" w:type="dxa"/>
              <w:bottom w:w="100" w:type="dxa"/>
              <w:left w:w="100" w:type="dxa"/>
              <w:right w:w="100" w:type="dxa"/>
            </w:tcMar>
          </w:tcPr>
          <w:p>
            <w:pPr>
              <w:pStyle w:val="TableText"/>
              <w:keepNext/>
              <w:widowControl/>
              <w:jc w:val="center"/>
            </w:pPr>
            <w:r>
              <w:t>SEC006</w:t>
            </w:r>
          </w:p>
        </w:tc>
        <w:tc>
          <w:tcPr>
            <w:tcW w:type="dxa" w:w="3555"/>
            <w:vAlign w:val="top"/>
            <w:shd w:fill="F5F5F5"/>
            <w:tcMar>
              <w:top w:w="100" w:type="dxa"/>
              <w:bottom w:w="100" w:type="dxa"/>
              <w:left w:w="100" w:type="dxa"/>
              <w:right w:w="100" w:type="dxa"/>
            </w:tcMar>
          </w:tcPr>
          <w:p>
            <w:pPr>
              <w:pStyle w:val="TableText"/>
              <w:keepNext/>
              <w:widowControl/>
              <w:jc w:val="left"/>
            </w:pPr>
            <w:r>
              <w:t>Риск подделки серверного запроса, SSRF</w:t>
            </w:r>
          </w:p>
        </w:tc>
        <w:tc>
          <w:tcPr>
            <w:tcW w:type="dxa" w:w="2245"/>
            <w:vAlign w:val="top"/>
            <w:shd w:fill="F5F5F5"/>
            <w:tcMar>
              <w:top w:w="100" w:type="dxa"/>
              <w:bottom w:w="100" w:type="dxa"/>
              <w:left w:w="100" w:type="dxa"/>
              <w:right w:w="100" w:type="dxa"/>
            </w:tcMar>
          </w:tcPr>
          <w:p>
            <w:pPr>
              <w:pStyle w:val="TableText"/>
              <w:keepNext/>
              <w:widowControl/>
              <w:jc w:val="left"/>
            </w:pPr>
            <w:r>
              <w:t>PARTIAL_V3</w:t>
            </w:r>
          </w:p>
        </w:tc>
        <w:tc>
          <w:tcPr>
            <w:tcW w:type="dxa" w:w="2245"/>
            <w:vAlign w:val="top"/>
            <w:shd w:fill="F5F5F5"/>
            <w:tcMar>
              <w:top w:w="100" w:type="dxa"/>
              <w:bottom w:w="100" w:type="dxa"/>
              <w:left w:w="100" w:type="dxa"/>
              <w:right w:w="100" w:type="dxa"/>
            </w:tcMar>
          </w:tcPr>
          <w:p>
            <w:pPr>
              <w:pStyle w:val="TableText"/>
              <w:keepNext/>
              <w:widowControl/>
              <w:jc w:val="left"/>
            </w:pPr>
            <w:r>
              <w:t>PARTIAL_V3</w:t>
            </w:r>
          </w:p>
        </w:tc>
      </w:tr>
      <w:tr>
        <w:trPr>
          <w:cantSplit/>
        </w:trPr>
        <w:tc>
          <w:tcPr>
            <w:tcW w:type="dxa" w:w="1310"/>
            <w:vAlign w:val="top"/>
            <w:tcMar>
              <w:top w:w="100" w:type="dxa"/>
              <w:bottom w:w="100" w:type="dxa"/>
              <w:left w:w="100" w:type="dxa"/>
              <w:right w:w="100" w:type="dxa"/>
            </w:tcMar>
          </w:tcPr>
          <w:p>
            <w:pPr>
              <w:pStyle w:val="TableText"/>
              <w:keepNext/>
              <w:widowControl/>
              <w:jc w:val="center"/>
            </w:pPr>
            <w:r>
              <w:t>SEC007</w:t>
            </w:r>
          </w:p>
        </w:tc>
        <w:tc>
          <w:tcPr>
            <w:tcW w:type="dxa" w:w="3555"/>
            <w:vAlign w:val="top"/>
            <w:tcMar>
              <w:top w:w="100" w:type="dxa"/>
              <w:bottom w:w="100" w:type="dxa"/>
              <w:left w:w="100" w:type="dxa"/>
              <w:right w:w="100" w:type="dxa"/>
            </w:tcMar>
          </w:tcPr>
          <w:p>
            <w:pPr>
              <w:pStyle w:val="TableText"/>
              <w:keepNext/>
              <w:widowControl/>
              <w:jc w:val="left"/>
            </w:pPr>
            <w:r>
              <w:t>Риск межсайтового выполнения сценария, XSS</w:t>
            </w:r>
          </w:p>
        </w:tc>
        <w:tc>
          <w:tcPr>
            <w:tcW w:type="dxa" w:w="2245"/>
            <w:vAlign w:val="top"/>
            <w:tcMar>
              <w:top w:w="100" w:type="dxa"/>
              <w:bottom w:w="100" w:type="dxa"/>
              <w:left w:w="100" w:type="dxa"/>
              <w:right w:w="100" w:type="dxa"/>
            </w:tcMar>
          </w:tcPr>
          <w:p>
            <w:pPr>
              <w:pStyle w:val="TableText"/>
              <w:keepNext/>
              <w:widowControl/>
              <w:jc w:val="left"/>
            </w:pPr>
            <w:r>
              <w:t>PARTIAL_V3</w:t>
            </w:r>
          </w:p>
        </w:tc>
        <w:tc>
          <w:tcPr>
            <w:tcW w:type="dxa" w:w="2245"/>
            <w:vAlign w:val="top"/>
            <w:tcMar>
              <w:top w:w="100" w:type="dxa"/>
              <w:bottom w:w="100" w:type="dxa"/>
              <w:left w:w="100" w:type="dxa"/>
              <w:right w:w="100" w:type="dxa"/>
            </w:tcMar>
          </w:tcPr>
          <w:p>
            <w:pPr>
              <w:pStyle w:val="TableText"/>
              <w:keepNext/>
              <w:widowControl/>
              <w:jc w:val="left"/>
            </w:pPr>
            <w:r>
              <w:t>PARTIAL_V3</w:t>
            </w:r>
          </w:p>
        </w:tc>
      </w:tr>
      <w:tr>
        <w:trPr>
          <w:cantSplit/>
        </w:trPr>
        <w:tc>
          <w:tcPr>
            <w:tcW w:type="dxa" w:w="1310"/>
            <w:vAlign w:val="top"/>
            <w:shd w:fill="F5F5F5"/>
            <w:tcMar>
              <w:top w:w="100" w:type="dxa"/>
              <w:bottom w:w="100" w:type="dxa"/>
              <w:left w:w="100" w:type="dxa"/>
              <w:right w:w="100" w:type="dxa"/>
            </w:tcMar>
          </w:tcPr>
          <w:p>
            <w:pPr>
              <w:pStyle w:val="TableText"/>
              <w:keepNext/>
              <w:widowControl/>
              <w:jc w:val="center"/>
            </w:pPr>
            <w:r>
              <w:t>SEC008</w:t>
            </w:r>
          </w:p>
        </w:tc>
        <w:tc>
          <w:tcPr>
            <w:tcW w:type="dxa" w:w="3555"/>
            <w:vAlign w:val="top"/>
            <w:shd w:fill="F5F5F5"/>
            <w:tcMar>
              <w:top w:w="100" w:type="dxa"/>
              <w:bottom w:w="100" w:type="dxa"/>
              <w:left w:w="100" w:type="dxa"/>
              <w:right w:w="100" w:type="dxa"/>
            </w:tcMar>
          </w:tcPr>
          <w:p>
            <w:pPr>
              <w:pStyle w:val="TableText"/>
              <w:keepNext/>
              <w:widowControl/>
              <w:jc w:val="left"/>
            </w:pPr>
            <w:r>
              <w:t>Слабая криптография</w:t>
            </w:r>
          </w:p>
        </w:tc>
        <w:tc>
          <w:tcPr>
            <w:tcW w:type="dxa" w:w="2245"/>
            <w:vAlign w:val="top"/>
            <w:shd w:fill="F5F5F5"/>
            <w:tcMar>
              <w:top w:w="100" w:type="dxa"/>
              <w:bottom w:w="100" w:type="dxa"/>
              <w:left w:w="100" w:type="dxa"/>
              <w:right w:w="100" w:type="dxa"/>
            </w:tcMar>
          </w:tcPr>
          <w:p>
            <w:pPr>
              <w:pStyle w:val="TableText"/>
              <w:keepNext/>
              <w:widowControl/>
              <w:jc w:val="left"/>
            </w:pPr>
            <w:r>
              <w:t>PARTIAL_V3</w:t>
            </w:r>
          </w:p>
        </w:tc>
        <w:tc>
          <w:tcPr>
            <w:tcW w:type="dxa" w:w="2245"/>
            <w:vAlign w:val="top"/>
            <w:shd w:fill="F5F5F5"/>
            <w:tcMar>
              <w:top w:w="100" w:type="dxa"/>
              <w:bottom w:w="100" w:type="dxa"/>
              <w:left w:w="100" w:type="dxa"/>
              <w:right w:w="100" w:type="dxa"/>
            </w:tcMar>
          </w:tcPr>
          <w:p>
            <w:pPr>
              <w:pStyle w:val="TableText"/>
              <w:keepNext/>
              <w:widowControl/>
              <w:jc w:val="left"/>
            </w:pPr>
            <w:r>
              <w:t>PARTIAL_V3</w:t>
            </w:r>
          </w:p>
        </w:tc>
      </w:tr>
      <w:tr>
        <w:trPr>
          <w:cantSplit/>
        </w:trPr>
        <w:tc>
          <w:tcPr>
            <w:tcW w:type="dxa" w:w="1310"/>
            <w:vAlign w:val="top"/>
            <w:tcMar>
              <w:top w:w="100" w:type="dxa"/>
              <w:bottom w:w="100" w:type="dxa"/>
              <w:left w:w="100" w:type="dxa"/>
              <w:right w:w="100" w:type="dxa"/>
            </w:tcMar>
          </w:tcPr>
          <w:p>
            <w:pPr>
              <w:pStyle w:val="TableText"/>
              <w:keepNext/>
              <w:widowControl/>
              <w:jc w:val="center"/>
            </w:pPr>
            <w:r>
              <w:t>SEC009</w:t>
            </w:r>
          </w:p>
        </w:tc>
        <w:tc>
          <w:tcPr>
            <w:tcW w:type="dxa" w:w="3555"/>
            <w:vAlign w:val="top"/>
            <w:tcMar>
              <w:top w:w="100" w:type="dxa"/>
              <w:bottom w:w="100" w:type="dxa"/>
              <w:left w:w="100" w:type="dxa"/>
              <w:right w:w="100" w:type="dxa"/>
            </w:tcMar>
          </w:tcPr>
          <w:p>
            <w:pPr>
              <w:pStyle w:val="TableText"/>
              <w:keepNext/>
              <w:widowControl/>
              <w:jc w:val="left"/>
            </w:pPr>
            <w:r>
              <w:t>Небезопасная случайность</w:t>
            </w:r>
          </w:p>
        </w:tc>
        <w:tc>
          <w:tcPr>
            <w:tcW w:type="dxa" w:w="2245"/>
            <w:vAlign w:val="top"/>
            <w:tcMar>
              <w:top w:w="100" w:type="dxa"/>
              <w:bottom w:w="100" w:type="dxa"/>
              <w:left w:w="100" w:type="dxa"/>
              <w:right w:w="100" w:type="dxa"/>
            </w:tcMar>
          </w:tcPr>
          <w:p>
            <w:pPr>
              <w:pStyle w:val="TableText"/>
              <w:keepNext/>
              <w:widowControl/>
              <w:jc w:val="left"/>
            </w:pPr>
            <w:r>
              <w:t>PARTIAL_V3</w:t>
            </w:r>
          </w:p>
        </w:tc>
        <w:tc>
          <w:tcPr>
            <w:tcW w:type="dxa" w:w="2245"/>
            <w:vAlign w:val="top"/>
            <w:tcMar>
              <w:top w:w="100" w:type="dxa"/>
              <w:bottom w:w="100" w:type="dxa"/>
              <w:left w:w="100" w:type="dxa"/>
              <w:right w:w="100" w:type="dxa"/>
            </w:tcMar>
          </w:tcPr>
          <w:p>
            <w:pPr>
              <w:pStyle w:val="TableText"/>
              <w:keepNext/>
              <w:widowControl/>
              <w:jc w:val="left"/>
            </w:pPr>
            <w:r>
              <w:t>PARTIAL_V3</w:t>
            </w:r>
          </w:p>
        </w:tc>
      </w:tr>
      <w:tr>
        <w:trPr>
          <w:cantSplit/>
        </w:trPr>
        <w:tc>
          <w:tcPr>
            <w:tcW w:type="dxa" w:w="1310"/>
            <w:vAlign w:val="top"/>
            <w:shd w:fill="F5F5F5"/>
            <w:tcMar>
              <w:top w:w="100" w:type="dxa"/>
              <w:bottom w:w="100" w:type="dxa"/>
              <w:left w:w="100" w:type="dxa"/>
              <w:right w:w="100" w:type="dxa"/>
            </w:tcMar>
          </w:tcPr>
          <w:p>
            <w:pPr>
              <w:pStyle w:val="TableText"/>
              <w:keepNext w:val="0"/>
              <w:widowControl/>
              <w:jc w:val="center"/>
            </w:pPr>
            <w:r>
              <w:t>SEC010</w:t>
            </w:r>
          </w:p>
        </w:tc>
        <w:tc>
          <w:tcPr>
            <w:tcW w:type="dxa" w:w="3555"/>
            <w:vAlign w:val="top"/>
            <w:shd w:fill="F5F5F5"/>
            <w:tcMar>
              <w:top w:w="100" w:type="dxa"/>
              <w:bottom w:w="100" w:type="dxa"/>
              <w:left w:w="100" w:type="dxa"/>
              <w:right w:w="100" w:type="dxa"/>
            </w:tcMar>
          </w:tcPr>
          <w:p>
            <w:pPr>
              <w:pStyle w:val="TableText"/>
              <w:keepNext w:val="0"/>
              <w:widowControl/>
              <w:jc w:val="left"/>
            </w:pPr>
            <w:r>
              <w:t>Небезопасное динамическое выполнение кода</w:t>
            </w:r>
          </w:p>
        </w:tc>
        <w:tc>
          <w:tcPr>
            <w:tcW w:type="dxa" w:w="2245"/>
            <w:vAlign w:val="top"/>
            <w:shd w:fill="F5F5F5"/>
            <w:tcMar>
              <w:top w:w="100" w:type="dxa"/>
              <w:bottom w:w="100" w:type="dxa"/>
              <w:left w:w="100" w:type="dxa"/>
              <w:right w:w="100" w:type="dxa"/>
            </w:tcMar>
          </w:tcPr>
          <w:p>
            <w:pPr>
              <w:pStyle w:val="TableText"/>
              <w:keepNext w:val="0"/>
              <w:widowControl/>
              <w:jc w:val="left"/>
            </w:pPr>
            <w:r>
              <w:t>PARTIAL_V3</w:t>
            </w:r>
          </w:p>
        </w:tc>
        <w:tc>
          <w:tcPr>
            <w:tcW w:type="dxa" w:w="2245"/>
            <w:vAlign w:val="top"/>
            <w:shd w:fill="F5F5F5"/>
            <w:tcMar>
              <w:top w:w="100" w:type="dxa"/>
              <w:bottom w:w="100" w:type="dxa"/>
              <w:left w:w="100" w:type="dxa"/>
              <w:right w:w="100" w:type="dxa"/>
            </w:tcMar>
          </w:tcPr>
          <w:p>
            <w:pPr>
              <w:pStyle w:val="TableText"/>
              <w:keepNext w:val="0"/>
              <w:widowControl/>
              <w:jc w:val="left"/>
            </w:pPr>
            <w:r>
              <w:t>PARTIAL_V3</w:t>
            </w:r>
          </w:p>
        </w:tc>
      </w:tr>
    </w:tbl>
    <w:p>
      <w:pPr>
        <w:spacing w:before="160"/>
      </w:pPr>
      <w:r>
        <w:t>Для SEC001 слово IMPLEMENTED относится к объявленному распознаванию структурированных учетных данных и литералов с определенными признаками назначения. Оно не означает обнаружения всех секретов в произвольной конфигурации, проверки действительности ключа или способности расшифровать скрытое значение. Большинство остальных ячеек имеет статус PARTIAL: детектируются определенные пути источника к приемнику и фиксированные API, но остаются неизвестные преобразования, диспетчеризация и неподдержанные формы библиотечных вызовов. В TypeScript для SEC005 исполнимой модели объектной десериализации нет; CONTRACT_ONLY сохраняется и в окончательном отчете, включая случаи без окончательного решения.</w:t>
      </w:r>
    </w:p>
    <w:p>
      <w:pPr/>
      <w:r>
        <w:t xml:space="preserve">Первая стадия развития установила отдельные доменные контракты, реестр и запреты смешения с Architecture. На этом этапе конкретный набор детекторов был пуст. Следующая версия V1 добавила внутрипроцедурное распространение значений, ограниченное ветвление и распознавание определенных библиотечных API. Ее инженерные примеры проверяли ожидаемое поведение реализации; они не являлись независимой человеческой истиной и не давали основания объявлять эмпирические precision или recall. В V2 появились межпроцедурные сводки, разрешение локальных вызовов и объектов, а также более строгие условия защитных механизмов </w:t>
      </w:r>
      <w:r>
        <w:t>[5]</w:t>
      </w:r>
      <w:r>
        <w:t>.</w:t>
      </w:r>
    </w:p>
    <w:p>
      <w:pPr/>
      <w:r>
        <w:t>V3 сформирована после разрешенного изучения только развивающей выборки DEV. Изменения устраняли общие пробелы модели: передачу примитивов через String, получение типа Statement от JDBC-соединения, тип результата ScriptEngineManager, значение Path.of и распознавание командного вектора оболочки. Уточнение идентичности DOM-приемника позволило отличать встроенный document.body от произвольного объекта со сходными именами. Ряд изменений сохранял известное происхождение данных через обычные платформенные операции. Это не заменяло полноценную систему типов и не расширяло заявленную область до всех вариантов фреймворков.</w:t>
      </w:r>
    </w:p>
    <w:p>
      <w:pPr/>
      <w:r>
        <w:t xml:space="preserve">Переходы между версиями не стирали неудачные решения. Первая оцененная кандидатная версия V3 дала 20 истинноположительных и одно ложноположительное окончательное решение; она была отклонена после обнаружения потери факта ограничения пути. Выбранная версия дала на DEV 21 истинноположительное решение без ложноположительных и была повторена в новом процессе для проверки детерминизма. Сохранились обе оценки и основания выбора. Разрыв номеров внутренних каталогов не означает скрытых успешных запусков: научная хронология учитывает фактически выполненные итерации, а не предполагает их по именам директорий </w:t>
      </w:r>
      <w:r>
        <w:t>[5]</w:t>
      </w:r>
      <w:r>
        <w:t>.</w:t>
      </w:r>
    </w:p>
    <w:p>
      <w:bookmarkStart w:id="80" w:name="heading_51"/>
      <w:pPr>
        <w:pStyle w:val="Heading2"/>
      </w:pPr>
      <w:r>
        <w:t>5.3 Ограниченная модель потоков и межпроцедурных связей</w:t>
      </w:r>
      <w:bookmarkEnd w:id="80"/>
    </w:p>
    <w:p>
      <w:pPr/>
      <w:r>
        <w:t xml:space="preserve">Состояние значения представлено категориями UNTAINTED, TAINTED, SANITIZED и UNKNOWN. Первая означает отсутствие установленного недоверенного происхождения в рассматриваемом представлении, а не доказательство общей безопасности. TAINTED связывает значение с распознанным источником недоверенных данных. SANITIZED допустимо только относительно конкретного правила и проверенного преобразования. UNKNOWN сохраняет недостаток знаний. При объединении ветвей неизвестность доминирует; в остальных случаях учитываются загрязненные участники. Свойства защиты пересекаются по всем соответствующим составляющим, поэтому добавление нового недоверенного фрагмента может отменить прежнюю защиту </w:t>
      </w:r>
      <w:r>
        <w:t>[5]</w:t>
      </w:r>
      <w:r>
        <w:t>.</w:t>
      </w:r>
    </w:p>
    <w:p>
      <w:pPr/>
      <w:r>
        <w:t xml:space="preserve">Для потоковой находки недостаточно увидеть слово query, execute или request. Нужно установить допустимую идентичность источника и приемника, а затем связать их через модель значений. Например, параметр явно распознанного HTTP-запроса и строка SQL должны быть соединены цепочкой происхождения; одно наличие SQL-текста не доказывает инъекцию. Подход с явными source, sink и моделями дополнительных шагов соответствует общему устройству анализа потоков, используемому, в частности, в CodeQL; заимствование этого понятия не означает эквивалентность полноты или результатов двух инструментов </w:t>
      </w:r>
      <w:r>
        <w:t>[45]</w:t>
      </w:r>
      <w:r>
        <w:t>.</w:t>
      </w:r>
    </w:p>
    <w:p>
      <w:pPr/>
      <w:r>
        <w:t>V1 отслеживает присваивания, простые псевдонимы, конкатенации и шаблонные строки, аргументы и некоторые статические проекции объектов. Неизвестное преобразование не очищает значение. Если сохраняется известный недоверенный источник, но дальнейший путь неполон, результат может быть потенциальным; одна неизвестность без предметного свидетельства не превращается в уязвимость. Это решение одновременно предотвращает два ошибочных перехода: «не удалось понять — значит безопасно» и «не удалось понять — значит подтверждена уязвимость». Пользователь получает различимые диагностические состояния, а не искусственно заполненный двоичный ответ.</w:t>
      </w:r>
    </w:p>
    <w:p>
      <w:pPr/>
      <w:r>
        <w:t xml:space="preserve">Межпроцедурная версия описывает функции через типизированные сводки. Они фиксируют перенос параметра в результат, приемник или поле, перенос поля в результат, внутренний источник и эффект защитного преобразования. Сводка создается только для доступного разобранного тела; отсутствующее тело внешней функции не угадывается. При конкретном вызове символические эффекты специализируются относительно аргументов и ограниченной модели памяти. Такой механизм позволяет пройти цепочку вспомогательной функции, сохраняя связь с исходным источником, но не заявляет вычисления неподвижной точки для произвольного взаимно рекурсивного графа </w:t>
      </w:r>
      <w:r>
        <w:t>[5; 17]</w:t>
      </w:r>
      <w:r>
        <w:t>.</w:t>
      </w:r>
    </w:p>
    <w:p>
      <w:pPr/>
      <w:r>
        <w:t>Разрешаются локальные и лексические функции, определенные методы класса, вызовы известного экземпляра, явные статические обращения и относительные именованные либо пространственные импорты TypeScript. Переименованный импорт обрабатывается в поддержанном варианте. Фильтр по числу аргументов уменьшает множество целей, однако одинаковая арность нескольких подходящих перегрузок не дает права выбрать одну произвольно. Такой вызов остается неоднозначным; неизвестная диспетчеризация экземпляра не получает определенную сводку. Прямая и взаимная рекурсия завершаются в пределах бюджета с диагностикой неизвестности.</w:t>
      </w:r>
    </w:p>
    <w:p>
      <w:pPr/>
      <w:r>
        <w:t xml:space="preserve">Объектная модель различает локальные экземпляры, простые массивы, статические поля и константные индексы. Запись через поддержанный псевдоним наблюдается при последующем чтении; одинаковое имя поля разных объектов не объединяет их. Учитываются доступные эффекты конструктора или setter. Динамический индекс, неизвестная структура кучи и неподдержанная форма управления не считаются безопасными по умолчанию. Изменение пути или URL после проверки аннулирует соответствующее свойство. Это существеннее простого поиска имен защитных функций: смысл имеет тождество проверенного значения тому, которое дошло до приемника </w:t>
      </w:r>
      <w:r>
        <w:t>[5]</w:t>
      </w:r>
      <w:r>
        <w:t>.</w:t>
      </w:r>
    </w:p>
    <w:p>
      <w:pPr/>
      <w:r>
        <w:t>Ограничения вычислений являются частью семантики результата. В выбранной конфигурации глубина вызовов ограничена четырьмя кадрами, число целей — четырьмя, повторное рекурсивное посещение — одним. Предусмотрены бюджеты сводок, узлов, ветвей, объектов и полей; в частности, не более 256 объектов, 64 полей на объект и 2048 полей суммарно. Вход ограничен 64 файлами, 2 МиБ на файл и 8 МиБ суммарно. Эти границы обеспечивают контролируемое завершение, но при достижении предела нельзя превращать неполный анализ в окончательное отсутствие риска. Переход к V3 не повышал эти бюджеты ради оценочных примеров.</w:t>
      </w:r>
    </w:p>
    <w:p>
      <w:pPr/>
      <w:r>
        <w:t xml:space="preserve">Общая последовательность обработки показана на </w:t>
      </w:r>
      <w:r>
        <w:t xml:space="preserve">рисунке </w:t>
      </w:r>
      <w:r>
        <w:fldChar w:fldCharType="begin"/>
        <w:instrText xml:space="preserve"> REF fig_security_flow \h </w:instrText>
        <w:fldChar w:fldCharType="separate"/>
      </w:r>
      <w:r>
        <w:t>13</w:t>
      </w:r>
      <w:r>
        <w:fldChar w:fldCharType="end"/>
      </w:r>
      <w:r>
        <w:t>. Кэш сводок связан с символом, версией входного графа, конфигурацией и оставшимся бюджетом. Его задача — повторное использование вычисления с сохранением семантики, а не запоминание метки случая. Стоимость узлов учитывается и при чтении из кэша. Проверки холодного и прогретого состояния, перестановки входов и изменения исходного текста контролируют согласованность канонического результата. Детерминированный UUID находки связывает правило, снимок и положения свидетельств; точные дубликаты объединяются, а различные источники или контексты остаются отдельными. Секретные литералы и внутренние исходные графы при этом не публикуются.</w:t>
      </w:r>
    </w:p>
    <w:p>
      <w:pPr>
        <w:keepNext/>
        <w:ind w:firstLine="0"/>
        <w:jc w:val="center"/>
      </w:pPr>
      <w:r>
        <w:drawing>
          <wp:inline xmlns:a="http://schemas.openxmlformats.org/drawingml/2006/main" xmlns:pic="http://schemas.openxmlformats.org/drawingml/2006/picture">
            <wp:extent cx="5940000" cy="1705275"/>
            <wp:docPr id="13" name="Picture 13" descr="Источники, ограниченные сводки функций, предметные защитные свойства и состояния результата Security"/>
            <wp:cNvGraphicFramePr>
              <a:graphicFrameLocks noChangeAspect="1"/>
            </wp:cNvGraphicFramePr>
            <a:graphic>
              <a:graphicData uri="http://schemas.openxmlformats.org/drawingml/2006/picture">
                <pic:pic>
                  <pic:nvPicPr>
                    <pic:cNvPr id="0" name="security_flow.png"/>
                    <pic:cNvPicPr/>
                  </pic:nvPicPr>
                  <pic:blipFill>
                    <a:blip r:embed="rId22"/>
                    <a:stretch>
                      <a:fillRect/>
                    </a:stretch>
                  </pic:blipFill>
                  <pic:spPr>
                    <a:xfrm>
                      <a:off x="0" y="0"/>
                      <a:ext cx="5940000" cy="1705275"/>
                    </a:xfrm>
                    <a:prstGeom prst="rect"/>
                  </pic:spPr>
                </pic:pic>
              </a:graphicData>
            </a:graphic>
          </wp:inline>
        </w:drawing>
      </w:r>
    </w:p>
    <w:p>
      <w:pPr>
        <w:pStyle w:val="Caption"/>
        <w:keepNext w:val="0"/>
        <w:jc w:val="center"/>
      </w:pPr>
      <w:r>
        <w:t xml:space="preserve">Рисунок </w:t>
      </w:r>
      <w:bookmarkStart w:id="1080" w:name="fig_security_flow"/>
      <w:r>
        <w:fldChar w:fldCharType="begin"/>
        <w:instrText xml:space="preserve"> SEQ Figure \* ARABIC </w:instrText>
        <w:fldChar w:fldCharType="separate"/>
      </w:r>
      <w:r>
        <w:t>13</w:t>
      </w:r>
      <w:r>
        <w:fldChar w:fldCharType="end"/>
      </w:r>
      <w:bookmarkEnd w:id="1080"/>
      <w:r>
        <w:t xml:space="preserve"> — Источники, ограниченные сводки функций, предметные защитные свойства и состояния результата Security</w:t>
      </w:r>
    </w:p>
    <w:p>
      <w:bookmarkStart w:id="82" w:name="heading_52"/>
      <w:pPr>
        <w:pStyle w:val="Heading2"/>
      </w:pPr>
      <w:r>
        <w:t>5.4 Предметные условия защиты и сертификат отрицательного решения</w:t>
      </w:r>
      <w:bookmarkEnd w:id="82"/>
    </w:p>
    <w:p>
      <w:pPr/>
      <w:r>
        <w:t xml:space="preserve">Важная часть метода — отказ от универсального признака sanitized. Защита от SQL-инъекции, ограничения пути, SSRF, XSS и командного внедрения требует различных условий. Результат исследования графов программ также показывает пользу структурного представления взаимосвязанных свойств кода; однако сам граф не заменяет семантическую проверку конкретного защитного условия </w:t>
      </w:r>
      <w:r>
        <w:t>[16]</w:t>
      </w:r>
      <w:r>
        <w:t>. В ArchGuard AI защитный факт привязан к правилу и положениям кода, может быть утрачен после преобразования и никогда не переносится на все классы рисков сразу.</w:t>
      </w:r>
    </w:p>
    <w:p>
      <w:pPr/>
      <w:r>
        <w:t xml:space="preserve">Для SQL_PARAMETERIZATION нужен известный постоянный шаблон JDBC или pg и отдельный транспорт связываемых параметров. Если недоверенные данные вновь включаются непосредственно в строку запроса, прежний факт параметризации не защищает новый запрос. Ручное экранирование общего вида не принимается за универсальную гарантию. Такая модель способна различить передачу значения параметром и конструирование синтаксиса запроса, но не охватывает все ORM, построители запросов и непрозрачные обертки. Их отсутствие отражается в области поддержанных API, а не компенсируется догадкой по имени метода </w:t>
      </w:r>
      <w:r>
        <w:t>[5]</w:t>
      </w:r>
      <w:r>
        <w:t>.</w:t>
      </w:r>
    </w:p>
    <w:p>
      <w:pPr/>
      <w:r>
        <w:t>Для PATH_CONFINEMENT требуется доверенный канонический корень, соответствующий производный путь, проверка границы компонента с отклонением выхода и использование того же пути приемником. Нормализация или resolve сами по себе этого не доказывают. Неправильный корень, проверка другой переменной, изменение суффикса и неизвестное преобразование разрушают доказательное условие. Поддержаны определенные операции Java Path и лексическая POSIX-модель TypeScript. Из этого нельзя выводить общую гарантию для особенностей файловой системы, символических ссылок и всех платформенных способов интерпретации пути.</w:t>
      </w:r>
    </w:p>
    <w:p>
      <w:pPr/>
      <w:r>
        <w:t>Для SSRF_ALLOWLIST проверяется идентичность разобранного URL, точное равенство либо членство хоста в статическом разрешенном наборе, отклонение несовпадения и неизменность URL до сетевого приемника. Подстрока, общий суффикс, регулярное выражение или одна разрешенная схема не считаются таким доказательством. При этом модель не гарантирует защиту от DNS rebinding, перенаправлений и всех политик выбора конечного адреса. Зафиксированное локальное свойство не расширяется до отсутствующего анализа сетевой среды. Смысл результата состоит в конкретном проверенном условии, а не в сертификации всего HTTP-клиента.</w:t>
      </w:r>
    </w:p>
    <w:p>
      <w:pPr/>
      <w:r>
        <w:t xml:space="preserve">XSS_SANITIZATION ограничен распознанным импортом DOMPurify с подходящим возвратом вспомогательной функции и контекстом HTML-приемника. Неизвестные опции, новое загрязнение или другой контекст рендеринга не наследуют защиту автоматически. Для COMMAND_ARGUMENT_BOUNDARY нужны известный исполняемый файл, раздельный argv и отсутствие интерполяции оболочкой. Даже тогда загрязненный операнд может сохранять потенциальный риск внедрения аргумента. Явный запуск оболочки с аргументом -c вновь рассматривается как командный текст; shell=false у внешнего вызова не отменяет семантику запущенной оболочки </w:t>
      </w:r>
      <w:r>
        <w:t>[5]</w:t>
      </w:r>
      <w:r>
        <w:t>.</w:t>
      </w:r>
    </w:p>
    <w:p>
      <w:pPr/>
      <w:r>
        <w:t>Отсутствие находки принципиально отделено от окончательного отрицательного решения. В V3 введен типизированный CompletenessCertificate: он содержит правило, язык, объявленную область, применимость, полноту покрытия источников, приемников, вызовов, сводок, потоков и фреймворка, достаточность доказательств, признаки неподдержанных конструкций и ошибок. COMPLETE отклоняется, если хотя бы один обязательный флаг ложен либо присутствует неподдержанная конструкция или ошибка. Несовпадение правила или языка также недопустимо. Обычный частичный результат без находок остается PARTIAL; сертификат не выдается по одному факту отсутствия предупреждения.</w:t>
      </w:r>
    </w:p>
    <w:p>
      <w:pPr/>
      <w:r>
        <w:t>Реально реализованная полная грамматика намеренно узка. Это весь предоставленный TypeScript-источник, состоящий ровно из одного default-импорта crypto/node:crypto и одного прямого вызова с литеральными аргументами. Для createHash допустимы перечисленные SHA-2/SHA-3; для createCipheriv — перечисленные AES-GCM. Дополнительная функция, ветвь, callback, иной вызов или неизвестный алгоритм исключают полноту. Речь идет о выборе алгоритма в границах SEC008 для такого источника. Сертификат не доказывает корректность ключей, протокола, эксплуатации криптографии или безопасность произвольного приложения.</w:t>
      </w:r>
    </w:p>
    <w:p>
      <w:pPr/>
      <w:r>
        <w:t>Независимые синтетические тесты подтверждают принятие этой грамматики и ее аннулирование нарушающими условиями. Однако ни DEV, ни FINAL не содержат случая, которому выдан окончательный отрицательный ответ. Следовательно, инженерная возможность узкого сертификата продемонстрирована на тестах, а способность правильно классифицировать отрицательные benchmark-случаи эмпирически не продемонстрирована. Такое разделение не позволяет подменить отсутствие отрицательных решений ссылкой на существование класса сертификата. Возможность в коде и достигнутая экспериментальная эффективность — разные утверждения.</w:t>
      </w:r>
    </w:p>
    <w:p>
      <w:bookmarkStart w:id="83" w:name="heading_53"/>
      <w:pPr>
        <w:pStyle w:val="Heading2"/>
      </w:pPr>
      <w:r>
        <w:t>5.5 Планирование выборки и происхождение человеческой истины</w:t>
      </w:r>
      <w:bookmarkEnd w:id="83"/>
    </w:p>
    <w:p>
      <w:pPr/>
      <w:r>
        <w:t xml:space="preserve">Для оценки заранее подготовлен контролируемый набор из 300 случаев: 150 Java и 150 TypeScript, по 30 на правило. Разделение DEV=100 и FINAL=200 выполнено до уточнения детектора, без последующей смены принадлежности. В DEV выделено по десять случаев на правило, в FINAL — по двадцать. Набор включает синтетические и мутационные материалы; он предназначен для контролируемой проверки заявленного контракта. Это не случайная выборка реальных репозиториев и не измерение естественной распространенности уязвимостей. Число положительных случаев в нем определяется организацией исследования и человеческой разметкой, а не частотой в промышленном коде </w:t>
      </w:r>
      <w:r>
        <w:t>[5]</w:t>
      </w:r>
      <w:r>
        <w:t>.</w:t>
      </w:r>
    </w:p>
    <w:p>
      <w:pPr/>
      <w:r>
        <w:t>Экспертам предоставлялись пакет исходного материала и правило, но не ответ детектора и не авторское намерение при построении примера. Два анонимизированных рецензента оценили по 300 случаев. Совпадение меток составило 290 из 300, или 96,67 %; разногласий было десять, κ Коэна — 0,940891. Эти показатели описывают конкретный набор и процедуру. Они не доказывают безошибочность меток: одинаковая интерпретация двух людей может сохранять общий пробел. Наличие UNCERTAIN и отдельного человеческого разрешения разногласий позволяет оставить неопределенность там, где ее нельзя устранить формально.</w:t>
      </w:r>
    </w:p>
    <w:p>
      <w:pPr/>
      <w:r>
        <w:t>История приема ответов содержала существенные транспортные проблемы. Вложенные файлы требовали механического размещения по зафиксированным назначениям, один агрегированный транспорт имел синтаксический дефект, а агрегированный материал одного рецензента отличался по текстовым обоснованиям от принятых покейсных ответов. Авторитетным набором были явно назначены именно неизмененные покейсные ответы; агрегаты сохранены как историческое происхождение передачи. Перенос не исправлял научный смысл, метки и аргументацию. Подобное различие между транспортом и научным источником существенно: формально удобный сводный файл не становится истиной автоматически.</w:t>
      </w:r>
    </w:p>
    <w:p>
      <w:pPr/>
      <w:r>
        <w:t xml:space="preserve">Происхождение ответов и независимость подтверждены процедурными заявлениями координатора для точных зафиксированных наборов. Это не криптографическое доказательство человеческого авторства и не доказательство отсутствия общения. Десять расхождений разрешены человеческим арбитражем без семантического участия LLM, без подсказок детектора и без использования скрытого намерения конструктора. Окончательная истина объединяет 290 совпавших решений и десять арбитражных. В публичном тексте приводятся агрегаты и пределы процедуры; имена, идентификаторы случаев, исходные ответы и частные обоснования не раскрываются </w:t>
      </w:r>
      <w:r>
        <w:t>[5]</w:t>
      </w:r>
      <w:r>
        <w:t>.</w:t>
      </w:r>
    </w:p>
    <w:p>
      <w:pPr/>
      <w:r>
        <w:t>В полной истине получены 122 POSITIVE, 158 NEGATIVE и 20 UNCERTAIN; OUT_OF_SCOPE отсутствуют. Для DEV распределение равно 37/52/11/0, для FINAL — 85/106/9/0. Четыре состояния сохраняются до агрегации, но двоичные показатели учитывают только POSITIVE и NEGATIVE. Неопределенная человеческая метка не превращается в отрицательную ради удобства расчета. В FINAL двоично допустим 191 случай; девять неопределенных представлены отдельно. Согласование этих знаменателей необходимо, чтобы процент охвата по всей выборке не перепутать с охватом только двоичных случаев.</w:t>
      </w:r>
    </w:p>
    <w:p>
      <w:bookmarkStart w:id="84" w:name="heading_54"/>
      <w:pPr>
        <w:pStyle w:val="Heading2"/>
      </w:pPr>
      <w:r>
        <w:t>5.6 Разработка на DEV и однократное слепое предсказание FINAL</w:t>
      </w:r>
      <w:bookmarkEnd w:id="84"/>
    </w:p>
    <w:p>
      <w:pPr/>
      <w:r>
        <w:t>Исходная межпроцедурная V2 на DEV дала семь истинноположительных окончательных решений из 37 человечески положительных, без ложноположительных. Эффективное восстановление положительных составило 18,92 %, а двоичный окончательный охват — 7,87 %. При этом условные precision, recall и F1 имели значение единица. Уже этот результат показывал, почему привычная краткая запись P/R/F1 без числа воздержаний вводила бы в заблуждение: тридцать положительных случаев оставались без окончательного решения. Назначение DEV состояло в выявлении таких пробелов модели и разрешенном выборе кандидата, а не в получении независимой итоговой оценки.</w:t>
      </w:r>
    </w:p>
    <w:p>
      <w:pPr/>
      <w:r>
        <w:t xml:space="preserve">Выбранная V3 повысила число истинноположительных решений до 21, эффективное восстановление — до 56,76 %, двоичный охват — до 23,60 %. Все 52 отрицательных DEV-случая остались неокончательными; definitive negatives также равны нулю. Подбор проводился с открытыми DEV-метками, поэтому эти результаты относятся к разработке. Не выполнялось обучение на FINAL. Проверки исходного кода запрещали ветвления по идентификатору случая, benchmark-имени файла, хешу исходника и принадлежности к разделению. Исправления выражались через свойства языка и API, а не через конкретный ответ примера </w:t>
      </w:r>
      <w:r>
        <w:t>[5]</w:t>
      </w:r>
      <w:r>
        <w:t>.</w:t>
      </w:r>
    </w:p>
    <w:p>
      <w:pPr/>
      <w:r>
        <w:t xml:space="preserve">Хронология слепого получения предсказаний представлена на </w:t>
      </w:r>
      <w:r>
        <w:t xml:space="preserve">рисунке </w:t>
      </w:r>
      <w:r>
        <w:fldChar w:fldCharType="begin"/>
        <w:instrText xml:space="preserve"> REF fig_security_blind \h </w:instrText>
        <w:fldChar w:fldCharType="separate"/>
      </w:r>
      <w:r>
        <w:t>14</w:t>
      </w:r>
      <w:r>
        <w:fldChar w:fldCharType="end"/>
      </w:r>
      <w:r>
        <w:t>. После выбора зафиксированы исходный код кандидата, матрица возможностей, реестры, бюджеты и адаптер результата. Затем создан пакет FINAL, содержащий только разрешенные исходники и необходимые поля выполнения. Авторитетный запуск выполнялся один раз и произвел 200 исходных и 200 адаптированных предсказаний. Реестр предсказаний заморожен, процесс записи закрыт, неизменность проверена; лишь после этого разрешено открытие FINAL-истины для соединения. Проверка итогов не вызывала детектор повторно. После получения метрик кандидат не исправлялся, и дополнительный цикл «увидеть ошибку — улучшить FINAL» не проводился.</w:t>
      </w:r>
    </w:p>
    <w:p>
      <w:pPr/>
      <w:r>
        <w:t>Для этого запуска существовало два разных барьера. Прикладное ограничение операций разрешало процессу работать только с заданными файлами и выходами. Оно полезно для контролируемого выполнения, но не равно системной изоляции. Дополнительно применялась реальная политика macOS Seatbelt через sandbox-exec, действовавшая до импортов анализатора: запрет по умолчанию, запрет сети, ограниченное чтение входов и runtime, запись только в выходную и временную области, запрет неразрешенных дочерних процессов. Доступность инфраструктуры на данном хосте не превращает этот механизм в переносимую универсальную защиту.</w:t>
      </w:r>
    </w:p>
    <w:p>
      <w:pPr/>
      <w:r>
        <w:t xml:space="preserve">Перед анализом проверены разрешенные чтения и необходимые импорты. Чтение восьми безвредных файлов-маркеров вне разрешенной области было запрещено для защищенных категорий; сами файлы истины не использовались как пробники. Проверены запреты сети, записи вне выхода и запуска постороннего процесса. Успешных защищенных чтений не было. Запуск имел явное окружение без учетных данных. Политика, пакет и результаты связаны реестрами хранения; права только для чтения и запрет повторного открытия writer дополняют контроль. Они не доказывают невозможность действий владельца хоста с привилегиями и не заменяют независимого внешнего аудитора </w:t>
      </w:r>
      <w:r>
        <w:t>[5]</w:t>
      </w:r>
      <w:r>
        <w:t>.</w:t>
      </w:r>
    </w:p>
    <w:p>
      <w:pPr>
        <w:keepNext/>
        <w:ind w:firstLine="0"/>
        <w:jc w:val="center"/>
      </w:pPr>
      <w:r>
        <w:drawing>
          <wp:inline xmlns:a="http://schemas.openxmlformats.org/drawingml/2006/main" xmlns:pic="http://schemas.openxmlformats.org/drawingml/2006/picture">
            <wp:extent cx="5940000" cy="1905750"/>
            <wp:docPr id="14" name="Picture 14" descr="Порядок замораживания кандидата, слепого запуска FINAL, закрытия writer и последующего соединения с истиной"/>
            <wp:cNvGraphicFramePr>
              <a:graphicFrameLocks noChangeAspect="1"/>
            </wp:cNvGraphicFramePr>
            <a:graphic>
              <a:graphicData uri="http://schemas.openxmlformats.org/drawingml/2006/picture">
                <pic:pic>
                  <pic:nvPicPr>
                    <pic:cNvPr id="0" name="security_blind.png"/>
                    <pic:cNvPicPr/>
                  </pic:nvPicPr>
                  <pic:blipFill>
                    <a:blip r:embed="rId23"/>
                    <a:stretch>
                      <a:fillRect/>
                    </a:stretch>
                  </pic:blipFill>
                  <pic:spPr>
                    <a:xfrm>
                      <a:off x="0" y="0"/>
                      <a:ext cx="5940000" cy="1905750"/>
                    </a:xfrm>
                    <a:prstGeom prst="rect"/>
                  </pic:spPr>
                </pic:pic>
              </a:graphicData>
            </a:graphic>
          </wp:inline>
        </w:drawing>
      </w:r>
    </w:p>
    <w:p>
      <w:pPr>
        <w:pStyle w:val="Caption"/>
        <w:keepNext w:val="0"/>
        <w:jc w:val="center"/>
      </w:pPr>
      <w:r>
        <w:t xml:space="preserve">Рисунок </w:t>
      </w:r>
      <w:bookmarkStart w:id="1084" w:name="fig_security_blind"/>
      <w:r>
        <w:fldChar w:fldCharType="begin"/>
        <w:instrText xml:space="preserve"> SEQ Figure \* ARABIC </w:instrText>
        <w:fldChar w:fldCharType="separate"/>
      </w:r>
      <w:r>
        <w:t>14</w:t>
      </w:r>
      <w:r>
        <w:fldChar w:fldCharType="end"/>
      </w:r>
      <w:bookmarkEnd w:id="1084"/>
      <w:r>
        <w:t xml:space="preserve"> — Порядок замораживания кандидата, слепого запуска FINAL, закрытия writer и последующего соединения с истиной</w:t>
      </w:r>
    </w:p>
    <w:p>
      <w:bookmarkStart w:id="86" w:name="heading_55"/>
      <w:pPr>
        <w:pStyle w:val="Heading2"/>
      </w:pPr>
      <w:r>
        <w:t>5.7 Результаты FINAL и корректная интерпретация метрик</w:t>
      </w:r>
      <w:bookmarkEnd w:id="86"/>
    </w:p>
    <w:p>
      <w:pPr/>
      <w:r>
        <w:t xml:space="preserve">Распределение исходов приведено в </w:t>
      </w:r>
      <w:r>
        <w:t xml:space="preserve">таблице </w:t>
      </w:r>
      <w:r>
        <w:fldChar w:fldCharType="begin"/>
        <w:instrText xml:space="preserve"> REF tbl_security_final_outcomes \h </w:instrText>
        <w:fldChar w:fldCharType="separate"/>
      </w:r>
      <w:r>
        <w:t>18</w:t>
      </w:r>
      <w:r>
        <w:fldChar w:fldCharType="end"/>
      </w:r>
      <w:r>
        <w:t>. В окончательной выборке получено 41 DEFINITIVE_POSITIVE, ноль DEFINITIVE_NEGATIVE, 137 PARTIAL, 12 POTENTIAL и десять UNSUPPORTED. FAILED, INSUFFICIENT_EVIDENCE и NOT_APPLICABLE отсутствовали. Поддержанность анализа и окончательность ответа различаются: 95 % случаев входили в исполнимую область, но это не означает 95 % окончательных решений или правильно распознанных уязвимостей. Десять неподдержанных случаев соответствуют контрактной ячейке TypeScript SEC005 и не исключаются из общего описания ради повышения оценки.</w:t>
      </w:r>
    </w:p>
    <w:p>
      <w:pPr>
        <w:pStyle w:val="Caption"/>
        <w:keepNext/>
        <w:jc w:val="left"/>
      </w:pPr>
      <w:r>
        <w:t xml:space="preserve">Таблица </w:t>
      </w:r>
      <w:bookmarkStart w:id="1086" w:name="tbl_security_final_outcomes"/>
      <w:r>
        <w:fldChar w:fldCharType="begin"/>
        <w:instrText xml:space="preserve"> SEQ Table \* ARABIC </w:instrText>
        <w:fldChar w:fldCharType="separate"/>
      </w:r>
      <w:r>
        <w:t>18</w:t>
      </w:r>
      <w:r>
        <w:fldChar w:fldCharType="end"/>
      </w:r>
      <w:bookmarkEnd w:id="1086"/>
      <w:r>
        <w:t xml:space="preserve"> — Итоговые состояния предсказаний на FINAL</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49"/>
        <w:gridCol w:w="1507"/>
        <w:gridCol w:w="3199"/>
      </w:tblGrid>
      <w:tr>
        <w:trPr>
          <w:cantSplit/>
          <w:tblHeader/>
        </w:trPr>
        <w:tc>
          <w:tcPr>
            <w:tcW w:type="dxa" w:w="4649"/>
            <w:vAlign w:val="top"/>
            <w:shd w:fill="D9E2E8"/>
            <w:tcMar>
              <w:top w:w="100" w:type="dxa"/>
              <w:bottom w:w="100" w:type="dxa"/>
              <w:left w:w="100" w:type="dxa"/>
              <w:right w:w="100" w:type="dxa"/>
            </w:tcMar>
          </w:tcPr>
          <w:p>
            <w:pPr>
              <w:pStyle w:val="TableText"/>
              <w:keepNext/>
              <w:widowControl/>
              <w:jc w:val="center"/>
            </w:pPr>
            <w:r>
              <w:rPr>
                <w:b/>
              </w:rPr>
              <w:t>Состояние</w:t>
            </w:r>
          </w:p>
        </w:tc>
        <w:tc>
          <w:tcPr>
            <w:tcW w:type="dxa" w:w="1507"/>
            <w:vAlign w:val="top"/>
            <w:shd w:fill="D9E2E8"/>
            <w:tcMar>
              <w:top w:w="100" w:type="dxa"/>
              <w:bottom w:w="100" w:type="dxa"/>
              <w:left w:w="100" w:type="dxa"/>
              <w:right w:w="100" w:type="dxa"/>
            </w:tcMar>
          </w:tcPr>
          <w:p>
            <w:pPr>
              <w:pStyle w:val="TableText"/>
              <w:keepNext/>
              <w:widowControl/>
              <w:jc w:val="center"/>
            </w:pPr>
            <w:r>
              <w:rPr>
                <w:b/>
              </w:rPr>
              <w:t>Число</w:t>
            </w:r>
          </w:p>
        </w:tc>
        <w:tc>
          <w:tcPr>
            <w:tcW w:type="dxa" w:w="3199"/>
            <w:vAlign w:val="top"/>
            <w:shd w:fill="D9E2E8"/>
            <w:tcMar>
              <w:top w:w="100" w:type="dxa"/>
              <w:bottom w:w="100" w:type="dxa"/>
              <w:left w:w="100" w:type="dxa"/>
              <w:right w:w="100" w:type="dxa"/>
            </w:tcMar>
          </w:tcPr>
          <w:p>
            <w:pPr>
              <w:pStyle w:val="TableText"/>
              <w:keepNext/>
              <w:widowControl/>
              <w:jc w:val="center"/>
            </w:pPr>
            <w:r>
              <w:rPr>
                <w:b/>
              </w:rPr>
              <w:t>Доля от 200, %</w:t>
            </w:r>
          </w:p>
        </w:tc>
      </w:tr>
      <w:tr>
        <w:trPr>
          <w:cantSplit/>
        </w:trPr>
        <w:tc>
          <w:tcPr>
            <w:tcW w:type="dxa" w:w="4649"/>
            <w:vAlign w:val="top"/>
            <w:tcMar>
              <w:top w:w="100" w:type="dxa"/>
              <w:bottom w:w="100" w:type="dxa"/>
              <w:left w:w="100" w:type="dxa"/>
              <w:right w:w="100" w:type="dxa"/>
            </w:tcMar>
          </w:tcPr>
          <w:p>
            <w:pPr>
              <w:pStyle w:val="TableText"/>
              <w:keepNext/>
              <w:widowControl/>
              <w:jc w:val="left"/>
            </w:pPr>
            <w:r>
              <w:t>DEFINITIVE_POSITIVE</w:t>
            </w:r>
          </w:p>
        </w:tc>
        <w:tc>
          <w:tcPr>
            <w:tcW w:type="dxa" w:w="1507"/>
            <w:vAlign w:val="top"/>
            <w:tcMar>
              <w:top w:w="100" w:type="dxa"/>
              <w:bottom w:w="100" w:type="dxa"/>
              <w:left w:w="100" w:type="dxa"/>
              <w:right w:w="100" w:type="dxa"/>
            </w:tcMar>
          </w:tcPr>
          <w:p>
            <w:pPr>
              <w:pStyle w:val="TableText"/>
              <w:keepNext/>
              <w:widowControl/>
              <w:jc w:val="center"/>
            </w:pPr>
            <w:r>
              <w:t>41</w:t>
            </w:r>
          </w:p>
        </w:tc>
        <w:tc>
          <w:tcPr>
            <w:tcW w:type="dxa" w:w="3199"/>
            <w:vAlign w:val="top"/>
            <w:tcMar>
              <w:top w:w="100" w:type="dxa"/>
              <w:bottom w:w="100" w:type="dxa"/>
              <w:left w:w="100" w:type="dxa"/>
              <w:right w:w="100" w:type="dxa"/>
            </w:tcMar>
          </w:tcPr>
          <w:p>
            <w:pPr>
              <w:pStyle w:val="TableText"/>
              <w:keepNext/>
              <w:widowControl/>
              <w:jc w:val="center"/>
            </w:pPr>
            <w:r>
              <w:t>20,5</w:t>
            </w:r>
          </w:p>
        </w:tc>
      </w:tr>
      <w:tr>
        <w:trPr>
          <w:cantSplit/>
        </w:trPr>
        <w:tc>
          <w:tcPr>
            <w:tcW w:type="dxa" w:w="4649"/>
            <w:vAlign w:val="top"/>
            <w:shd w:fill="F5F5F5"/>
            <w:tcMar>
              <w:top w:w="100" w:type="dxa"/>
              <w:bottom w:w="100" w:type="dxa"/>
              <w:left w:w="100" w:type="dxa"/>
              <w:right w:w="100" w:type="dxa"/>
            </w:tcMar>
          </w:tcPr>
          <w:p>
            <w:pPr>
              <w:pStyle w:val="TableText"/>
              <w:keepNext/>
              <w:widowControl/>
              <w:jc w:val="left"/>
            </w:pPr>
            <w:r>
              <w:t>DEFINITIVE_NEGATIVE</w:t>
            </w:r>
          </w:p>
        </w:tc>
        <w:tc>
          <w:tcPr>
            <w:tcW w:type="dxa" w:w="1507"/>
            <w:vAlign w:val="top"/>
            <w:shd w:fill="F5F5F5"/>
            <w:tcMar>
              <w:top w:w="100" w:type="dxa"/>
              <w:bottom w:w="100" w:type="dxa"/>
              <w:left w:w="100" w:type="dxa"/>
              <w:right w:w="100" w:type="dxa"/>
            </w:tcMar>
          </w:tcPr>
          <w:p>
            <w:pPr>
              <w:pStyle w:val="TableText"/>
              <w:keepNext/>
              <w:widowControl/>
              <w:jc w:val="center"/>
            </w:pPr>
            <w:r>
              <w:t>0</w:t>
            </w:r>
          </w:p>
        </w:tc>
        <w:tc>
          <w:tcPr>
            <w:tcW w:type="dxa" w:w="3199"/>
            <w:vAlign w:val="top"/>
            <w:shd w:fill="F5F5F5"/>
            <w:tcMar>
              <w:top w:w="100" w:type="dxa"/>
              <w:bottom w:w="100" w:type="dxa"/>
              <w:left w:w="100" w:type="dxa"/>
              <w:right w:w="100" w:type="dxa"/>
            </w:tcMar>
          </w:tcPr>
          <w:p>
            <w:pPr>
              <w:pStyle w:val="TableText"/>
              <w:keepNext/>
              <w:widowControl/>
              <w:jc w:val="center"/>
            </w:pPr>
            <w:r>
              <w:t>0,0</w:t>
            </w:r>
          </w:p>
        </w:tc>
      </w:tr>
      <w:tr>
        <w:trPr>
          <w:cantSplit/>
        </w:trPr>
        <w:tc>
          <w:tcPr>
            <w:tcW w:type="dxa" w:w="4649"/>
            <w:vAlign w:val="top"/>
            <w:tcMar>
              <w:top w:w="100" w:type="dxa"/>
              <w:bottom w:w="100" w:type="dxa"/>
              <w:left w:w="100" w:type="dxa"/>
              <w:right w:w="100" w:type="dxa"/>
            </w:tcMar>
          </w:tcPr>
          <w:p>
            <w:pPr>
              <w:pStyle w:val="TableText"/>
              <w:keepNext/>
              <w:widowControl/>
              <w:jc w:val="left"/>
            </w:pPr>
            <w:r>
              <w:t>PARTIAL</w:t>
            </w:r>
          </w:p>
        </w:tc>
        <w:tc>
          <w:tcPr>
            <w:tcW w:type="dxa" w:w="1507"/>
            <w:vAlign w:val="top"/>
            <w:tcMar>
              <w:top w:w="100" w:type="dxa"/>
              <w:bottom w:w="100" w:type="dxa"/>
              <w:left w:w="100" w:type="dxa"/>
              <w:right w:w="100" w:type="dxa"/>
            </w:tcMar>
          </w:tcPr>
          <w:p>
            <w:pPr>
              <w:pStyle w:val="TableText"/>
              <w:keepNext/>
              <w:widowControl/>
              <w:jc w:val="center"/>
            </w:pPr>
            <w:r>
              <w:t>137</w:t>
            </w:r>
          </w:p>
        </w:tc>
        <w:tc>
          <w:tcPr>
            <w:tcW w:type="dxa" w:w="3199"/>
            <w:vAlign w:val="top"/>
            <w:tcMar>
              <w:top w:w="100" w:type="dxa"/>
              <w:bottom w:w="100" w:type="dxa"/>
              <w:left w:w="100" w:type="dxa"/>
              <w:right w:w="100" w:type="dxa"/>
            </w:tcMar>
          </w:tcPr>
          <w:p>
            <w:pPr>
              <w:pStyle w:val="TableText"/>
              <w:keepNext/>
              <w:widowControl/>
              <w:jc w:val="center"/>
            </w:pPr>
            <w:r>
              <w:t>68,5</w:t>
            </w:r>
          </w:p>
        </w:tc>
      </w:tr>
      <w:tr>
        <w:trPr>
          <w:cantSplit/>
        </w:trPr>
        <w:tc>
          <w:tcPr>
            <w:tcW w:type="dxa" w:w="4649"/>
            <w:vAlign w:val="top"/>
            <w:shd w:fill="F5F5F5"/>
            <w:tcMar>
              <w:top w:w="100" w:type="dxa"/>
              <w:bottom w:w="100" w:type="dxa"/>
              <w:left w:w="100" w:type="dxa"/>
              <w:right w:w="100" w:type="dxa"/>
            </w:tcMar>
          </w:tcPr>
          <w:p>
            <w:pPr>
              <w:pStyle w:val="TableText"/>
              <w:keepNext/>
              <w:widowControl/>
              <w:jc w:val="left"/>
            </w:pPr>
            <w:r>
              <w:t>POTENTIAL</w:t>
            </w:r>
          </w:p>
        </w:tc>
        <w:tc>
          <w:tcPr>
            <w:tcW w:type="dxa" w:w="1507"/>
            <w:vAlign w:val="top"/>
            <w:shd w:fill="F5F5F5"/>
            <w:tcMar>
              <w:top w:w="100" w:type="dxa"/>
              <w:bottom w:w="100" w:type="dxa"/>
              <w:left w:w="100" w:type="dxa"/>
              <w:right w:w="100" w:type="dxa"/>
            </w:tcMar>
          </w:tcPr>
          <w:p>
            <w:pPr>
              <w:pStyle w:val="TableText"/>
              <w:keepNext/>
              <w:widowControl/>
              <w:jc w:val="center"/>
            </w:pPr>
            <w:r>
              <w:t>12</w:t>
            </w:r>
          </w:p>
        </w:tc>
        <w:tc>
          <w:tcPr>
            <w:tcW w:type="dxa" w:w="3199"/>
            <w:vAlign w:val="top"/>
            <w:shd w:fill="F5F5F5"/>
            <w:tcMar>
              <w:top w:w="100" w:type="dxa"/>
              <w:bottom w:w="100" w:type="dxa"/>
              <w:left w:w="100" w:type="dxa"/>
              <w:right w:w="100" w:type="dxa"/>
            </w:tcMar>
          </w:tcPr>
          <w:p>
            <w:pPr>
              <w:pStyle w:val="TableText"/>
              <w:keepNext/>
              <w:widowControl/>
              <w:jc w:val="center"/>
            </w:pPr>
            <w:r>
              <w:t>6,0</w:t>
            </w:r>
          </w:p>
        </w:tc>
      </w:tr>
      <w:tr>
        <w:trPr>
          <w:cantSplit/>
        </w:trPr>
        <w:tc>
          <w:tcPr>
            <w:tcW w:type="dxa" w:w="4649"/>
            <w:vAlign w:val="top"/>
            <w:tcMar>
              <w:top w:w="100" w:type="dxa"/>
              <w:bottom w:w="100" w:type="dxa"/>
              <w:left w:w="100" w:type="dxa"/>
              <w:right w:w="100" w:type="dxa"/>
            </w:tcMar>
          </w:tcPr>
          <w:p>
            <w:pPr>
              <w:pStyle w:val="TableText"/>
              <w:keepNext/>
              <w:widowControl/>
              <w:jc w:val="left"/>
            </w:pPr>
            <w:r>
              <w:t>UNSUPPORTED</w:t>
            </w:r>
          </w:p>
        </w:tc>
        <w:tc>
          <w:tcPr>
            <w:tcW w:type="dxa" w:w="1507"/>
            <w:vAlign w:val="top"/>
            <w:tcMar>
              <w:top w:w="100" w:type="dxa"/>
              <w:bottom w:w="100" w:type="dxa"/>
              <w:left w:w="100" w:type="dxa"/>
              <w:right w:w="100" w:type="dxa"/>
            </w:tcMar>
          </w:tcPr>
          <w:p>
            <w:pPr>
              <w:pStyle w:val="TableText"/>
              <w:keepNext/>
              <w:widowControl/>
              <w:jc w:val="center"/>
            </w:pPr>
            <w:r>
              <w:t>10</w:t>
            </w:r>
          </w:p>
        </w:tc>
        <w:tc>
          <w:tcPr>
            <w:tcW w:type="dxa" w:w="3199"/>
            <w:vAlign w:val="top"/>
            <w:tcMar>
              <w:top w:w="100" w:type="dxa"/>
              <w:bottom w:w="100" w:type="dxa"/>
              <w:left w:w="100" w:type="dxa"/>
              <w:right w:w="100" w:type="dxa"/>
            </w:tcMar>
          </w:tcPr>
          <w:p>
            <w:pPr>
              <w:pStyle w:val="TableText"/>
              <w:keepNext/>
              <w:widowControl/>
              <w:jc w:val="center"/>
            </w:pPr>
            <w:r>
              <w:t>5,0</w:t>
            </w:r>
          </w:p>
        </w:tc>
      </w:tr>
      <w:tr>
        <w:trPr>
          <w:cantSplit/>
        </w:trPr>
        <w:tc>
          <w:tcPr>
            <w:tcW w:type="dxa" w:w="4649"/>
            <w:vAlign w:val="top"/>
            <w:shd w:fill="F5F5F5"/>
            <w:tcMar>
              <w:top w:w="100" w:type="dxa"/>
              <w:bottom w:w="100" w:type="dxa"/>
              <w:left w:w="100" w:type="dxa"/>
              <w:right w:w="100" w:type="dxa"/>
            </w:tcMar>
          </w:tcPr>
          <w:p>
            <w:pPr>
              <w:pStyle w:val="TableText"/>
              <w:keepNext/>
              <w:widowControl/>
              <w:jc w:val="left"/>
            </w:pPr>
            <w:r>
              <w:t>FAILED</w:t>
            </w:r>
          </w:p>
        </w:tc>
        <w:tc>
          <w:tcPr>
            <w:tcW w:type="dxa" w:w="1507"/>
            <w:vAlign w:val="top"/>
            <w:shd w:fill="F5F5F5"/>
            <w:tcMar>
              <w:top w:w="100" w:type="dxa"/>
              <w:bottom w:w="100" w:type="dxa"/>
              <w:left w:w="100" w:type="dxa"/>
              <w:right w:w="100" w:type="dxa"/>
            </w:tcMar>
          </w:tcPr>
          <w:p>
            <w:pPr>
              <w:pStyle w:val="TableText"/>
              <w:keepNext/>
              <w:widowControl/>
              <w:jc w:val="center"/>
            </w:pPr>
            <w:r>
              <w:t>0</w:t>
            </w:r>
          </w:p>
        </w:tc>
        <w:tc>
          <w:tcPr>
            <w:tcW w:type="dxa" w:w="3199"/>
            <w:vAlign w:val="top"/>
            <w:shd w:fill="F5F5F5"/>
            <w:tcMar>
              <w:top w:w="100" w:type="dxa"/>
              <w:bottom w:w="100" w:type="dxa"/>
              <w:left w:w="100" w:type="dxa"/>
              <w:right w:w="100" w:type="dxa"/>
            </w:tcMar>
          </w:tcPr>
          <w:p>
            <w:pPr>
              <w:pStyle w:val="TableText"/>
              <w:keepNext/>
              <w:widowControl/>
              <w:jc w:val="center"/>
            </w:pPr>
            <w:r>
              <w:t>0,0</w:t>
            </w:r>
          </w:p>
        </w:tc>
      </w:tr>
      <w:tr>
        <w:trPr>
          <w:cantSplit/>
        </w:trPr>
        <w:tc>
          <w:tcPr>
            <w:tcW w:type="dxa" w:w="4649"/>
            <w:vAlign w:val="top"/>
            <w:tcMar>
              <w:top w:w="100" w:type="dxa"/>
              <w:bottom w:w="100" w:type="dxa"/>
              <w:left w:w="100" w:type="dxa"/>
              <w:right w:w="100" w:type="dxa"/>
            </w:tcMar>
          </w:tcPr>
          <w:p>
            <w:pPr>
              <w:pStyle w:val="TableText"/>
              <w:keepNext/>
              <w:widowControl/>
              <w:jc w:val="left"/>
            </w:pPr>
            <w:r>
              <w:t>INSUFFICIENT_EVIDENCE</w:t>
            </w:r>
          </w:p>
        </w:tc>
        <w:tc>
          <w:tcPr>
            <w:tcW w:type="dxa" w:w="1507"/>
            <w:vAlign w:val="top"/>
            <w:tcMar>
              <w:top w:w="100" w:type="dxa"/>
              <w:bottom w:w="100" w:type="dxa"/>
              <w:left w:w="100" w:type="dxa"/>
              <w:right w:w="100" w:type="dxa"/>
            </w:tcMar>
          </w:tcPr>
          <w:p>
            <w:pPr>
              <w:pStyle w:val="TableText"/>
              <w:keepNext/>
              <w:widowControl/>
              <w:jc w:val="center"/>
            </w:pPr>
            <w:r>
              <w:t>0</w:t>
            </w:r>
          </w:p>
        </w:tc>
        <w:tc>
          <w:tcPr>
            <w:tcW w:type="dxa" w:w="3199"/>
            <w:vAlign w:val="top"/>
            <w:tcMar>
              <w:top w:w="100" w:type="dxa"/>
              <w:bottom w:w="100" w:type="dxa"/>
              <w:left w:w="100" w:type="dxa"/>
              <w:right w:w="100" w:type="dxa"/>
            </w:tcMar>
          </w:tcPr>
          <w:p>
            <w:pPr>
              <w:pStyle w:val="TableText"/>
              <w:keepNext/>
              <w:widowControl/>
              <w:jc w:val="center"/>
            </w:pPr>
            <w:r>
              <w:t>0,0</w:t>
            </w:r>
          </w:p>
        </w:tc>
      </w:tr>
      <w:tr>
        <w:trPr>
          <w:cantSplit/>
        </w:trPr>
        <w:tc>
          <w:tcPr>
            <w:tcW w:type="dxa" w:w="4649"/>
            <w:vAlign w:val="top"/>
            <w:shd w:fill="F5F5F5"/>
            <w:tcMar>
              <w:top w:w="100" w:type="dxa"/>
              <w:bottom w:w="100" w:type="dxa"/>
              <w:left w:w="100" w:type="dxa"/>
              <w:right w:w="100" w:type="dxa"/>
            </w:tcMar>
          </w:tcPr>
          <w:p>
            <w:pPr>
              <w:pStyle w:val="TableText"/>
              <w:keepNext w:val="0"/>
              <w:widowControl/>
              <w:jc w:val="left"/>
            </w:pPr>
            <w:r>
              <w:t>NOT_APPLICABLE</w:t>
            </w:r>
          </w:p>
        </w:tc>
        <w:tc>
          <w:tcPr>
            <w:tcW w:type="dxa" w:w="1507"/>
            <w:vAlign w:val="top"/>
            <w:shd w:fill="F5F5F5"/>
            <w:tcMar>
              <w:top w:w="100" w:type="dxa"/>
              <w:bottom w:w="100" w:type="dxa"/>
              <w:left w:w="100" w:type="dxa"/>
              <w:right w:w="100" w:type="dxa"/>
            </w:tcMar>
          </w:tcPr>
          <w:p>
            <w:pPr>
              <w:pStyle w:val="TableText"/>
              <w:keepNext w:val="0"/>
              <w:widowControl/>
              <w:jc w:val="center"/>
            </w:pPr>
            <w:r>
              <w:t>0</w:t>
            </w:r>
          </w:p>
        </w:tc>
        <w:tc>
          <w:tcPr>
            <w:tcW w:type="dxa" w:w="3199"/>
            <w:vAlign w:val="top"/>
            <w:shd w:fill="F5F5F5"/>
            <w:tcMar>
              <w:top w:w="100" w:type="dxa"/>
              <w:bottom w:w="100" w:type="dxa"/>
              <w:left w:w="100" w:type="dxa"/>
              <w:right w:w="100" w:type="dxa"/>
            </w:tcMar>
          </w:tcPr>
          <w:p>
            <w:pPr>
              <w:pStyle w:val="TableText"/>
              <w:keepNext w:val="0"/>
              <w:widowControl/>
              <w:jc w:val="center"/>
            </w:pPr>
            <w:r>
              <w:t>0,0</w:t>
            </w:r>
          </w:p>
        </w:tc>
      </w:tr>
    </w:tbl>
    <w:p>
      <w:pPr>
        <w:spacing w:before="160"/>
      </w:pPr>
      <w:r>
        <w:t xml:space="preserve">Соединение с человеческой истиной дает TP=38, FP=3, TN=0 и FN=0 в зафиксированной условной матрице. Положительная точность среди окончательных положительных равна 38/41=92,6829 %. Условный recall=TP/(TP+FN)=100 %, F1=96,2025 %. Здесь FN означает окончательное отрицательное решение на человечески положительном случае; воздержание в эту ячейку не входит. Поэтому FN=0 не означает отсутствия пропущенных положительных случаев. Детектор вообще не выдал окончательных отрицательных решений, а 47 из 85 положительных остались неокончательными </w:t>
      </w:r>
      <w:r>
        <w:t>[5]</w:t>
      </w:r>
      <w:r>
        <w:t>.</w:t>
      </w:r>
    </w:p>
    <w:p>
      <w:pPr/>
      <w:r>
        <w:t xml:space="preserve">Для измерения фактического восстановления положительных используется другой знаменатель: все 85 человечески положительных. Значение TP/85=44,7059 % показывает, какая часть из них получила верный окончательный положительный ответ. Двоичный окончательный охват равен (TP+FP+TN+FN)/191=21,4660 %. Неокончательными являются 150 двоичных случаев и все девять UNCERTAIN. По полной выборке доля неокончательных равна 159/200=79,5 %. Эти показатели необходимо читать совместно. Условная точность характеризует ограниченное множество принятых решений, а охват — насколько часто система смогла решиться </w:t>
      </w:r>
      <w:r>
        <w:t>[34]</w:t>
      </w:r>
      <w:r>
        <w:t>.</w:t>
      </w:r>
    </w:p>
    <w:p>
      <w:pPr/>
      <w:r>
        <w:t>Положение отрицательных случаев особенно ограничивает практическое применение. Из 106 человечески отрицательных три получили ложноположительное решение, остальные 103 остались неокончательными; истинноотрицательных решений нет. Эффективная правильность отрицательных равна 0/106=0 %. Условная специфичность равна нулю, а условный FPR=1 использует только три окончательных решения на отрицательной истине, все ошибочные. Это не доля трех ошибок среди всех отрицательных случаев. Подмена знаменателя изменила бы замороженный протокол. Отдельное описание 3/106 допустимо как арифметическое отношение, но оно не переименовывается в зафиксированный FPR.</w:t>
      </w:r>
    </w:p>
    <w:p>
      <w:pPr/>
      <w:r>
        <w:t xml:space="preserve">Результаты каждого правила приведены в </w:t>
      </w:r>
      <w:r>
        <w:t xml:space="preserve">таблице </w:t>
      </w:r>
      <w:r>
        <w:fldChar w:fldCharType="begin"/>
        <w:instrText xml:space="preserve"> REF tbl_security_rule_final \h </w:instrText>
        <w:fldChar w:fldCharType="separate"/>
      </w:r>
      <w:r>
        <w:t>19</w:t>
      </w:r>
      <w:r>
        <w:fldChar w:fldCharType="end"/>
      </w:r>
      <w:r>
        <w:t>. Все три ложноположительных FINAL-решения относятся к SEC001. На двадцати случаях данного правила было три TP и три FP, поэтому его положительная точность составляет 50 %. Общие 92,68 % скрывали бы этот локальный недостаток без разбивки. Из этого нельзя задним числом изменить правило, сослаться на намерение автора случая или удалить неудобный пример. Граница встроенных учетных данных остается ограничением модели: структурное сходство литерала и предметная роль не являются доказательством действительности секрета. Неудача сохраняется в окончательном реестре и должна учитываться при ручной проверке находок.</w:t>
      </w:r>
    </w:p>
    <w:p>
      <w:pPr>
        <w:pStyle w:val="Caption"/>
        <w:keepNext/>
        <w:jc w:val="left"/>
      </w:pPr>
      <w:r>
        <w:t xml:space="preserve">Таблица </w:t>
      </w:r>
      <w:bookmarkStart w:id="1087" w:name="tbl_security_rule_final"/>
      <w:r>
        <w:fldChar w:fldCharType="begin"/>
        <w:instrText xml:space="preserve"> SEQ Table \* ARABIC </w:instrText>
        <w:fldChar w:fldCharType="separate"/>
      </w:r>
      <w:r>
        <w:t>19</w:t>
      </w:r>
      <w:r>
        <w:fldChar w:fldCharType="end"/>
      </w:r>
      <w:bookmarkEnd w:id="1087"/>
      <w:r>
        <w:t xml:space="preserve"> — Окончательные результаты по правилам Security на FINAL</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54"/>
        <w:gridCol w:w="765"/>
        <w:gridCol w:w="1907"/>
        <w:gridCol w:w="717"/>
        <w:gridCol w:w="717"/>
        <w:gridCol w:w="1787"/>
        <w:gridCol w:w="1907"/>
      </w:tblGrid>
      <w:tr>
        <w:trPr>
          <w:cantSplit/>
          <w:tblHeader/>
        </w:trPr>
        <w:tc>
          <w:tcPr>
            <w:tcW w:type="dxa" w:w="1554"/>
            <w:vAlign w:val="top"/>
            <w:shd w:fill="D9E2E8"/>
            <w:tcMar>
              <w:top w:w="100" w:type="dxa"/>
              <w:bottom w:w="100" w:type="dxa"/>
              <w:left w:w="100" w:type="dxa"/>
              <w:right w:w="100" w:type="dxa"/>
            </w:tcMar>
          </w:tcPr>
          <w:p>
            <w:pPr>
              <w:pStyle w:val="TableText"/>
              <w:keepNext/>
              <w:widowControl/>
              <w:jc w:val="center"/>
            </w:pPr>
            <w:r>
              <w:rPr>
                <w:b/>
                <w:sz w:val="22"/>
              </w:rPr>
              <w:t>Правило</w:t>
            </w:r>
          </w:p>
        </w:tc>
        <w:tc>
          <w:tcPr>
            <w:tcW w:type="dxa" w:w="765"/>
            <w:vAlign w:val="top"/>
            <w:shd w:fill="D9E2E8"/>
            <w:tcMar>
              <w:top w:w="100" w:type="dxa"/>
              <w:bottom w:w="100" w:type="dxa"/>
              <w:left w:w="100" w:type="dxa"/>
              <w:right w:w="100" w:type="dxa"/>
            </w:tcMar>
          </w:tcPr>
          <w:p>
            <w:pPr>
              <w:pStyle w:val="TableText"/>
              <w:keepNext/>
              <w:widowControl/>
              <w:jc w:val="center"/>
            </w:pPr>
            <w:r>
              <w:rPr>
                <w:b/>
                <w:sz w:val="22"/>
              </w:rPr>
              <w:t>N</w:t>
            </w:r>
          </w:p>
        </w:tc>
        <w:tc>
          <w:tcPr>
            <w:tcW w:type="dxa" w:w="1907"/>
            <w:vAlign w:val="top"/>
            <w:shd w:fill="D9E2E8"/>
            <w:tcMar>
              <w:top w:w="100" w:type="dxa"/>
              <w:bottom w:w="100" w:type="dxa"/>
              <w:left w:w="100" w:type="dxa"/>
              <w:right w:w="100" w:type="dxa"/>
            </w:tcMar>
          </w:tcPr>
          <w:p>
            <w:pPr>
              <w:pStyle w:val="TableText"/>
              <w:keepNext/>
              <w:widowControl/>
              <w:jc w:val="center"/>
            </w:pPr>
            <w:r>
              <w:rPr>
                <w:b/>
                <w:sz w:val="22"/>
              </w:rPr>
              <w:t>Двоично допустимо</w:t>
            </w:r>
          </w:p>
        </w:tc>
        <w:tc>
          <w:tcPr>
            <w:tcW w:type="dxa" w:w="717"/>
            <w:vAlign w:val="top"/>
            <w:shd w:fill="D9E2E8"/>
            <w:tcMar>
              <w:top w:w="100" w:type="dxa"/>
              <w:bottom w:w="100" w:type="dxa"/>
              <w:left w:w="100" w:type="dxa"/>
              <w:right w:w="100" w:type="dxa"/>
            </w:tcMar>
          </w:tcPr>
          <w:p>
            <w:pPr>
              <w:pStyle w:val="TableText"/>
              <w:keepNext/>
              <w:widowControl/>
              <w:jc w:val="center"/>
            </w:pPr>
            <w:r>
              <w:rPr>
                <w:b/>
                <w:sz w:val="22"/>
              </w:rPr>
              <w:t>TP</w:t>
            </w:r>
          </w:p>
        </w:tc>
        <w:tc>
          <w:tcPr>
            <w:tcW w:type="dxa" w:w="717"/>
            <w:vAlign w:val="top"/>
            <w:shd w:fill="D9E2E8"/>
            <w:tcMar>
              <w:top w:w="100" w:type="dxa"/>
              <w:bottom w:w="100" w:type="dxa"/>
              <w:left w:w="100" w:type="dxa"/>
              <w:right w:w="100" w:type="dxa"/>
            </w:tcMar>
          </w:tcPr>
          <w:p>
            <w:pPr>
              <w:pStyle w:val="TableText"/>
              <w:keepNext/>
              <w:widowControl/>
              <w:jc w:val="center"/>
            </w:pPr>
            <w:r>
              <w:rPr>
                <w:b/>
                <w:sz w:val="22"/>
              </w:rPr>
              <w:t>FP</w:t>
            </w:r>
          </w:p>
        </w:tc>
        <w:tc>
          <w:tcPr>
            <w:tcW w:type="dxa" w:w="1787"/>
            <w:vAlign w:val="top"/>
            <w:shd w:fill="D9E2E8"/>
            <w:tcMar>
              <w:top w:w="100" w:type="dxa"/>
              <w:bottom w:w="100" w:type="dxa"/>
              <w:left w:w="100" w:type="dxa"/>
              <w:right w:w="100" w:type="dxa"/>
            </w:tcMar>
          </w:tcPr>
          <w:p>
            <w:pPr>
              <w:pStyle w:val="TableText"/>
              <w:keepNext/>
              <w:widowControl/>
              <w:jc w:val="center"/>
            </w:pPr>
            <w:r>
              <w:rPr>
                <w:b/>
                <w:sz w:val="22"/>
              </w:rPr>
              <w:t>Положит.</w:t>
              <w:br/>
              <w:t>неоконч.</w:t>
            </w:r>
          </w:p>
        </w:tc>
        <w:tc>
          <w:tcPr>
            <w:tcW w:type="dxa" w:w="1907"/>
            <w:vAlign w:val="top"/>
            <w:shd w:fill="D9E2E8"/>
            <w:tcMar>
              <w:top w:w="100" w:type="dxa"/>
              <w:bottom w:w="100" w:type="dxa"/>
              <w:left w:w="100" w:type="dxa"/>
              <w:right w:w="100" w:type="dxa"/>
            </w:tcMar>
          </w:tcPr>
          <w:p>
            <w:pPr>
              <w:pStyle w:val="TableText"/>
              <w:keepNext/>
              <w:widowControl/>
              <w:jc w:val="center"/>
            </w:pPr>
            <w:r>
              <w:rPr>
                <w:b/>
                <w:sz w:val="22"/>
              </w:rPr>
              <w:t>Отрицат.</w:t>
              <w:br/>
              <w:t>неоконч.</w:t>
            </w:r>
          </w:p>
        </w:tc>
      </w:tr>
      <w:tr>
        <w:trPr>
          <w:cantSplit/>
        </w:trPr>
        <w:tc>
          <w:tcPr>
            <w:tcW w:type="dxa" w:w="1554"/>
            <w:vAlign w:val="top"/>
            <w:tcMar>
              <w:top w:w="100" w:type="dxa"/>
              <w:bottom w:w="100" w:type="dxa"/>
              <w:left w:w="100" w:type="dxa"/>
              <w:right w:w="100" w:type="dxa"/>
            </w:tcMar>
          </w:tcPr>
          <w:p>
            <w:pPr>
              <w:pStyle w:val="TableText"/>
              <w:keepNext/>
              <w:widowControl/>
              <w:jc w:val="center"/>
            </w:pPr>
            <w:r>
              <w:rPr>
                <w:sz w:val="22"/>
              </w:rPr>
              <w:t>SEC001</w:t>
            </w:r>
          </w:p>
        </w:tc>
        <w:tc>
          <w:tcPr>
            <w:tcW w:type="dxa" w:w="765"/>
            <w:vAlign w:val="top"/>
            <w:tcMar>
              <w:top w:w="100" w:type="dxa"/>
              <w:bottom w:w="100" w:type="dxa"/>
              <w:left w:w="100" w:type="dxa"/>
              <w:right w:w="100" w:type="dxa"/>
            </w:tcMar>
          </w:tcPr>
          <w:p>
            <w:pPr>
              <w:pStyle w:val="TableText"/>
              <w:keepNext/>
              <w:widowControl/>
              <w:jc w:val="center"/>
            </w:pPr>
            <w:r>
              <w:rPr>
                <w:sz w:val="22"/>
              </w:rPr>
              <w:t>20</w:t>
            </w:r>
          </w:p>
        </w:tc>
        <w:tc>
          <w:tcPr>
            <w:tcW w:type="dxa" w:w="1907"/>
            <w:vAlign w:val="top"/>
            <w:tcMar>
              <w:top w:w="100" w:type="dxa"/>
              <w:bottom w:w="100" w:type="dxa"/>
              <w:left w:w="100" w:type="dxa"/>
              <w:right w:w="100" w:type="dxa"/>
            </w:tcMar>
          </w:tcPr>
          <w:p>
            <w:pPr>
              <w:pStyle w:val="TableText"/>
              <w:keepNext/>
              <w:widowControl/>
              <w:jc w:val="center"/>
            </w:pPr>
            <w:r>
              <w:rPr>
                <w:sz w:val="22"/>
              </w:rPr>
              <w:t>20</w:t>
            </w:r>
          </w:p>
        </w:tc>
        <w:tc>
          <w:tcPr>
            <w:tcW w:type="dxa" w:w="717"/>
            <w:vAlign w:val="top"/>
            <w:tcMar>
              <w:top w:w="100" w:type="dxa"/>
              <w:bottom w:w="100" w:type="dxa"/>
              <w:left w:w="100" w:type="dxa"/>
              <w:right w:w="100" w:type="dxa"/>
            </w:tcMar>
          </w:tcPr>
          <w:p>
            <w:pPr>
              <w:pStyle w:val="TableText"/>
              <w:keepNext/>
              <w:widowControl/>
              <w:jc w:val="center"/>
            </w:pPr>
            <w:r>
              <w:rPr>
                <w:sz w:val="22"/>
              </w:rPr>
              <w:t>3</w:t>
            </w:r>
          </w:p>
        </w:tc>
        <w:tc>
          <w:tcPr>
            <w:tcW w:type="dxa" w:w="717"/>
            <w:vAlign w:val="top"/>
            <w:tcMar>
              <w:top w:w="100" w:type="dxa"/>
              <w:bottom w:w="100" w:type="dxa"/>
              <w:left w:w="100" w:type="dxa"/>
              <w:right w:w="100" w:type="dxa"/>
            </w:tcMar>
          </w:tcPr>
          <w:p>
            <w:pPr>
              <w:pStyle w:val="TableText"/>
              <w:keepNext/>
              <w:widowControl/>
              <w:jc w:val="center"/>
            </w:pPr>
            <w:r>
              <w:rPr>
                <w:sz w:val="22"/>
              </w:rPr>
              <w:t>3</w:t>
            </w:r>
          </w:p>
        </w:tc>
        <w:tc>
          <w:tcPr>
            <w:tcW w:type="dxa" w:w="1787"/>
            <w:vAlign w:val="top"/>
            <w:tcMar>
              <w:top w:w="100" w:type="dxa"/>
              <w:bottom w:w="100" w:type="dxa"/>
              <w:left w:w="100" w:type="dxa"/>
              <w:right w:w="100" w:type="dxa"/>
            </w:tcMar>
          </w:tcPr>
          <w:p>
            <w:pPr>
              <w:pStyle w:val="TableText"/>
              <w:keepNext/>
              <w:widowControl/>
              <w:jc w:val="center"/>
            </w:pPr>
            <w:r>
              <w:rPr>
                <w:sz w:val="22"/>
              </w:rPr>
              <w:t>3</w:t>
            </w:r>
          </w:p>
        </w:tc>
        <w:tc>
          <w:tcPr>
            <w:tcW w:type="dxa" w:w="1907"/>
            <w:vAlign w:val="top"/>
            <w:tcMar>
              <w:top w:w="100" w:type="dxa"/>
              <w:bottom w:w="100" w:type="dxa"/>
              <w:left w:w="100" w:type="dxa"/>
              <w:right w:w="100" w:type="dxa"/>
            </w:tcMar>
          </w:tcPr>
          <w:p>
            <w:pPr>
              <w:pStyle w:val="TableText"/>
              <w:keepNext/>
              <w:widowControl/>
              <w:jc w:val="center"/>
            </w:pPr>
            <w:r>
              <w:rPr>
                <w:sz w:val="22"/>
              </w:rPr>
              <w:t>11</w:t>
            </w:r>
          </w:p>
        </w:tc>
      </w:tr>
      <w:tr>
        <w:trPr>
          <w:cantSplit/>
        </w:trPr>
        <w:tc>
          <w:tcPr>
            <w:tcW w:type="dxa" w:w="1554"/>
            <w:vAlign w:val="top"/>
            <w:shd w:fill="F5F5F5"/>
            <w:tcMar>
              <w:top w:w="100" w:type="dxa"/>
              <w:bottom w:w="100" w:type="dxa"/>
              <w:left w:w="100" w:type="dxa"/>
              <w:right w:w="100" w:type="dxa"/>
            </w:tcMar>
          </w:tcPr>
          <w:p>
            <w:pPr>
              <w:pStyle w:val="TableText"/>
              <w:keepNext/>
              <w:widowControl/>
              <w:jc w:val="center"/>
            </w:pPr>
            <w:r>
              <w:rPr>
                <w:sz w:val="22"/>
              </w:rPr>
              <w:t>SEC002</w:t>
            </w:r>
          </w:p>
        </w:tc>
        <w:tc>
          <w:tcPr>
            <w:tcW w:type="dxa" w:w="765"/>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1907"/>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717"/>
            <w:vAlign w:val="top"/>
            <w:shd w:fill="F5F5F5"/>
            <w:tcMar>
              <w:top w:w="100" w:type="dxa"/>
              <w:bottom w:w="100" w:type="dxa"/>
              <w:left w:w="100" w:type="dxa"/>
              <w:right w:w="100" w:type="dxa"/>
            </w:tcMar>
          </w:tcPr>
          <w:p>
            <w:pPr>
              <w:pStyle w:val="TableText"/>
              <w:keepNext/>
              <w:widowControl/>
              <w:jc w:val="center"/>
            </w:pPr>
            <w:r>
              <w:rPr>
                <w:sz w:val="22"/>
              </w:rPr>
              <w:t>5</w:t>
            </w:r>
          </w:p>
        </w:tc>
        <w:tc>
          <w:tcPr>
            <w:tcW w:type="dxa" w:w="717"/>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787"/>
            <w:vAlign w:val="top"/>
            <w:shd w:fill="F5F5F5"/>
            <w:tcMar>
              <w:top w:w="100" w:type="dxa"/>
              <w:bottom w:w="100" w:type="dxa"/>
              <w:left w:w="100" w:type="dxa"/>
              <w:right w:w="100" w:type="dxa"/>
            </w:tcMar>
          </w:tcPr>
          <w:p>
            <w:pPr>
              <w:pStyle w:val="TableText"/>
              <w:keepNext/>
              <w:widowControl/>
              <w:jc w:val="center"/>
            </w:pPr>
            <w:r>
              <w:rPr>
                <w:sz w:val="22"/>
              </w:rPr>
              <w:t>5</w:t>
            </w:r>
          </w:p>
        </w:tc>
        <w:tc>
          <w:tcPr>
            <w:tcW w:type="dxa" w:w="1907"/>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1554"/>
            <w:vAlign w:val="top"/>
            <w:tcMar>
              <w:top w:w="100" w:type="dxa"/>
              <w:bottom w:w="100" w:type="dxa"/>
              <w:left w:w="100" w:type="dxa"/>
              <w:right w:w="100" w:type="dxa"/>
            </w:tcMar>
          </w:tcPr>
          <w:p>
            <w:pPr>
              <w:pStyle w:val="TableText"/>
              <w:keepNext/>
              <w:widowControl/>
              <w:jc w:val="center"/>
            </w:pPr>
            <w:r>
              <w:rPr>
                <w:sz w:val="22"/>
              </w:rPr>
              <w:t>SEC003</w:t>
            </w:r>
          </w:p>
        </w:tc>
        <w:tc>
          <w:tcPr>
            <w:tcW w:type="dxa" w:w="765"/>
            <w:vAlign w:val="top"/>
            <w:tcMar>
              <w:top w:w="100" w:type="dxa"/>
              <w:bottom w:w="100" w:type="dxa"/>
              <w:left w:w="100" w:type="dxa"/>
              <w:right w:w="100" w:type="dxa"/>
            </w:tcMar>
          </w:tcPr>
          <w:p>
            <w:pPr>
              <w:pStyle w:val="TableText"/>
              <w:keepNext/>
              <w:widowControl/>
              <w:jc w:val="center"/>
            </w:pPr>
            <w:r>
              <w:rPr>
                <w:sz w:val="22"/>
              </w:rPr>
              <w:t>20</w:t>
            </w:r>
          </w:p>
        </w:tc>
        <w:tc>
          <w:tcPr>
            <w:tcW w:type="dxa" w:w="1907"/>
            <w:vAlign w:val="top"/>
            <w:tcMar>
              <w:top w:w="100" w:type="dxa"/>
              <w:bottom w:w="100" w:type="dxa"/>
              <w:left w:w="100" w:type="dxa"/>
              <w:right w:w="100" w:type="dxa"/>
            </w:tcMar>
          </w:tcPr>
          <w:p>
            <w:pPr>
              <w:pStyle w:val="TableText"/>
              <w:keepNext/>
              <w:widowControl/>
              <w:jc w:val="center"/>
            </w:pPr>
            <w:r>
              <w:rPr>
                <w:sz w:val="22"/>
              </w:rPr>
              <w:t>20</w:t>
            </w:r>
          </w:p>
        </w:tc>
        <w:tc>
          <w:tcPr>
            <w:tcW w:type="dxa" w:w="717"/>
            <w:vAlign w:val="top"/>
            <w:tcMar>
              <w:top w:w="100" w:type="dxa"/>
              <w:bottom w:w="100" w:type="dxa"/>
              <w:left w:w="100" w:type="dxa"/>
              <w:right w:w="100" w:type="dxa"/>
            </w:tcMar>
          </w:tcPr>
          <w:p>
            <w:pPr>
              <w:pStyle w:val="TableText"/>
              <w:keepNext/>
              <w:widowControl/>
              <w:jc w:val="center"/>
            </w:pPr>
            <w:r>
              <w:rPr>
                <w:sz w:val="22"/>
              </w:rPr>
              <w:t>5</w:t>
            </w:r>
          </w:p>
        </w:tc>
        <w:tc>
          <w:tcPr>
            <w:tcW w:type="dxa" w:w="717"/>
            <w:vAlign w:val="top"/>
            <w:tcMar>
              <w:top w:w="100" w:type="dxa"/>
              <w:bottom w:w="100" w:type="dxa"/>
              <w:left w:w="100" w:type="dxa"/>
              <w:right w:w="100" w:type="dxa"/>
            </w:tcMar>
          </w:tcPr>
          <w:p>
            <w:pPr>
              <w:pStyle w:val="TableText"/>
              <w:keepNext/>
              <w:widowControl/>
              <w:jc w:val="center"/>
            </w:pPr>
            <w:r>
              <w:rPr>
                <w:sz w:val="22"/>
              </w:rPr>
              <w:t>0</w:t>
            </w:r>
          </w:p>
        </w:tc>
        <w:tc>
          <w:tcPr>
            <w:tcW w:type="dxa" w:w="1787"/>
            <w:vAlign w:val="top"/>
            <w:tcMar>
              <w:top w:w="100" w:type="dxa"/>
              <w:bottom w:w="100" w:type="dxa"/>
              <w:left w:w="100" w:type="dxa"/>
              <w:right w:w="100" w:type="dxa"/>
            </w:tcMar>
          </w:tcPr>
          <w:p>
            <w:pPr>
              <w:pStyle w:val="TableText"/>
              <w:keepNext/>
              <w:widowControl/>
              <w:jc w:val="center"/>
            </w:pPr>
            <w:r>
              <w:rPr>
                <w:sz w:val="22"/>
              </w:rPr>
              <w:t>5</w:t>
            </w:r>
          </w:p>
        </w:tc>
        <w:tc>
          <w:tcPr>
            <w:tcW w:type="dxa" w:w="1907"/>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1554"/>
            <w:vAlign w:val="top"/>
            <w:shd w:fill="F5F5F5"/>
            <w:tcMar>
              <w:top w:w="100" w:type="dxa"/>
              <w:bottom w:w="100" w:type="dxa"/>
              <w:left w:w="100" w:type="dxa"/>
              <w:right w:w="100" w:type="dxa"/>
            </w:tcMar>
          </w:tcPr>
          <w:p>
            <w:pPr>
              <w:pStyle w:val="TableText"/>
              <w:keepNext/>
              <w:widowControl/>
              <w:jc w:val="center"/>
            </w:pPr>
            <w:r>
              <w:rPr>
                <w:sz w:val="22"/>
              </w:rPr>
              <w:t>SEC004</w:t>
            </w:r>
          </w:p>
        </w:tc>
        <w:tc>
          <w:tcPr>
            <w:tcW w:type="dxa" w:w="765"/>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1907"/>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717"/>
            <w:vAlign w:val="top"/>
            <w:shd w:fill="F5F5F5"/>
            <w:tcMar>
              <w:top w:w="100" w:type="dxa"/>
              <w:bottom w:w="100" w:type="dxa"/>
              <w:left w:w="100" w:type="dxa"/>
              <w:right w:w="100" w:type="dxa"/>
            </w:tcMar>
          </w:tcPr>
          <w:p>
            <w:pPr>
              <w:pStyle w:val="TableText"/>
              <w:keepNext/>
              <w:widowControl/>
              <w:jc w:val="center"/>
            </w:pPr>
            <w:r>
              <w:rPr>
                <w:sz w:val="22"/>
              </w:rPr>
              <w:t>6</w:t>
            </w:r>
          </w:p>
        </w:tc>
        <w:tc>
          <w:tcPr>
            <w:tcW w:type="dxa" w:w="717"/>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787"/>
            <w:vAlign w:val="top"/>
            <w:shd w:fill="F5F5F5"/>
            <w:tcMar>
              <w:top w:w="100" w:type="dxa"/>
              <w:bottom w:w="100" w:type="dxa"/>
              <w:left w:w="100" w:type="dxa"/>
              <w:right w:w="100" w:type="dxa"/>
            </w:tcMar>
          </w:tcPr>
          <w:p>
            <w:pPr>
              <w:pStyle w:val="TableText"/>
              <w:keepNext/>
              <w:widowControl/>
              <w:jc w:val="center"/>
            </w:pPr>
            <w:r>
              <w:rPr>
                <w:sz w:val="22"/>
              </w:rPr>
              <w:t>4</w:t>
            </w:r>
          </w:p>
        </w:tc>
        <w:tc>
          <w:tcPr>
            <w:tcW w:type="dxa" w:w="1907"/>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1554"/>
            <w:vAlign w:val="top"/>
            <w:tcMar>
              <w:top w:w="100" w:type="dxa"/>
              <w:bottom w:w="100" w:type="dxa"/>
              <w:left w:w="100" w:type="dxa"/>
              <w:right w:w="100" w:type="dxa"/>
            </w:tcMar>
          </w:tcPr>
          <w:p>
            <w:pPr>
              <w:pStyle w:val="TableText"/>
              <w:keepNext/>
              <w:widowControl/>
              <w:jc w:val="center"/>
            </w:pPr>
            <w:r>
              <w:rPr>
                <w:sz w:val="22"/>
              </w:rPr>
              <w:t>SEC005</w:t>
            </w:r>
          </w:p>
        </w:tc>
        <w:tc>
          <w:tcPr>
            <w:tcW w:type="dxa" w:w="765"/>
            <w:vAlign w:val="top"/>
            <w:tcMar>
              <w:top w:w="100" w:type="dxa"/>
              <w:bottom w:w="100" w:type="dxa"/>
              <w:left w:w="100" w:type="dxa"/>
              <w:right w:w="100" w:type="dxa"/>
            </w:tcMar>
          </w:tcPr>
          <w:p>
            <w:pPr>
              <w:pStyle w:val="TableText"/>
              <w:keepNext/>
              <w:widowControl/>
              <w:jc w:val="center"/>
            </w:pPr>
            <w:r>
              <w:rPr>
                <w:sz w:val="22"/>
              </w:rPr>
              <w:t>20</w:t>
            </w:r>
          </w:p>
        </w:tc>
        <w:tc>
          <w:tcPr>
            <w:tcW w:type="dxa" w:w="1907"/>
            <w:vAlign w:val="top"/>
            <w:tcMar>
              <w:top w:w="100" w:type="dxa"/>
              <w:bottom w:w="100" w:type="dxa"/>
              <w:left w:w="100" w:type="dxa"/>
              <w:right w:w="100" w:type="dxa"/>
            </w:tcMar>
          </w:tcPr>
          <w:p>
            <w:pPr>
              <w:pStyle w:val="TableText"/>
              <w:keepNext/>
              <w:widowControl/>
              <w:jc w:val="center"/>
            </w:pPr>
            <w:r>
              <w:rPr>
                <w:sz w:val="22"/>
              </w:rPr>
              <w:t>16</w:t>
            </w:r>
          </w:p>
        </w:tc>
        <w:tc>
          <w:tcPr>
            <w:tcW w:type="dxa" w:w="717"/>
            <w:vAlign w:val="top"/>
            <w:tcMar>
              <w:top w:w="100" w:type="dxa"/>
              <w:bottom w:w="100" w:type="dxa"/>
              <w:left w:w="100" w:type="dxa"/>
              <w:right w:w="100" w:type="dxa"/>
            </w:tcMar>
          </w:tcPr>
          <w:p>
            <w:pPr>
              <w:pStyle w:val="TableText"/>
              <w:keepNext/>
              <w:widowControl/>
              <w:jc w:val="center"/>
            </w:pPr>
            <w:r>
              <w:rPr>
                <w:sz w:val="22"/>
              </w:rPr>
              <w:t>3</w:t>
            </w:r>
          </w:p>
        </w:tc>
        <w:tc>
          <w:tcPr>
            <w:tcW w:type="dxa" w:w="717"/>
            <w:vAlign w:val="top"/>
            <w:tcMar>
              <w:top w:w="100" w:type="dxa"/>
              <w:bottom w:w="100" w:type="dxa"/>
              <w:left w:w="100" w:type="dxa"/>
              <w:right w:w="100" w:type="dxa"/>
            </w:tcMar>
          </w:tcPr>
          <w:p>
            <w:pPr>
              <w:pStyle w:val="TableText"/>
              <w:keepNext/>
              <w:widowControl/>
              <w:jc w:val="center"/>
            </w:pPr>
            <w:r>
              <w:rPr>
                <w:sz w:val="22"/>
              </w:rPr>
              <w:t>0</w:t>
            </w:r>
          </w:p>
        </w:tc>
        <w:tc>
          <w:tcPr>
            <w:tcW w:type="dxa" w:w="1787"/>
            <w:vAlign w:val="top"/>
            <w:tcMar>
              <w:top w:w="100" w:type="dxa"/>
              <w:bottom w:w="100" w:type="dxa"/>
              <w:left w:w="100" w:type="dxa"/>
              <w:right w:w="100" w:type="dxa"/>
            </w:tcMar>
          </w:tcPr>
          <w:p>
            <w:pPr>
              <w:pStyle w:val="TableText"/>
              <w:keepNext/>
              <w:widowControl/>
              <w:jc w:val="center"/>
            </w:pPr>
            <w:r>
              <w:rPr>
                <w:sz w:val="22"/>
              </w:rPr>
              <w:t>1</w:t>
            </w:r>
          </w:p>
        </w:tc>
        <w:tc>
          <w:tcPr>
            <w:tcW w:type="dxa" w:w="1907"/>
            <w:vAlign w:val="top"/>
            <w:tcMar>
              <w:top w:w="100" w:type="dxa"/>
              <w:bottom w:w="100" w:type="dxa"/>
              <w:left w:w="100" w:type="dxa"/>
              <w:right w:w="100" w:type="dxa"/>
            </w:tcMar>
          </w:tcPr>
          <w:p>
            <w:pPr>
              <w:pStyle w:val="TableText"/>
              <w:keepNext/>
              <w:widowControl/>
              <w:jc w:val="center"/>
            </w:pPr>
            <w:r>
              <w:rPr>
                <w:sz w:val="22"/>
              </w:rPr>
              <w:t>12</w:t>
            </w:r>
          </w:p>
        </w:tc>
      </w:tr>
      <w:tr>
        <w:trPr>
          <w:cantSplit/>
        </w:trPr>
        <w:tc>
          <w:tcPr>
            <w:tcW w:type="dxa" w:w="1554"/>
            <w:vAlign w:val="top"/>
            <w:shd w:fill="F5F5F5"/>
            <w:tcMar>
              <w:top w:w="100" w:type="dxa"/>
              <w:bottom w:w="100" w:type="dxa"/>
              <w:left w:w="100" w:type="dxa"/>
              <w:right w:w="100" w:type="dxa"/>
            </w:tcMar>
          </w:tcPr>
          <w:p>
            <w:pPr>
              <w:pStyle w:val="TableText"/>
              <w:keepNext/>
              <w:widowControl/>
              <w:jc w:val="center"/>
            </w:pPr>
            <w:r>
              <w:rPr>
                <w:sz w:val="22"/>
              </w:rPr>
              <w:t>SEC006</w:t>
            </w:r>
          </w:p>
        </w:tc>
        <w:tc>
          <w:tcPr>
            <w:tcW w:type="dxa" w:w="765"/>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1907"/>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717"/>
            <w:vAlign w:val="top"/>
            <w:shd w:fill="F5F5F5"/>
            <w:tcMar>
              <w:top w:w="100" w:type="dxa"/>
              <w:bottom w:w="100" w:type="dxa"/>
              <w:left w:w="100" w:type="dxa"/>
              <w:right w:w="100" w:type="dxa"/>
            </w:tcMar>
          </w:tcPr>
          <w:p>
            <w:pPr>
              <w:pStyle w:val="TableText"/>
              <w:keepNext/>
              <w:widowControl/>
              <w:jc w:val="center"/>
            </w:pPr>
            <w:r>
              <w:rPr>
                <w:sz w:val="22"/>
              </w:rPr>
              <w:t>4</w:t>
            </w:r>
          </w:p>
        </w:tc>
        <w:tc>
          <w:tcPr>
            <w:tcW w:type="dxa" w:w="717"/>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787"/>
            <w:vAlign w:val="top"/>
            <w:shd w:fill="F5F5F5"/>
            <w:tcMar>
              <w:top w:w="100" w:type="dxa"/>
              <w:bottom w:w="100" w:type="dxa"/>
              <w:left w:w="100" w:type="dxa"/>
              <w:right w:w="100" w:type="dxa"/>
            </w:tcMar>
          </w:tcPr>
          <w:p>
            <w:pPr>
              <w:pStyle w:val="TableText"/>
              <w:keepNext/>
              <w:widowControl/>
              <w:jc w:val="center"/>
            </w:pPr>
            <w:r>
              <w:rPr>
                <w:sz w:val="22"/>
              </w:rPr>
              <w:t>6</w:t>
            </w:r>
          </w:p>
        </w:tc>
        <w:tc>
          <w:tcPr>
            <w:tcW w:type="dxa" w:w="1907"/>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1554"/>
            <w:vAlign w:val="top"/>
            <w:tcMar>
              <w:top w:w="100" w:type="dxa"/>
              <w:bottom w:w="100" w:type="dxa"/>
              <w:left w:w="100" w:type="dxa"/>
              <w:right w:w="100" w:type="dxa"/>
            </w:tcMar>
          </w:tcPr>
          <w:p>
            <w:pPr>
              <w:pStyle w:val="TableText"/>
              <w:keepNext/>
              <w:widowControl/>
              <w:jc w:val="center"/>
            </w:pPr>
            <w:r>
              <w:rPr>
                <w:sz w:val="22"/>
              </w:rPr>
              <w:t>SEC007</w:t>
            </w:r>
          </w:p>
        </w:tc>
        <w:tc>
          <w:tcPr>
            <w:tcW w:type="dxa" w:w="765"/>
            <w:vAlign w:val="top"/>
            <w:tcMar>
              <w:top w:w="100" w:type="dxa"/>
              <w:bottom w:w="100" w:type="dxa"/>
              <w:left w:w="100" w:type="dxa"/>
              <w:right w:w="100" w:type="dxa"/>
            </w:tcMar>
          </w:tcPr>
          <w:p>
            <w:pPr>
              <w:pStyle w:val="TableText"/>
              <w:keepNext/>
              <w:widowControl/>
              <w:jc w:val="center"/>
            </w:pPr>
            <w:r>
              <w:rPr>
                <w:sz w:val="22"/>
              </w:rPr>
              <w:t>20</w:t>
            </w:r>
          </w:p>
        </w:tc>
        <w:tc>
          <w:tcPr>
            <w:tcW w:type="dxa" w:w="1907"/>
            <w:vAlign w:val="top"/>
            <w:tcMar>
              <w:top w:w="100" w:type="dxa"/>
              <w:bottom w:w="100" w:type="dxa"/>
              <w:left w:w="100" w:type="dxa"/>
              <w:right w:w="100" w:type="dxa"/>
            </w:tcMar>
          </w:tcPr>
          <w:p>
            <w:pPr>
              <w:pStyle w:val="TableText"/>
              <w:keepNext/>
              <w:widowControl/>
              <w:jc w:val="center"/>
            </w:pPr>
            <w:r>
              <w:rPr>
                <w:sz w:val="22"/>
              </w:rPr>
              <w:t>17</w:t>
            </w:r>
          </w:p>
        </w:tc>
        <w:tc>
          <w:tcPr>
            <w:tcW w:type="dxa" w:w="717"/>
            <w:vAlign w:val="top"/>
            <w:tcMar>
              <w:top w:w="100" w:type="dxa"/>
              <w:bottom w:w="100" w:type="dxa"/>
              <w:left w:w="100" w:type="dxa"/>
              <w:right w:w="100" w:type="dxa"/>
            </w:tcMar>
          </w:tcPr>
          <w:p>
            <w:pPr>
              <w:pStyle w:val="TableText"/>
              <w:keepNext/>
              <w:widowControl/>
              <w:jc w:val="center"/>
            </w:pPr>
            <w:r>
              <w:rPr>
                <w:sz w:val="22"/>
              </w:rPr>
              <w:t>2</w:t>
            </w:r>
          </w:p>
        </w:tc>
        <w:tc>
          <w:tcPr>
            <w:tcW w:type="dxa" w:w="717"/>
            <w:vAlign w:val="top"/>
            <w:tcMar>
              <w:top w:w="100" w:type="dxa"/>
              <w:bottom w:w="100" w:type="dxa"/>
              <w:left w:w="100" w:type="dxa"/>
              <w:right w:w="100" w:type="dxa"/>
            </w:tcMar>
          </w:tcPr>
          <w:p>
            <w:pPr>
              <w:pStyle w:val="TableText"/>
              <w:keepNext/>
              <w:widowControl/>
              <w:jc w:val="center"/>
            </w:pPr>
            <w:r>
              <w:rPr>
                <w:sz w:val="22"/>
              </w:rPr>
              <w:t>0</w:t>
            </w:r>
          </w:p>
        </w:tc>
        <w:tc>
          <w:tcPr>
            <w:tcW w:type="dxa" w:w="1787"/>
            <w:vAlign w:val="top"/>
            <w:tcMar>
              <w:top w:w="100" w:type="dxa"/>
              <w:bottom w:w="100" w:type="dxa"/>
              <w:left w:w="100" w:type="dxa"/>
              <w:right w:w="100" w:type="dxa"/>
            </w:tcMar>
          </w:tcPr>
          <w:p>
            <w:pPr>
              <w:pStyle w:val="TableText"/>
              <w:keepNext/>
              <w:widowControl/>
              <w:jc w:val="center"/>
            </w:pPr>
            <w:r>
              <w:rPr>
                <w:sz w:val="22"/>
              </w:rPr>
              <w:t>5</w:t>
            </w:r>
          </w:p>
        </w:tc>
        <w:tc>
          <w:tcPr>
            <w:tcW w:type="dxa" w:w="1907"/>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1554"/>
            <w:vAlign w:val="top"/>
            <w:shd w:fill="F5F5F5"/>
            <w:tcMar>
              <w:top w:w="100" w:type="dxa"/>
              <w:bottom w:w="100" w:type="dxa"/>
              <w:left w:w="100" w:type="dxa"/>
              <w:right w:w="100" w:type="dxa"/>
            </w:tcMar>
          </w:tcPr>
          <w:p>
            <w:pPr>
              <w:pStyle w:val="TableText"/>
              <w:keepNext/>
              <w:widowControl/>
              <w:jc w:val="center"/>
            </w:pPr>
            <w:r>
              <w:rPr>
                <w:sz w:val="22"/>
              </w:rPr>
              <w:t>SEC008</w:t>
            </w:r>
          </w:p>
        </w:tc>
        <w:tc>
          <w:tcPr>
            <w:tcW w:type="dxa" w:w="765"/>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1907"/>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717"/>
            <w:vAlign w:val="top"/>
            <w:shd w:fill="F5F5F5"/>
            <w:tcMar>
              <w:top w:w="100" w:type="dxa"/>
              <w:bottom w:w="100" w:type="dxa"/>
              <w:left w:w="100" w:type="dxa"/>
              <w:right w:w="100" w:type="dxa"/>
            </w:tcMar>
          </w:tcPr>
          <w:p>
            <w:pPr>
              <w:pStyle w:val="TableText"/>
              <w:keepNext/>
              <w:widowControl/>
              <w:jc w:val="center"/>
            </w:pPr>
            <w:r>
              <w:rPr>
                <w:sz w:val="22"/>
              </w:rPr>
              <w:t>2</w:t>
            </w:r>
          </w:p>
        </w:tc>
        <w:tc>
          <w:tcPr>
            <w:tcW w:type="dxa" w:w="717"/>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787"/>
            <w:vAlign w:val="top"/>
            <w:shd w:fill="F5F5F5"/>
            <w:tcMar>
              <w:top w:w="100" w:type="dxa"/>
              <w:bottom w:w="100" w:type="dxa"/>
              <w:left w:w="100" w:type="dxa"/>
              <w:right w:w="100" w:type="dxa"/>
            </w:tcMar>
          </w:tcPr>
          <w:p>
            <w:pPr>
              <w:pStyle w:val="TableText"/>
              <w:keepNext/>
              <w:widowControl/>
              <w:jc w:val="center"/>
            </w:pPr>
            <w:r>
              <w:rPr>
                <w:sz w:val="22"/>
              </w:rPr>
              <w:t>8</w:t>
            </w:r>
          </w:p>
        </w:tc>
        <w:tc>
          <w:tcPr>
            <w:tcW w:type="dxa" w:w="1907"/>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1554"/>
            <w:vAlign w:val="top"/>
            <w:tcMar>
              <w:top w:w="100" w:type="dxa"/>
              <w:bottom w:w="100" w:type="dxa"/>
              <w:left w:w="100" w:type="dxa"/>
              <w:right w:w="100" w:type="dxa"/>
            </w:tcMar>
          </w:tcPr>
          <w:p>
            <w:pPr>
              <w:pStyle w:val="TableText"/>
              <w:keepNext/>
              <w:widowControl/>
              <w:jc w:val="center"/>
            </w:pPr>
            <w:r>
              <w:rPr>
                <w:sz w:val="22"/>
              </w:rPr>
              <w:t>SEC009</w:t>
            </w:r>
          </w:p>
        </w:tc>
        <w:tc>
          <w:tcPr>
            <w:tcW w:type="dxa" w:w="765"/>
            <w:vAlign w:val="top"/>
            <w:tcMar>
              <w:top w:w="100" w:type="dxa"/>
              <w:bottom w:w="100" w:type="dxa"/>
              <w:left w:w="100" w:type="dxa"/>
              <w:right w:w="100" w:type="dxa"/>
            </w:tcMar>
          </w:tcPr>
          <w:p>
            <w:pPr>
              <w:pStyle w:val="TableText"/>
              <w:keepNext/>
              <w:widowControl/>
              <w:jc w:val="center"/>
            </w:pPr>
            <w:r>
              <w:rPr>
                <w:sz w:val="22"/>
              </w:rPr>
              <w:t>20</w:t>
            </w:r>
          </w:p>
        </w:tc>
        <w:tc>
          <w:tcPr>
            <w:tcW w:type="dxa" w:w="1907"/>
            <w:vAlign w:val="top"/>
            <w:tcMar>
              <w:top w:w="100" w:type="dxa"/>
              <w:bottom w:w="100" w:type="dxa"/>
              <w:left w:w="100" w:type="dxa"/>
              <w:right w:w="100" w:type="dxa"/>
            </w:tcMar>
          </w:tcPr>
          <w:p>
            <w:pPr>
              <w:pStyle w:val="TableText"/>
              <w:keepNext/>
              <w:widowControl/>
              <w:jc w:val="center"/>
            </w:pPr>
            <w:r>
              <w:rPr>
                <w:sz w:val="22"/>
              </w:rPr>
              <w:t>20</w:t>
            </w:r>
          </w:p>
        </w:tc>
        <w:tc>
          <w:tcPr>
            <w:tcW w:type="dxa" w:w="717"/>
            <w:vAlign w:val="top"/>
            <w:tcMar>
              <w:top w:w="100" w:type="dxa"/>
              <w:bottom w:w="100" w:type="dxa"/>
              <w:left w:w="100" w:type="dxa"/>
              <w:right w:w="100" w:type="dxa"/>
            </w:tcMar>
          </w:tcPr>
          <w:p>
            <w:pPr>
              <w:pStyle w:val="TableText"/>
              <w:keepNext/>
              <w:widowControl/>
              <w:jc w:val="center"/>
            </w:pPr>
            <w:r>
              <w:rPr>
                <w:sz w:val="22"/>
              </w:rPr>
              <w:t>4</w:t>
            </w:r>
          </w:p>
        </w:tc>
        <w:tc>
          <w:tcPr>
            <w:tcW w:type="dxa" w:w="717"/>
            <w:vAlign w:val="top"/>
            <w:tcMar>
              <w:top w:w="100" w:type="dxa"/>
              <w:bottom w:w="100" w:type="dxa"/>
              <w:left w:w="100" w:type="dxa"/>
              <w:right w:w="100" w:type="dxa"/>
            </w:tcMar>
          </w:tcPr>
          <w:p>
            <w:pPr>
              <w:pStyle w:val="TableText"/>
              <w:keepNext/>
              <w:widowControl/>
              <w:jc w:val="center"/>
            </w:pPr>
            <w:r>
              <w:rPr>
                <w:sz w:val="22"/>
              </w:rPr>
              <w:t>0</w:t>
            </w:r>
          </w:p>
        </w:tc>
        <w:tc>
          <w:tcPr>
            <w:tcW w:type="dxa" w:w="1787"/>
            <w:vAlign w:val="top"/>
            <w:tcMar>
              <w:top w:w="100" w:type="dxa"/>
              <w:bottom w:w="100" w:type="dxa"/>
              <w:left w:w="100" w:type="dxa"/>
              <w:right w:w="100" w:type="dxa"/>
            </w:tcMar>
          </w:tcPr>
          <w:p>
            <w:pPr>
              <w:pStyle w:val="TableText"/>
              <w:keepNext/>
              <w:widowControl/>
              <w:jc w:val="center"/>
            </w:pPr>
            <w:r>
              <w:rPr>
                <w:sz w:val="22"/>
              </w:rPr>
              <w:t>6</w:t>
            </w:r>
          </w:p>
        </w:tc>
        <w:tc>
          <w:tcPr>
            <w:tcW w:type="dxa" w:w="1907"/>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1554"/>
            <w:vAlign w:val="top"/>
            <w:shd w:fill="F5F5F5"/>
            <w:tcMar>
              <w:top w:w="100" w:type="dxa"/>
              <w:bottom w:w="100" w:type="dxa"/>
              <w:left w:w="100" w:type="dxa"/>
              <w:right w:w="100" w:type="dxa"/>
            </w:tcMar>
          </w:tcPr>
          <w:p>
            <w:pPr>
              <w:pStyle w:val="TableText"/>
              <w:keepNext w:val="0"/>
              <w:widowControl/>
              <w:jc w:val="center"/>
            </w:pPr>
            <w:r>
              <w:rPr>
                <w:sz w:val="22"/>
              </w:rPr>
              <w:t>SEC010</w:t>
            </w:r>
          </w:p>
        </w:tc>
        <w:tc>
          <w:tcPr>
            <w:tcW w:type="dxa" w:w="765"/>
            <w:vAlign w:val="top"/>
            <w:shd w:fill="F5F5F5"/>
            <w:tcMar>
              <w:top w:w="100" w:type="dxa"/>
              <w:bottom w:w="100" w:type="dxa"/>
              <w:left w:w="100" w:type="dxa"/>
              <w:right w:w="100" w:type="dxa"/>
            </w:tcMar>
          </w:tcPr>
          <w:p>
            <w:pPr>
              <w:pStyle w:val="TableText"/>
              <w:keepNext w:val="0"/>
              <w:widowControl/>
              <w:jc w:val="center"/>
            </w:pPr>
            <w:r>
              <w:rPr>
                <w:sz w:val="22"/>
              </w:rPr>
              <w:t>20</w:t>
            </w:r>
          </w:p>
        </w:tc>
        <w:tc>
          <w:tcPr>
            <w:tcW w:type="dxa" w:w="1907"/>
            <w:vAlign w:val="top"/>
            <w:shd w:fill="F5F5F5"/>
            <w:tcMar>
              <w:top w:w="100" w:type="dxa"/>
              <w:bottom w:w="100" w:type="dxa"/>
              <w:left w:w="100" w:type="dxa"/>
              <w:right w:w="100" w:type="dxa"/>
            </w:tcMar>
          </w:tcPr>
          <w:p>
            <w:pPr>
              <w:pStyle w:val="TableText"/>
              <w:keepNext w:val="0"/>
              <w:widowControl/>
              <w:jc w:val="center"/>
            </w:pPr>
            <w:r>
              <w:rPr>
                <w:sz w:val="22"/>
              </w:rPr>
              <w:t>18</w:t>
            </w:r>
          </w:p>
        </w:tc>
        <w:tc>
          <w:tcPr>
            <w:tcW w:type="dxa" w:w="717"/>
            <w:vAlign w:val="top"/>
            <w:shd w:fill="F5F5F5"/>
            <w:tcMar>
              <w:top w:w="100" w:type="dxa"/>
              <w:bottom w:w="100" w:type="dxa"/>
              <w:left w:w="100" w:type="dxa"/>
              <w:right w:w="100" w:type="dxa"/>
            </w:tcMar>
          </w:tcPr>
          <w:p>
            <w:pPr>
              <w:pStyle w:val="TableText"/>
              <w:keepNext w:val="0"/>
              <w:widowControl/>
              <w:jc w:val="center"/>
            </w:pPr>
            <w:r>
              <w:rPr>
                <w:sz w:val="22"/>
              </w:rPr>
              <w:t>4</w:t>
            </w:r>
          </w:p>
        </w:tc>
        <w:tc>
          <w:tcPr>
            <w:tcW w:type="dxa" w:w="717"/>
            <w:vAlign w:val="top"/>
            <w:shd w:fill="F5F5F5"/>
            <w:tcMar>
              <w:top w:w="100" w:type="dxa"/>
              <w:bottom w:w="100" w:type="dxa"/>
              <w:left w:w="100" w:type="dxa"/>
              <w:right w:w="100" w:type="dxa"/>
            </w:tcMar>
          </w:tcPr>
          <w:p>
            <w:pPr>
              <w:pStyle w:val="TableText"/>
              <w:keepNext w:val="0"/>
              <w:widowControl/>
              <w:jc w:val="center"/>
            </w:pPr>
            <w:r>
              <w:rPr>
                <w:sz w:val="22"/>
              </w:rPr>
              <w:t>0</w:t>
            </w:r>
          </w:p>
        </w:tc>
        <w:tc>
          <w:tcPr>
            <w:tcW w:type="dxa" w:w="1787"/>
            <w:vAlign w:val="top"/>
            <w:shd w:fill="F5F5F5"/>
            <w:tcMar>
              <w:top w:w="100" w:type="dxa"/>
              <w:bottom w:w="100" w:type="dxa"/>
              <w:left w:w="100" w:type="dxa"/>
              <w:right w:w="100" w:type="dxa"/>
            </w:tcMar>
          </w:tcPr>
          <w:p>
            <w:pPr>
              <w:pStyle w:val="TableText"/>
              <w:keepNext w:val="0"/>
              <w:widowControl/>
              <w:jc w:val="center"/>
            </w:pPr>
            <w:r>
              <w:rPr>
                <w:sz w:val="22"/>
              </w:rPr>
              <w:t>4</w:t>
            </w:r>
          </w:p>
        </w:tc>
        <w:tc>
          <w:tcPr>
            <w:tcW w:type="dxa" w:w="1907"/>
            <w:vAlign w:val="top"/>
            <w:shd w:fill="F5F5F5"/>
            <w:tcMar>
              <w:top w:w="100" w:type="dxa"/>
              <w:bottom w:w="100" w:type="dxa"/>
              <w:left w:w="100" w:type="dxa"/>
              <w:right w:w="100" w:type="dxa"/>
            </w:tcMar>
          </w:tcPr>
          <w:p>
            <w:pPr>
              <w:pStyle w:val="TableText"/>
              <w:keepNext w:val="0"/>
              <w:widowControl/>
              <w:jc w:val="center"/>
            </w:pPr>
            <w:r>
              <w:rPr>
                <w:sz w:val="22"/>
              </w:rPr>
              <w:t>10</w:t>
            </w:r>
          </w:p>
        </w:tc>
      </w:tr>
    </w:tbl>
    <w:p>
      <w:pPr>
        <w:spacing w:before="160"/>
      </w:pPr>
      <w:r>
        <w:t>Во всех строках TN=FN=0 при нулевом числе окончательных отрицательных. Таблица описательная: двадцать случаев на правило дают ограниченную основу для сравнений; состав положительных и неопределенных отличается. Например, эффективное восстановление SEC005=75 % относится к четырем положительным двоично допустимым случаям, а не доказывает лучший общий детектор десериализации. Одновременно половина примеров этого правила неподдержана по языковому контракту. Нельзя выводить полноту правила из высокого частного отношения при малом знаменателе.</w:t>
      </w:r>
    </w:p>
    <w:p>
      <w:pPr/>
      <w:r>
        <w:t xml:space="preserve">По языкам Java дает 16 TP и один FP на 100 случаях, TypeScript — 22 TP и два FP также на 100. Эффективное восстановление составляет соответственно 35,56 % и 55,00 %; двоичный окончательный охват — 17,17 % и 26,09 %. Однако число человечески положительных, UNCERTAIN и контрактных случаев различно. Эти значения не являются причинным экспериментом над выбором языка. Категории реализации также неоднородны: IMPLEMENTED_V3 содержит только SEC001, PARTIAL_V3 — другие правила и иной состав задач. Сравнивать средние по этим группам как доказательство влияния инженерного статуса нельзя </w:t>
      </w:r>
      <w:r>
        <w:t>[5]</w:t>
      </w:r>
      <w:r>
        <w:t>.</w:t>
      </w:r>
    </w:p>
    <w:p>
      <w:bookmarkStart w:id="89" w:name="heading_56"/>
      <w:pPr>
        <w:pStyle w:val="Heading2"/>
      </w:pPr>
      <w:r>
        <w:t>5.8 Сопоставление DEV и FINAL, ресурсы и выводы</w:t>
      </w:r>
      <w:bookmarkEnd w:id="89"/>
    </w:p>
    <w:p>
      <w:pPr/>
      <w:r>
        <w:t xml:space="preserve">Сопоставление DEV и FINAL приведено в </w:t>
      </w:r>
      <w:r>
        <w:t xml:space="preserve">таблице </w:t>
      </w:r>
      <w:r>
        <w:fldChar w:fldCharType="begin"/>
        <w:instrText xml:space="preserve"> REF tbl_security_dev_final \h </w:instrText>
        <w:fldChar w:fldCharType="separate"/>
      </w:r>
      <w:r>
        <w:t>20</w:t>
      </w:r>
      <w:r>
        <w:fldChar w:fldCharType="end"/>
      </w:r>
      <w:r>
        <w:t xml:space="preserve"> и на </w:t>
      </w:r>
      <w:r>
        <w:t xml:space="preserve">рисунке </w:t>
      </w:r>
      <w:r>
        <w:fldChar w:fldCharType="begin"/>
        <w:instrText xml:space="preserve"> REF fig_security_recovery \h </w:instrText>
        <w:fldChar w:fldCharType="separate"/>
      </w:r>
      <w:r>
        <w:t>15</w:t>
      </w:r>
      <w:r>
        <w:fldChar w:fldCharType="end"/>
      </w:r>
      <w:r>
        <w:t>. Окончательная проверка сохранила полезные положительные находки, но показатели оказались ниже развивающей оценки. Эффективное восстановление уменьшилось с 56,76 до 44,71 %, то есть на 12,05 процентного пункта. Двоичный окончательный охват изменился с 23,60 до 21,47 %, на −2,13 пункта; положительная точность — со 100 до 92,68 %, на −7,32 пункта. Неокончательность выросла с 79,0 до 79,5 %. Разница согласуется с необходимостью независимой проверки выбранного кандидата. Она не доказывает конкретную причину ухудшения и не устанавливает идентичность распределений DEV и FINAL.</w:t>
      </w:r>
    </w:p>
    <w:p>
      <w:pPr>
        <w:pStyle w:val="Caption"/>
        <w:keepNext/>
        <w:jc w:val="left"/>
      </w:pPr>
      <w:r>
        <w:t xml:space="preserve">Таблица </w:t>
      </w:r>
      <w:bookmarkStart w:id="1089" w:name="tbl_security_dev_final"/>
      <w:r>
        <w:fldChar w:fldCharType="begin"/>
        <w:instrText xml:space="preserve"> SEQ Table \* ARABIC </w:instrText>
        <w:fldChar w:fldCharType="separate"/>
      </w:r>
      <w:r>
        <w:t>20</w:t>
      </w:r>
      <w:r>
        <w:fldChar w:fldCharType="end"/>
      </w:r>
      <w:bookmarkEnd w:id="1089"/>
      <w:r>
        <w:t xml:space="preserve"> — Различие развивающей и окончательной оценок V3</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279"/>
        <w:gridCol w:w="1490"/>
        <w:gridCol w:w="1271"/>
        <w:gridCol w:w="2314"/>
      </w:tblGrid>
      <w:tr>
        <w:trPr>
          <w:cantSplit/>
          <w:tblHeader/>
        </w:trPr>
        <w:tc>
          <w:tcPr>
            <w:tcW w:type="dxa" w:w="4279"/>
            <w:vAlign w:val="top"/>
            <w:shd w:fill="D9E2E8"/>
            <w:tcMar>
              <w:top w:w="100" w:type="dxa"/>
              <w:bottom w:w="100" w:type="dxa"/>
              <w:left w:w="100" w:type="dxa"/>
              <w:right w:w="100" w:type="dxa"/>
            </w:tcMar>
          </w:tcPr>
          <w:p>
            <w:pPr>
              <w:pStyle w:val="TableText"/>
              <w:keepNext/>
              <w:widowControl/>
              <w:jc w:val="center"/>
            </w:pPr>
            <w:r>
              <w:rPr>
                <w:b/>
              </w:rPr>
              <w:t>Показатель, %</w:t>
            </w:r>
          </w:p>
        </w:tc>
        <w:tc>
          <w:tcPr>
            <w:tcW w:type="dxa" w:w="1490"/>
            <w:vAlign w:val="top"/>
            <w:shd w:fill="D9E2E8"/>
            <w:tcMar>
              <w:top w:w="100" w:type="dxa"/>
              <w:bottom w:w="100" w:type="dxa"/>
              <w:left w:w="100" w:type="dxa"/>
              <w:right w:w="100" w:type="dxa"/>
            </w:tcMar>
          </w:tcPr>
          <w:p>
            <w:pPr>
              <w:pStyle w:val="TableText"/>
              <w:keepNext/>
              <w:widowControl/>
              <w:jc w:val="center"/>
            </w:pPr>
            <w:r>
              <w:rPr>
                <w:b/>
              </w:rPr>
              <w:t>DEV</w:t>
            </w:r>
          </w:p>
        </w:tc>
        <w:tc>
          <w:tcPr>
            <w:tcW w:type="dxa" w:w="1271"/>
            <w:vAlign w:val="top"/>
            <w:shd w:fill="D9E2E8"/>
            <w:tcMar>
              <w:top w:w="100" w:type="dxa"/>
              <w:bottom w:w="100" w:type="dxa"/>
              <w:left w:w="100" w:type="dxa"/>
              <w:right w:w="100" w:type="dxa"/>
            </w:tcMar>
          </w:tcPr>
          <w:p>
            <w:pPr>
              <w:pStyle w:val="TableText"/>
              <w:keepNext/>
              <w:widowControl/>
              <w:jc w:val="center"/>
            </w:pPr>
            <w:r>
              <w:rPr>
                <w:b/>
              </w:rPr>
              <w:t>FINAL</w:t>
            </w:r>
          </w:p>
        </w:tc>
        <w:tc>
          <w:tcPr>
            <w:tcW w:type="dxa" w:w="2314"/>
            <w:vAlign w:val="top"/>
            <w:shd w:fill="D9E2E8"/>
            <w:tcMar>
              <w:top w:w="100" w:type="dxa"/>
              <w:bottom w:w="100" w:type="dxa"/>
              <w:left w:w="100" w:type="dxa"/>
              <w:right w:w="100" w:type="dxa"/>
            </w:tcMar>
          </w:tcPr>
          <w:p>
            <w:pPr>
              <w:pStyle w:val="TableText"/>
              <w:keepNext/>
              <w:widowControl/>
              <w:jc w:val="center"/>
            </w:pPr>
            <w:r>
              <w:rPr>
                <w:b/>
              </w:rPr>
              <w:t>FINAL−DEV, п.п.</w:t>
            </w:r>
          </w:p>
        </w:tc>
      </w:tr>
      <w:tr>
        <w:trPr>
          <w:cantSplit/>
        </w:trPr>
        <w:tc>
          <w:tcPr>
            <w:tcW w:type="dxa" w:w="4279"/>
            <w:vAlign w:val="top"/>
            <w:tcMar>
              <w:top w:w="100" w:type="dxa"/>
              <w:bottom w:w="100" w:type="dxa"/>
              <w:left w:w="100" w:type="dxa"/>
              <w:right w:w="100" w:type="dxa"/>
            </w:tcMar>
          </w:tcPr>
          <w:p>
            <w:pPr>
              <w:pStyle w:val="TableText"/>
              <w:keepNext/>
              <w:widowControl/>
              <w:jc w:val="left"/>
            </w:pPr>
            <w:r>
              <w:t>Точность окончательных положительных</w:t>
            </w:r>
          </w:p>
        </w:tc>
        <w:tc>
          <w:tcPr>
            <w:tcW w:type="dxa" w:w="1490"/>
            <w:vAlign w:val="top"/>
            <w:tcMar>
              <w:top w:w="100" w:type="dxa"/>
              <w:bottom w:w="100" w:type="dxa"/>
              <w:left w:w="100" w:type="dxa"/>
              <w:right w:w="100" w:type="dxa"/>
            </w:tcMar>
          </w:tcPr>
          <w:p>
            <w:pPr>
              <w:pStyle w:val="TableText"/>
              <w:keepNext/>
              <w:widowControl/>
              <w:jc w:val="center"/>
            </w:pPr>
            <w:r>
              <w:t>100,00</w:t>
            </w:r>
          </w:p>
        </w:tc>
        <w:tc>
          <w:tcPr>
            <w:tcW w:type="dxa" w:w="1271"/>
            <w:vAlign w:val="top"/>
            <w:tcMar>
              <w:top w:w="100" w:type="dxa"/>
              <w:bottom w:w="100" w:type="dxa"/>
              <w:left w:w="100" w:type="dxa"/>
              <w:right w:w="100" w:type="dxa"/>
            </w:tcMar>
          </w:tcPr>
          <w:p>
            <w:pPr>
              <w:pStyle w:val="TableText"/>
              <w:keepNext/>
              <w:widowControl/>
              <w:jc w:val="center"/>
            </w:pPr>
            <w:r>
              <w:t>92,68</w:t>
            </w:r>
          </w:p>
        </w:tc>
        <w:tc>
          <w:tcPr>
            <w:tcW w:type="dxa" w:w="2314"/>
            <w:vAlign w:val="top"/>
            <w:tcMar>
              <w:top w:w="100" w:type="dxa"/>
              <w:bottom w:w="100" w:type="dxa"/>
              <w:left w:w="100" w:type="dxa"/>
              <w:right w:w="100" w:type="dxa"/>
            </w:tcMar>
          </w:tcPr>
          <w:p>
            <w:pPr>
              <w:pStyle w:val="TableText"/>
              <w:keepNext/>
              <w:widowControl/>
              <w:jc w:val="center"/>
            </w:pPr>
            <w:r>
              <w:t>−7,32</w:t>
            </w:r>
          </w:p>
        </w:tc>
      </w:tr>
      <w:tr>
        <w:trPr>
          <w:cantSplit/>
        </w:trPr>
        <w:tc>
          <w:tcPr>
            <w:tcW w:type="dxa" w:w="4279"/>
            <w:vAlign w:val="top"/>
            <w:shd w:fill="F5F5F5"/>
            <w:tcMar>
              <w:top w:w="100" w:type="dxa"/>
              <w:bottom w:w="100" w:type="dxa"/>
              <w:left w:w="100" w:type="dxa"/>
              <w:right w:w="100" w:type="dxa"/>
            </w:tcMar>
          </w:tcPr>
          <w:p>
            <w:pPr>
              <w:pStyle w:val="TableText"/>
              <w:keepNext/>
              <w:widowControl/>
              <w:jc w:val="left"/>
            </w:pPr>
            <w:r>
              <w:t>Эффективное восстановление положительных</w:t>
            </w:r>
          </w:p>
        </w:tc>
        <w:tc>
          <w:tcPr>
            <w:tcW w:type="dxa" w:w="1490"/>
            <w:vAlign w:val="top"/>
            <w:shd w:fill="F5F5F5"/>
            <w:tcMar>
              <w:top w:w="100" w:type="dxa"/>
              <w:bottom w:w="100" w:type="dxa"/>
              <w:left w:w="100" w:type="dxa"/>
              <w:right w:w="100" w:type="dxa"/>
            </w:tcMar>
          </w:tcPr>
          <w:p>
            <w:pPr>
              <w:pStyle w:val="TableText"/>
              <w:keepNext/>
              <w:widowControl/>
              <w:jc w:val="center"/>
            </w:pPr>
            <w:r>
              <w:t>56,76</w:t>
            </w:r>
          </w:p>
        </w:tc>
        <w:tc>
          <w:tcPr>
            <w:tcW w:type="dxa" w:w="1271"/>
            <w:vAlign w:val="top"/>
            <w:shd w:fill="F5F5F5"/>
            <w:tcMar>
              <w:top w:w="100" w:type="dxa"/>
              <w:bottom w:w="100" w:type="dxa"/>
              <w:left w:w="100" w:type="dxa"/>
              <w:right w:w="100" w:type="dxa"/>
            </w:tcMar>
          </w:tcPr>
          <w:p>
            <w:pPr>
              <w:pStyle w:val="TableText"/>
              <w:keepNext/>
              <w:widowControl/>
              <w:jc w:val="center"/>
            </w:pPr>
            <w:r>
              <w:t>44,71</w:t>
            </w:r>
          </w:p>
        </w:tc>
        <w:tc>
          <w:tcPr>
            <w:tcW w:type="dxa" w:w="2314"/>
            <w:vAlign w:val="top"/>
            <w:shd w:fill="F5F5F5"/>
            <w:tcMar>
              <w:top w:w="100" w:type="dxa"/>
              <w:bottom w:w="100" w:type="dxa"/>
              <w:left w:w="100" w:type="dxa"/>
              <w:right w:w="100" w:type="dxa"/>
            </w:tcMar>
          </w:tcPr>
          <w:p>
            <w:pPr>
              <w:pStyle w:val="TableText"/>
              <w:keepNext/>
              <w:widowControl/>
              <w:jc w:val="center"/>
            </w:pPr>
            <w:r>
              <w:t>−12,05</w:t>
            </w:r>
          </w:p>
        </w:tc>
      </w:tr>
      <w:tr>
        <w:trPr>
          <w:cantSplit/>
        </w:trPr>
        <w:tc>
          <w:tcPr>
            <w:tcW w:type="dxa" w:w="4279"/>
            <w:vAlign w:val="top"/>
            <w:tcMar>
              <w:top w:w="100" w:type="dxa"/>
              <w:bottom w:w="100" w:type="dxa"/>
              <w:left w:w="100" w:type="dxa"/>
              <w:right w:w="100" w:type="dxa"/>
            </w:tcMar>
          </w:tcPr>
          <w:p>
            <w:pPr>
              <w:pStyle w:val="TableText"/>
              <w:keepNext/>
              <w:widowControl/>
              <w:jc w:val="left"/>
            </w:pPr>
            <w:r>
              <w:t>Двоичный окончательный охват</w:t>
            </w:r>
          </w:p>
        </w:tc>
        <w:tc>
          <w:tcPr>
            <w:tcW w:type="dxa" w:w="1490"/>
            <w:vAlign w:val="top"/>
            <w:tcMar>
              <w:top w:w="100" w:type="dxa"/>
              <w:bottom w:w="100" w:type="dxa"/>
              <w:left w:w="100" w:type="dxa"/>
              <w:right w:w="100" w:type="dxa"/>
            </w:tcMar>
          </w:tcPr>
          <w:p>
            <w:pPr>
              <w:pStyle w:val="TableText"/>
              <w:keepNext/>
              <w:widowControl/>
              <w:jc w:val="center"/>
            </w:pPr>
            <w:r>
              <w:t>23,60</w:t>
            </w:r>
          </w:p>
        </w:tc>
        <w:tc>
          <w:tcPr>
            <w:tcW w:type="dxa" w:w="1271"/>
            <w:vAlign w:val="top"/>
            <w:tcMar>
              <w:top w:w="100" w:type="dxa"/>
              <w:bottom w:w="100" w:type="dxa"/>
              <w:left w:w="100" w:type="dxa"/>
              <w:right w:w="100" w:type="dxa"/>
            </w:tcMar>
          </w:tcPr>
          <w:p>
            <w:pPr>
              <w:pStyle w:val="TableText"/>
              <w:keepNext/>
              <w:widowControl/>
              <w:jc w:val="center"/>
            </w:pPr>
            <w:r>
              <w:t>21,47</w:t>
            </w:r>
          </w:p>
        </w:tc>
        <w:tc>
          <w:tcPr>
            <w:tcW w:type="dxa" w:w="2314"/>
            <w:vAlign w:val="top"/>
            <w:tcMar>
              <w:top w:w="100" w:type="dxa"/>
              <w:bottom w:w="100" w:type="dxa"/>
              <w:left w:w="100" w:type="dxa"/>
              <w:right w:w="100" w:type="dxa"/>
            </w:tcMar>
          </w:tcPr>
          <w:p>
            <w:pPr>
              <w:pStyle w:val="TableText"/>
              <w:keepNext/>
              <w:widowControl/>
              <w:jc w:val="center"/>
            </w:pPr>
            <w:r>
              <w:t>−2,13</w:t>
            </w:r>
          </w:p>
        </w:tc>
      </w:tr>
      <w:tr>
        <w:trPr>
          <w:cantSplit/>
        </w:trPr>
        <w:tc>
          <w:tcPr>
            <w:tcW w:type="dxa" w:w="4279"/>
            <w:vAlign w:val="top"/>
            <w:shd w:fill="F5F5F5"/>
            <w:tcMar>
              <w:top w:w="100" w:type="dxa"/>
              <w:bottom w:w="100" w:type="dxa"/>
              <w:left w:w="100" w:type="dxa"/>
              <w:right w:w="100" w:type="dxa"/>
            </w:tcMar>
          </w:tcPr>
          <w:p>
            <w:pPr>
              <w:pStyle w:val="TableText"/>
              <w:keepNext/>
              <w:widowControl/>
              <w:jc w:val="left"/>
            </w:pPr>
            <w:r>
              <w:t>Неокончательные по полной выборке</w:t>
            </w:r>
          </w:p>
        </w:tc>
        <w:tc>
          <w:tcPr>
            <w:tcW w:type="dxa" w:w="1490"/>
            <w:vAlign w:val="top"/>
            <w:shd w:fill="F5F5F5"/>
            <w:tcMar>
              <w:top w:w="100" w:type="dxa"/>
              <w:bottom w:w="100" w:type="dxa"/>
              <w:left w:w="100" w:type="dxa"/>
              <w:right w:w="100" w:type="dxa"/>
            </w:tcMar>
          </w:tcPr>
          <w:p>
            <w:pPr>
              <w:pStyle w:val="TableText"/>
              <w:keepNext/>
              <w:widowControl/>
              <w:jc w:val="center"/>
            </w:pPr>
            <w:r>
              <w:t>79,00</w:t>
            </w:r>
          </w:p>
        </w:tc>
        <w:tc>
          <w:tcPr>
            <w:tcW w:type="dxa" w:w="1271"/>
            <w:vAlign w:val="top"/>
            <w:shd w:fill="F5F5F5"/>
            <w:tcMar>
              <w:top w:w="100" w:type="dxa"/>
              <w:bottom w:w="100" w:type="dxa"/>
              <w:left w:w="100" w:type="dxa"/>
              <w:right w:w="100" w:type="dxa"/>
            </w:tcMar>
          </w:tcPr>
          <w:p>
            <w:pPr>
              <w:pStyle w:val="TableText"/>
              <w:keepNext/>
              <w:widowControl/>
              <w:jc w:val="center"/>
            </w:pPr>
            <w:r>
              <w:t>79,50</w:t>
            </w:r>
          </w:p>
        </w:tc>
        <w:tc>
          <w:tcPr>
            <w:tcW w:type="dxa" w:w="2314"/>
            <w:vAlign w:val="top"/>
            <w:shd w:fill="F5F5F5"/>
            <w:tcMar>
              <w:top w:w="100" w:type="dxa"/>
              <w:bottom w:w="100" w:type="dxa"/>
              <w:left w:w="100" w:type="dxa"/>
              <w:right w:w="100" w:type="dxa"/>
            </w:tcMar>
          </w:tcPr>
          <w:p>
            <w:pPr>
              <w:pStyle w:val="TableText"/>
              <w:keepNext/>
              <w:widowControl/>
              <w:jc w:val="left"/>
            </w:pPr>
            <w:r>
              <w:t>+0,50</w:t>
            </w:r>
          </w:p>
        </w:tc>
      </w:tr>
      <w:tr>
        <w:trPr>
          <w:cantSplit/>
        </w:trPr>
        <w:tc>
          <w:tcPr>
            <w:tcW w:type="dxa" w:w="4279"/>
            <w:vAlign w:val="top"/>
            <w:tcMar>
              <w:top w:w="100" w:type="dxa"/>
              <w:bottom w:w="100" w:type="dxa"/>
              <w:left w:w="100" w:type="dxa"/>
              <w:right w:w="100" w:type="dxa"/>
            </w:tcMar>
          </w:tcPr>
          <w:p>
            <w:pPr>
              <w:pStyle w:val="TableText"/>
              <w:keepNext w:val="0"/>
              <w:widowControl/>
              <w:jc w:val="left"/>
            </w:pPr>
            <w:r>
              <w:t>Эффективная правильность отрицательных</w:t>
            </w:r>
          </w:p>
        </w:tc>
        <w:tc>
          <w:tcPr>
            <w:tcW w:type="dxa" w:w="1490"/>
            <w:vAlign w:val="top"/>
            <w:tcMar>
              <w:top w:w="100" w:type="dxa"/>
              <w:bottom w:w="100" w:type="dxa"/>
              <w:left w:w="100" w:type="dxa"/>
              <w:right w:w="100" w:type="dxa"/>
            </w:tcMar>
          </w:tcPr>
          <w:p>
            <w:pPr>
              <w:pStyle w:val="TableText"/>
              <w:keepNext w:val="0"/>
              <w:widowControl/>
              <w:jc w:val="center"/>
            </w:pPr>
            <w:r>
              <w:t>0,00</w:t>
            </w:r>
          </w:p>
        </w:tc>
        <w:tc>
          <w:tcPr>
            <w:tcW w:type="dxa" w:w="1271"/>
            <w:vAlign w:val="top"/>
            <w:tcMar>
              <w:top w:w="100" w:type="dxa"/>
              <w:bottom w:w="100" w:type="dxa"/>
              <w:left w:w="100" w:type="dxa"/>
              <w:right w:w="100" w:type="dxa"/>
            </w:tcMar>
          </w:tcPr>
          <w:p>
            <w:pPr>
              <w:pStyle w:val="TableText"/>
              <w:keepNext w:val="0"/>
              <w:widowControl/>
              <w:jc w:val="center"/>
            </w:pPr>
            <w:r>
              <w:t>0,00</w:t>
            </w:r>
          </w:p>
        </w:tc>
        <w:tc>
          <w:tcPr>
            <w:tcW w:type="dxa" w:w="2314"/>
            <w:vAlign w:val="top"/>
            <w:tcMar>
              <w:top w:w="100" w:type="dxa"/>
              <w:bottom w:w="100" w:type="dxa"/>
              <w:left w:w="100" w:type="dxa"/>
              <w:right w:w="100" w:type="dxa"/>
            </w:tcMar>
          </w:tcPr>
          <w:p>
            <w:pPr>
              <w:pStyle w:val="TableText"/>
              <w:keepNext w:val="0"/>
              <w:widowControl/>
              <w:jc w:val="center"/>
            </w:pPr>
            <w:r>
              <w:t>0,00</w:t>
            </w:r>
          </w:p>
        </w:tc>
      </w:tr>
    </w:tbl>
    <w:p>
      <w:pPr>
        <w:keepNext/>
        <w:ind w:firstLine="0"/>
        <w:jc w:val="center"/>
      </w:pPr>
      <w:r>
        <w:drawing>
          <wp:inline xmlns:a="http://schemas.openxmlformats.org/drawingml/2006/main" xmlns:pic="http://schemas.openxmlformats.org/drawingml/2006/picture">
            <wp:extent cx="5940000" cy="2920500"/>
            <wp:docPr id="15" name="Picture 15" descr="Эффективное восстановление положительных и окончательный охват: V2 DEV, V3 DEV и V3 FINAL"/>
            <wp:cNvGraphicFramePr>
              <a:graphicFrameLocks noChangeAspect="1"/>
            </wp:cNvGraphicFramePr>
            <a:graphic>
              <a:graphicData uri="http://schemas.openxmlformats.org/drawingml/2006/picture">
                <pic:pic>
                  <pic:nvPicPr>
                    <pic:cNvPr id="0" name="security_recovery.png"/>
                    <pic:cNvPicPr/>
                  </pic:nvPicPr>
                  <pic:blipFill>
                    <a:blip r:embed="rId24"/>
                    <a:stretch>
                      <a:fillRect/>
                    </a:stretch>
                  </pic:blipFill>
                  <pic:spPr>
                    <a:xfrm>
                      <a:off x="0" y="0"/>
                      <a:ext cx="5940000" cy="2920500"/>
                    </a:xfrm>
                    <a:prstGeom prst="rect"/>
                  </pic:spPr>
                </pic:pic>
              </a:graphicData>
            </a:graphic>
          </wp:inline>
        </w:drawing>
      </w:r>
    </w:p>
    <w:p>
      <w:pPr>
        <w:pStyle w:val="Caption"/>
        <w:keepNext w:val="0"/>
        <w:jc w:val="center"/>
      </w:pPr>
      <w:r>
        <w:t xml:space="preserve">Рисунок </w:t>
      </w:r>
      <w:bookmarkStart w:id="1090" w:name="fig_security_recovery"/>
      <w:r>
        <w:fldChar w:fldCharType="begin"/>
        <w:instrText xml:space="preserve"> SEQ Figure \* ARABIC </w:instrText>
        <w:fldChar w:fldCharType="separate"/>
      </w:r>
      <w:r>
        <w:t>15</w:t>
      </w:r>
      <w:r>
        <w:fldChar w:fldCharType="end"/>
      </w:r>
      <w:bookmarkEnd w:id="1090"/>
      <w:r>
        <w:t xml:space="preserve"> — Эффективное восстановление положительных и окончательный охват: V2 DEV, V3 DEV и V3 FINAL</w:t>
      </w:r>
    </w:p>
    <w:p>
      <w:pPr/>
      <w:r>
        <w:t>Слепая оценка старой V2 на FINAL не выполнена до открытия истины. Поэтому отсутствует независимая пара V2 FINAL и V3 FINAL, позволяющая объявить подтвержденное улучшение на окончательной выборке. Ее нельзя заменить развитием на DEV или постфактум запустить старую версию и назвать результат слепым. Корректны два отдельных утверждения: на DEV зарегистрировано улучшение после разрешенного уточнения; выбранная V3 затем независимо оценена на FINAL с указанными ограничениями. Прямое доказательство превосходства V3 над V2 на FINAL не получено.</w:t>
      </w:r>
    </w:p>
    <w:p>
      <w:pPr/>
      <w:r>
        <w:t>Ресурсные измерения относятся к единственному контролируемому FINAL-запуску. На 200 случаях и 81 889 байтах исходников суммарное время анализатора составило 0,5379849630 с, цикл worker — 0,6030466250 с, процесс — 0,8850627090 с. Пиковый RSS всего процесса равен 62 111 744 байтам. Отказов анализа и технических повторов было ноль. Среднее время случая — около 0,002690 с, максимум — около 0,007370 с. Эти масштабы не представляют промышленный репозиторий; измерение не определяет асимптотическую сложность и не подтверждает масштабируемость на иной объем.</w:t>
      </w:r>
    </w:p>
    <w:p>
      <w:pPr/>
      <w:r>
        <w:t>Время последующего чтения истины и агрегирования отделено от времени получения предсказаний. Проверка детерминизма не использовалась для выбора наиболее выгодного замера. Аппаратная и программная среда, пределы входа и отсутствие реальных сетевых вызовов задают область воспроизводимости. При другом размере функций, числе целей, насыщенности кучи и числе неопределенных конструкций поведение может отличаться. Достижение бюджета должно приводить к диагностике, а не к сохранению иллюзии прежнего охвата. Поэтому инженерная быстрота данного запуска описывается как наблюдение, а не гарантия времени обработки любого проекта.</w:t>
      </w:r>
    </w:p>
    <w:p>
      <w:pPr/>
      <w:r>
        <w:t xml:space="preserve">Угрозы валидности расширения связаны с контролируемой природой набора, человеческой неопределенностью, настройкой на DEV и частичными библиотечными моделями. Проспективное разделение, неизменность кандидата и предсказаний, изоляция истины и запрет последующего уточнения ограничивают утечку и постфактум-подбор. При этом они не устраняют смещение конструирования benchmark или общую ошибку экспертов. Диагностические категории неполноты могут пересекаться и не являются взаимоисключающими причинами ошибок. Публичная агрегация сохраняет проверяемые числа, одновременно ограничивая возможность открытого повторения закрытой человеческой части </w:t>
      </w:r>
      <w:r>
        <w:t>[5]</w:t>
      </w:r>
      <w:r>
        <w:t>.</w:t>
      </w:r>
    </w:p>
    <w:p>
      <w:pPr/>
      <w:r>
        <w:t>Результат отдельного расширения — исследовательский прототип с десятью правилами и локализованными положительными свидетельствами. Его ограничения: 44,71 % эффективного восстановления положительных, 21,47 % двоичного окончательного охвата, 79,5 % неокончательных исходов, три ложноположительных и ноль окончательных отрицательных. Промышленная готовность, полнота по всей программе и перенос на естественную распространенность уязвимостей не установлены.</w:t>
      </w:r>
    </w:p>
    <w:p>
      <w:bookmarkStart w:id="92" w:name="heading_57"/>
      <w:pPr>
        <w:pStyle w:val="Heading1"/>
      </w:pPr>
      <w:r>
        <w:t>6 Инженерная проверка, воспроизводимость и границы достоверности</w:t>
      </w:r>
      <w:bookmarkEnd w:id="92"/>
    </w:p>
    <w:p>
      <w:bookmarkStart w:id="93" w:name="heading_58"/>
      <w:pPr>
        <w:pStyle w:val="Heading2"/>
      </w:pPr>
      <w:r>
        <w:t>6.1 Различие корректности реализации и эффективности метода</w:t>
      </w:r>
      <w:bookmarkEnd w:id="93"/>
    </w:p>
    <w:p>
      <w:pPr/>
      <w:r>
        <w:t xml:space="preserve">Проверка ArchGuard AI организована вокруг двух самостоятельных вопросов. Первый: соблюдает ли программная реализация объявленные контракты, границы доступа и правила преобразования данных? Второй: насколько хорошо реализованный метод решает исследуемую задачу на независимых размеченных данных? Успешный модульный тест отвечает на первый вопрос в пределах проверенного условия. Он не заменяет экспериментальную оценку второго. Аналогично отсутствие ошибки исполнения не означает правильного научного вывода, а высокая оценка на небольшой контролируемой выборке не доказывает промышленную надежность </w:t>
      </w:r>
      <w:r>
        <w:t>[5]</w:t>
      </w:r>
      <w:r>
        <w:t>.</w:t>
      </w:r>
    </w:p>
    <w:p>
      <w:pPr/>
      <w:r>
        <w:t>На уровне реализации применены модульные проверки парсинга, моделей, графовых операций, DSL, принятия решений и ограниченных потоков Security. Интеграционные проверки связывают извлечение, анализ и сериализацию. Отдельные проверки исследовательского процесса контролируют фиксированные составы выборок, изоляцию разметки, неизменность замороженных артефактов, соответствие реестров и запрет повторного авторитетного запуска. Отрицательные сценарии имеют самостоятельное значение: неизвестное правило, несовпадающий язык, неправильный источник, повторная запись или недопустимый сертификат должны быть отклонены. Не все ошибки выражаются неверным положительным примером; часть проявляется только при нарушении границы.</w:t>
      </w:r>
    </w:p>
    <w:p>
      <w:pPr/>
      <w:r>
        <w:t xml:space="preserve">Инженерные синтетические примеры построены для проверки семантики конкретной функции. Исследовательский benchmark имеет другой статус: его человеческая истина и независимая FINAL-часть предназначены для оценки метода. Один и тот же материал нельзя сначала использовать для исправления детектора, а затем выдавать за независимую проверку. В DEV допустимы анализ ошибок и обобщенные изменения реализации. После открытия FINAL изменения становятся новым исследованием, требующим нового удержанного набора. Эта граница сохраняется даже тогда, когда предлагаемое исправление кажется очевидным и технически небольшим </w:t>
      </w:r>
      <w:r>
        <w:t>[5; 38]</w:t>
      </w:r>
      <w:r>
        <w:t>.</w:t>
      </w:r>
    </w:p>
    <w:p>
      <w:pPr/>
      <w:r>
        <w:t>Ruff проверяет правила исходного кода, форматирование — согласованное представление, строгий mypy — совместимость статически выраженных типов. Эти инструменты дополняют исполнимые проверки, но не доказывают архитектурную или Security-полноту. Проверка импортов и схем предотвращает смешение доменов, а проверка privacy ограничивает состав публичных артефактов. Дифференцирование этих свидетельств позволяет точно сообщать, что именно прошло проверку, не превращая общий статус PASS в обещание отсутствия всех дефектов.</w:t>
      </w:r>
    </w:p>
    <w:p>
      <w:bookmarkStart w:id="94" w:name="heading_59"/>
      <w:pPr>
        <w:pStyle w:val="Heading2"/>
      </w:pPr>
      <w:r>
        <w:t>6.2 Фактически выполненная проверка и инженерные затруднения</w:t>
      </w:r>
      <w:bookmarkEnd w:id="94"/>
    </w:p>
    <w:p>
      <w:pPr/>
      <w:r>
        <w:t xml:space="preserve">Контрольные точки сопоставлены в </w:t>
      </w:r>
      <w:r>
        <w:t xml:space="preserve">таблице </w:t>
      </w:r>
      <w:r>
        <w:fldChar w:fldCharType="begin"/>
        <w:instrText xml:space="preserve"> REF tbl_quality_snapshots \h </w:instrText>
        <w:fldChar w:fldCharType="separate"/>
      </w:r>
      <w:r>
        <w:t>21</w:t>
      </w:r>
      <w:r>
        <w:fldChar w:fldCharType="end"/>
      </w:r>
      <w:r>
        <w:t xml:space="preserve">. Итоговый замороженный полный контроль завершился 3337 успешными тестами и 29 охранными пропусками; сообщенное покрытие составило 64 %. Ruff, форматирование, строгий mypy, privacy, поиск секретов, детерминизм и проверка diff прошли. В предшествующей окончательной оценке Security зарегистрированы 3278 успешных тестов, 28 охранных пропусков и покрытие 81 %. Эти результаты относятся к разным контрольным точкам и сохраняются раздельно. В работе приводится последняя фактическая величина, а не наиболее удобное историческое покрытие </w:t>
      </w:r>
      <w:r>
        <w:t>[5]</w:t>
      </w:r>
      <w:r>
        <w:t>.</w:t>
      </w:r>
    </w:p>
    <w:p>
      <w:pPr>
        <w:pStyle w:val="Caption"/>
        <w:keepNext/>
        <w:jc w:val="left"/>
      </w:pPr>
      <w:r>
        <w:t xml:space="preserve">Таблица </w:t>
      </w:r>
      <w:bookmarkStart w:id="1094" w:name="tbl_quality_snapshots"/>
      <w:r>
        <w:fldChar w:fldCharType="begin"/>
        <w:instrText xml:space="preserve"> SEQ Table \* ARABIC </w:instrText>
        <w:fldChar w:fldCharType="separate"/>
      </w:r>
      <w:r>
        <w:t>21</w:t>
      </w:r>
      <w:r>
        <w:fldChar w:fldCharType="end"/>
      </w:r>
      <w:bookmarkEnd w:id="1094"/>
      <w:r>
        <w:t xml:space="preserve"> — Различные контрольные точки инженерного качества</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57"/>
        <w:gridCol w:w="1887"/>
        <w:gridCol w:w="1897"/>
        <w:gridCol w:w="2314"/>
      </w:tblGrid>
      <w:tr>
        <w:trPr>
          <w:cantSplit/>
          <w:tblHeader/>
        </w:trPr>
        <w:tc>
          <w:tcPr>
            <w:tcW w:type="dxa" w:w="3257"/>
            <w:vAlign w:val="top"/>
            <w:shd w:fill="D9E2E8"/>
            <w:tcMar>
              <w:top w:w="100" w:type="dxa"/>
              <w:bottom w:w="100" w:type="dxa"/>
              <w:left w:w="100" w:type="dxa"/>
              <w:right w:w="100" w:type="dxa"/>
            </w:tcMar>
          </w:tcPr>
          <w:p>
            <w:pPr>
              <w:pStyle w:val="TableText"/>
              <w:keepNext/>
              <w:widowControl/>
              <w:jc w:val="center"/>
            </w:pPr>
            <w:r>
              <w:rPr>
                <w:b/>
              </w:rPr>
              <w:t>Контрольная точка</w:t>
            </w:r>
          </w:p>
        </w:tc>
        <w:tc>
          <w:tcPr>
            <w:tcW w:type="dxa" w:w="1887"/>
            <w:vAlign w:val="top"/>
            <w:shd w:fill="D9E2E8"/>
            <w:tcMar>
              <w:top w:w="100" w:type="dxa"/>
              <w:bottom w:w="100" w:type="dxa"/>
              <w:left w:w="100" w:type="dxa"/>
              <w:right w:w="100" w:type="dxa"/>
            </w:tcMar>
          </w:tcPr>
          <w:p>
            <w:pPr>
              <w:pStyle w:val="TableText"/>
              <w:keepNext/>
              <w:widowControl/>
              <w:jc w:val="center"/>
            </w:pPr>
            <w:r>
              <w:rPr>
                <w:b/>
              </w:rPr>
              <w:t>Успешные тесты</w:t>
            </w:r>
          </w:p>
        </w:tc>
        <w:tc>
          <w:tcPr>
            <w:tcW w:type="dxa" w:w="1897"/>
            <w:vAlign w:val="top"/>
            <w:shd w:fill="D9E2E8"/>
            <w:tcMar>
              <w:top w:w="100" w:type="dxa"/>
              <w:bottom w:w="100" w:type="dxa"/>
              <w:left w:w="100" w:type="dxa"/>
              <w:right w:w="100" w:type="dxa"/>
            </w:tcMar>
          </w:tcPr>
          <w:p>
            <w:pPr>
              <w:pStyle w:val="TableText"/>
              <w:keepNext/>
              <w:widowControl/>
              <w:jc w:val="center"/>
            </w:pPr>
            <w:r>
              <w:rPr>
                <w:b/>
              </w:rPr>
              <w:t>Охранные пропуски</w:t>
            </w:r>
          </w:p>
        </w:tc>
        <w:tc>
          <w:tcPr>
            <w:tcW w:type="dxa" w:w="2314"/>
            <w:vAlign w:val="top"/>
            <w:shd w:fill="D9E2E8"/>
            <w:tcMar>
              <w:top w:w="100" w:type="dxa"/>
              <w:bottom w:w="100" w:type="dxa"/>
              <w:left w:w="100" w:type="dxa"/>
              <w:right w:w="100" w:type="dxa"/>
            </w:tcMar>
          </w:tcPr>
          <w:p>
            <w:pPr>
              <w:pStyle w:val="TableText"/>
              <w:keepNext/>
              <w:widowControl/>
              <w:jc w:val="center"/>
            </w:pPr>
            <w:r>
              <w:rPr>
                <w:b/>
              </w:rPr>
              <w:t>Сообщенное покрытие, %</w:t>
            </w:r>
          </w:p>
        </w:tc>
      </w:tr>
      <w:tr>
        <w:trPr>
          <w:cantSplit/>
        </w:trPr>
        <w:tc>
          <w:tcPr>
            <w:tcW w:type="dxa" w:w="3257"/>
            <w:vAlign w:val="top"/>
            <w:tcMar>
              <w:top w:w="100" w:type="dxa"/>
              <w:bottom w:w="100" w:type="dxa"/>
              <w:left w:w="100" w:type="dxa"/>
              <w:right w:w="100" w:type="dxa"/>
            </w:tcMar>
          </w:tcPr>
          <w:p>
            <w:pPr>
              <w:pStyle w:val="TableText"/>
              <w:keepNext/>
              <w:widowControl/>
              <w:jc w:val="left"/>
            </w:pPr>
            <w:r>
              <w:t>Окончательная оценка Security</w:t>
            </w:r>
          </w:p>
        </w:tc>
        <w:tc>
          <w:tcPr>
            <w:tcW w:type="dxa" w:w="1887"/>
            <w:vAlign w:val="top"/>
            <w:tcMar>
              <w:top w:w="100" w:type="dxa"/>
              <w:bottom w:w="100" w:type="dxa"/>
              <w:left w:w="100" w:type="dxa"/>
              <w:right w:w="100" w:type="dxa"/>
            </w:tcMar>
          </w:tcPr>
          <w:p>
            <w:pPr>
              <w:pStyle w:val="TableText"/>
              <w:keepNext/>
              <w:widowControl/>
              <w:jc w:val="center"/>
            </w:pPr>
            <w:r>
              <w:t>3278</w:t>
            </w:r>
          </w:p>
        </w:tc>
        <w:tc>
          <w:tcPr>
            <w:tcW w:type="dxa" w:w="1897"/>
            <w:vAlign w:val="top"/>
            <w:tcMar>
              <w:top w:w="100" w:type="dxa"/>
              <w:bottom w:w="100" w:type="dxa"/>
              <w:left w:w="100" w:type="dxa"/>
              <w:right w:w="100" w:type="dxa"/>
            </w:tcMar>
          </w:tcPr>
          <w:p>
            <w:pPr>
              <w:pStyle w:val="TableText"/>
              <w:keepNext/>
              <w:widowControl/>
              <w:jc w:val="center"/>
            </w:pPr>
            <w:r>
              <w:t>28</w:t>
            </w:r>
          </w:p>
        </w:tc>
        <w:tc>
          <w:tcPr>
            <w:tcW w:type="dxa" w:w="2314"/>
            <w:vAlign w:val="top"/>
            <w:tcMar>
              <w:top w:w="100" w:type="dxa"/>
              <w:bottom w:w="100" w:type="dxa"/>
              <w:left w:w="100" w:type="dxa"/>
              <w:right w:w="100" w:type="dxa"/>
            </w:tcMar>
          </w:tcPr>
          <w:p>
            <w:pPr>
              <w:pStyle w:val="TableText"/>
              <w:keepNext/>
              <w:widowControl/>
              <w:jc w:val="center"/>
            </w:pPr>
            <w:r>
              <w:t>81</w:t>
            </w:r>
          </w:p>
        </w:tc>
      </w:tr>
      <w:tr>
        <w:trPr>
          <w:cantSplit/>
        </w:trPr>
        <w:tc>
          <w:tcPr>
            <w:tcW w:type="dxa" w:w="3257"/>
            <w:vAlign w:val="top"/>
            <w:shd w:fill="F5F5F5"/>
            <w:tcMar>
              <w:top w:w="100" w:type="dxa"/>
              <w:bottom w:w="100" w:type="dxa"/>
              <w:left w:w="100" w:type="dxa"/>
              <w:right w:w="100" w:type="dxa"/>
            </w:tcMar>
          </w:tcPr>
          <w:p>
            <w:pPr>
              <w:pStyle w:val="TableText"/>
              <w:keepNext w:val="0"/>
              <w:widowControl/>
              <w:jc w:val="left"/>
            </w:pPr>
            <w:r>
              <w:t>Финальное закрытие расширения</w:t>
            </w:r>
          </w:p>
        </w:tc>
        <w:tc>
          <w:tcPr>
            <w:tcW w:type="dxa" w:w="1887"/>
            <w:vAlign w:val="top"/>
            <w:shd w:fill="F5F5F5"/>
            <w:tcMar>
              <w:top w:w="100" w:type="dxa"/>
              <w:bottom w:w="100" w:type="dxa"/>
              <w:left w:w="100" w:type="dxa"/>
              <w:right w:w="100" w:type="dxa"/>
            </w:tcMar>
          </w:tcPr>
          <w:p>
            <w:pPr>
              <w:pStyle w:val="TableText"/>
              <w:keepNext w:val="0"/>
              <w:widowControl/>
              <w:jc w:val="center"/>
            </w:pPr>
            <w:r>
              <w:t>3337</w:t>
            </w:r>
          </w:p>
        </w:tc>
        <w:tc>
          <w:tcPr>
            <w:tcW w:type="dxa" w:w="1897"/>
            <w:vAlign w:val="top"/>
            <w:shd w:fill="F5F5F5"/>
            <w:tcMar>
              <w:top w:w="100" w:type="dxa"/>
              <w:bottom w:w="100" w:type="dxa"/>
              <w:left w:w="100" w:type="dxa"/>
              <w:right w:w="100" w:type="dxa"/>
            </w:tcMar>
          </w:tcPr>
          <w:p>
            <w:pPr>
              <w:pStyle w:val="TableText"/>
              <w:keepNext w:val="0"/>
              <w:widowControl/>
              <w:jc w:val="center"/>
            </w:pPr>
            <w:r>
              <w:t>29</w:t>
            </w:r>
          </w:p>
        </w:tc>
        <w:tc>
          <w:tcPr>
            <w:tcW w:type="dxa" w:w="2314"/>
            <w:vAlign w:val="top"/>
            <w:shd w:fill="F5F5F5"/>
            <w:tcMar>
              <w:top w:w="100" w:type="dxa"/>
              <w:bottom w:w="100" w:type="dxa"/>
              <w:left w:w="100" w:type="dxa"/>
              <w:right w:w="100" w:type="dxa"/>
            </w:tcMar>
          </w:tcPr>
          <w:p>
            <w:pPr>
              <w:pStyle w:val="TableText"/>
              <w:keepNext w:val="0"/>
              <w:widowControl/>
              <w:jc w:val="center"/>
            </w:pPr>
            <w:r>
              <w:t>64</w:t>
            </w:r>
          </w:p>
        </w:tc>
      </w:tr>
    </w:tbl>
    <w:p>
      <w:pPr>
        <w:spacing w:before="160"/>
      </w:pPr>
      <w:r>
        <w:t>Оба полных запуска раскрывают предупреждение module-not-measured: пакет archguard был импортирован до начала измерения. Оно относится к организации инструментального учета покрытия. Успешный код завершения и реальная строка TOTAL сохранены вместе с предупреждением. Разница 81 и 64 % не переименовывается в улучшение либо ухудшение детекции; по этим данным нельзя установить точную причинную долю каждого изменения измерительного процесса. Покрытие показывает исполнение строк и ветвей в данных условиях, а не долю обнаруженных архитектурных нарушений или уязвимостей. Его нельзя подставлять вместо recall, охвата окончательных решений или качества отрицательной классификации.</w:t>
      </w:r>
    </w:p>
    <w:p>
      <w:pPr/>
      <w:r>
        <w:t>Полный контроль запускался с явно заданным очищенным окружением, фиксированными параметрами хеширования и охранным модулем pytest. Защищенные тесты пропускались до открытия реальной частной истины, экспертных материалов, учетных данных или сетевого соединения. Существующие исторические тесты не переписывались для получения зеленого результата. Синтетические архитектурные тесты могли обращаться к подставным провайдерам внутри процесса; это не означало реального API-вызова. Следовательно, формулировка «полный набор собран и проверен с охранными пропусками» точнее безусловного утверждения, что каждый интеграционный сценарий с реальными данными был выполнен.</w:t>
      </w:r>
    </w:p>
    <w:p>
      <w:pPr/>
      <w:r>
        <w:t>Разработка включала обычные и исследовательски существенные сбои. Строгая типизация выявляла неявные реэкспорты: исправлением служили прямые импорты владельца символа и точные типы новых объектов. Один полный запуск остановился до выполнения тестов из-за совпадения имени нового Security-модуля с существующим модулем интеллектуального анализа. Новый тест получил уникальное имя; исправление оформлено обычным корректирующим коммитом. Предшествующий неуспешный сбор сохранен, а успешный контроль выполнен после исправления. Он не описывается как непрерывно успешный первый запуск.</w:t>
      </w:r>
    </w:p>
    <w:p>
      <w:pPr/>
      <w:r>
        <w:t xml:space="preserve">Другой дефект проявился после успешного замораживания научных результатов, при завершении интерпретатора. Профилирующий запрет входа в анализатор оставался активным, когда глобальные объекты ранее установленного audit hook уже уничтожались. Жизненный цикл нового ограничителя был сужен конструкцией finally. Это исправляло очистку инфраструктуры, не выполняло повторный анализ и не меняло join или метрики. Важно локализовать фазу дефекта: диагностическое сообщение завершения процесса нельзя скрыть, но его наличие не является основанием без проверки объявить неправильными уже зафиксированные научные числа </w:t>
      </w:r>
      <w:r>
        <w:t>[5]</w:t>
      </w:r>
      <w:r>
        <w:t>.</w:t>
      </w:r>
    </w:p>
    <w:p>
      <w:pPr/>
      <w:r>
        <w:t>Подготовка системной изоляции также потребовала коррекции. Ранний безвредный preflight остановился до запуска Python: загрузчику dyld требовалось чтение самой записи корневого каталога. Добавлено точечное разрешение этой записи, без доступа к потомкам. Исправление произошло до FINAL-предсказаний. Один полный контроль был прерван пользователем на 48 % без зарегистрированного к тому моменту отказа; он сохранен как незавершенный, после чего выполнен отдельный полный запуск. Хранение незавершенной попытки предотвращает смешение «ошибок пока не было» с «проверка закончена».</w:t>
      </w:r>
    </w:p>
    <w:p>
      <w:bookmarkStart w:id="96" w:name="heading_60"/>
      <w:pPr>
        <w:pStyle w:val="Heading2"/>
      </w:pPr>
      <w:r>
        <w:t>6.3 Фиксация результатов и управление происхождением данных</w:t>
      </w:r>
      <w:bookmarkEnd w:id="96"/>
    </w:p>
    <w:p>
      <w:pPr/>
      <w:r>
        <w:t xml:space="preserve">Разделение публичных и частных материалов показано на </w:t>
      </w:r>
      <w:r>
        <w:t xml:space="preserve">рисунке </w:t>
      </w:r>
      <w:r>
        <w:fldChar w:fldCharType="begin"/>
        <w:instrText xml:space="preserve"> REF fig_custody \h </w:instrText>
        <w:fldChar w:fldCharType="separate"/>
      </w:r>
      <w:r>
        <w:t>16</w:t>
      </w:r>
      <w:r>
        <w:fldChar w:fldCharType="end"/>
      </w:r>
      <w:r>
        <w:t>. Исследовательская воспроизводимость требует фиксировать не только исходный код. На результат влияют версия схемы, состав входов, правила применимости, преобразование исходного ответа в решение, человеческая истина, порядок разрешения неоднозначностей и конфигурация исполнения. В ArchGuard AI научные артефакты связываются реестрами, содержащими идентичности и отпечатки. Для канонических структур используется упорядоченное представление JSON и SHA-256; для файлов также проверяются байтовые привязки. Операционные времена не входят в научный отпечаток детерминированной агрегации, если не являются предметом отдельного ресурсного артефакта.</w:t>
      </w:r>
    </w:p>
    <w:p>
      <w:pPr/>
      <w:r>
        <w:t xml:space="preserve">Совпадение хеша подтверждает равенство доступных байтов относительно зафиксированного значения. Оно не доказывает правильность метки, человеческое авторство, независимость рецензентов или соответствие процедуры реальному миру. Цепочка Git подтверждает отношение опубликованных версий и позволяет проверить, что кандидат предшествует оценке; сама по себе она не исключает ошибку проектирования. Для человеческой истины дополнительно важны процедура, явное назначение авторитетного набора и раскрытие ограничений аттестации. Криптографический отпечаток не подменяет эти разные виды обоснования </w:t>
      </w:r>
      <w:r>
        <w:t>[5]</w:t>
      </w:r>
      <w:r>
        <w:t>.</w:t>
      </w:r>
    </w:p>
    <w:p>
      <w:pPr/>
      <w:r>
        <w:t>Публичные артефакты содержат протоколы, агрегаты, качественные ограничения и непрозрачные привязки. Частные хранилища содержат покейсные ответы, обоснования, исходные предсказания, истину, соединенные строки и диагностические инвентари. Они не включаются в Git. Проверка частного пути не должна незаметно читать закрытое содержимое: запрет применяется до открытия файла. В итоговом закрытии исходные человеческие ответы и истина не открывались; проверялись опубликованные receipts, связи и допустимые метаданные. Это ограничивает независимую общедоступную проверку скрытых байтов, и данное ограничение сообщается прямо.</w:t>
      </w:r>
    </w:p>
    <w:p>
      <w:pPr/>
      <w:r>
        <w:t>Особенно показателен прием человеческих материалов Security. Механический перенос из вложенной транспортной структуры и удаление служебных полей выполнялись с проверкой сохранения значений. Исторический агрегированный файл не был переписан в соответствие с принятым покейсным набором. Для десяти арбитражных решений исправление терминальной скобки служило только чтению существующего транспорта в памяти; исходные байты и научные значения не заменялись. Управление происхождением поэтому охватывает не только итоговый файл, но и основания, по которым именно он считается авторитетным.</w:t>
      </w:r>
    </w:p>
    <w:p>
      <w:pPr>
        <w:keepNext/>
        <w:ind w:firstLine="0"/>
        <w:jc w:val="center"/>
      </w:pPr>
      <w:r>
        <w:drawing>
          <wp:inline xmlns:a="http://schemas.openxmlformats.org/drawingml/2006/main" xmlns:pic="http://schemas.openxmlformats.org/drawingml/2006/picture">
            <wp:extent cx="5940000" cy="1796850"/>
            <wp:docPr id="16" name="Picture 16" descr="Три уровня воспроизводимости и границы публичного и частного хранения"/>
            <wp:cNvGraphicFramePr>
              <a:graphicFrameLocks noChangeAspect="1"/>
            </wp:cNvGraphicFramePr>
            <a:graphic>
              <a:graphicData uri="http://schemas.openxmlformats.org/drawingml/2006/picture">
                <pic:pic>
                  <pic:nvPicPr>
                    <pic:cNvPr id="0" name="custody.png"/>
                    <pic:cNvPicPr/>
                  </pic:nvPicPr>
                  <pic:blipFill>
                    <a:blip r:embed="rId25"/>
                    <a:stretch>
                      <a:fillRect/>
                    </a:stretch>
                  </pic:blipFill>
                  <pic:spPr>
                    <a:xfrm>
                      <a:off x="0" y="0"/>
                      <a:ext cx="5940000" cy="1796850"/>
                    </a:xfrm>
                    <a:prstGeom prst="rect"/>
                  </pic:spPr>
                </pic:pic>
              </a:graphicData>
            </a:graphic>
          </wp:inline>
        </w:drawing>
      </w:r>
    </w:p>
    <w:p>
      <w:pPr>
        <w:pStyle w:val="Caption"/>
        <w:keepNext w:val="0"/>
        <w:jc w:val="center"/>
      </w:pPr>
      <w:r>
        <w:t xml:space="preserve">Рисунок </w:t>
      </w:r>
      <w:bookmarkStart w:id="1096" w:name="fig_custody"/>
      <w:r>
        <w:fldChar w:fldCharType="begin"/>
        <w:instrText xml:space="preserve"> SEQ Figure \* ARABIC </w:instrText>
        <w:fldChar w:fldCharType="separate"/>
      </w:r>
      <w:r>
        <w:t>16</w:t>
      </w:r>
      <w:r>
        <w:fldChar w:fldCharType="end"/>
      </w:r>
      <w:bookmarkEnd w:id="1096"/>
      <w:r>
        <w:t xml:space="preserve"> — Три уровня воспроизводимости и границы публичного и частного хранения</w:t>
      </w:r>
    </w:p>
    <w:p>
      <w:bookmarkStart w:id="98" w:name="heading_61"/>
      <w:pPr>
        <w:pStyle w:val="Heading2"/>
      </w:pPr>
      <w:r>
        <w:t>6.4 Три уровня воспроизводимости</w:t>
      </w:r>
      <w:bookmarkEnd w:id="98"/>
    </w:p>
    <w:p>
      <w:pPr/>
      <w:r>
        <w:t xml:space="preserve">Возможности трех уровней сведены в </w:t>
      </w:r>
      <w:r>
        <w:t xml:space="preserve">таблице </w:t>
      </w:r>
      <w:r>
        <w:fldChar w:fldCharType="begin"/>
        <w:instrText xml:space="preserve"> REF tbl_repro_levels \h </w:instrText>
        <w:fldChar w:fldCharType="separate"/>
      </w:r>
      <w:r>
        <w:t>22</w:t>
      </w:r>
      <w:r>
        <w:fldChar w:fldCharType="end"/>
      </w:r>
      <w:r>
        <w:t>. Первый уровень — общедоступная проверка. Исследователь может проверить опубликованную историю, исходный код, схемы, агрегаты и связи отпечатков, не получая личных данных рецензентов и покейсной истины. Он способен обнаружить расхождение опубликованных чисел и протокола, нарушение ссылочной целостности или изменение зафиксированного кода. Однако непрозрачный отпечаток закрытого файла не дает ему независимо пересчитать содержимое. Поэтому открытость агрегатов не объявляется полной открытостью всего набора.</w:t>
      </w:r>
    </w:p>
    <w:p>
      <w:pPr/>
      <w:r>
        <w:t xml:space="preserve">Второй уровень — разрешенное повторение научной агрегации хранителем данных. Оно использует уже замороженные предсказания и допустимую зафиксированную копию истины, воспроизводит соединение и метрики, не вызывает детектор и не изменяет входы. Именно здесь проверяется, что определение знаменателя, состояния ответа и обработка UNCERTAIN дают прежние результаты. Такое повторение не следует запускать автоматически при каждом документировании: доступ должен соответствовать назначенной процедуре. Финальное закрытие расширения этот частный replay не выполняло; оно не утверждает обратного </w:t>
      </w:r>
      <w:r>
        <w:t>[5]</w:t>
      </w:r>
      <w:r>
        <w:t>.</w:t>
      </w:r>
    </w:p>
    <w:p>
      <w:pPr/>
      <w:r>
        <w:t>Третий уровень — новый запуск эксперимента с исходными материалами, кандидатом и соответствующей средой. Он является репликацией, а не заменой исторического слепого приобретения. После открытия FINAL результат нового запуска нельзя задним числом назвать первоначальным слепым предсказанием. Для проверки нового кандидата необходим новый prospective holdout. Даже если детерминированный анализатор вернул те же ответы, научная хронология остается различной. Для внешнего LLM повторение дополнительно зависит от доступности версии модели, поведения сервиса и недетерминированности транспорта.</w:t>
      </w:r>
    </w:p>
    <w:p>
      <w:pPr>
        <w:pStyle w:val="Caption"/>
        <w:keepNext/>
        <w:jc w:val="left"/>
      </w:pPr>
      <w:r>
        <w:t xml:space="preserve">Таблица </w:t>
      </w:r>
      <w:bookmarkStart w:id="1098" w:name="tbl_repro_levels"/>
      <w:r>
        <w:fldChar w:fldCharType="begin"/>
        <w:instrText xml:space="preserve"> SEQ Table \* ARABIC </w:instrText>
        <w:fldChar w:fldCharType="separate"/>
      </w:r>
      <w:r>
        <w:t>22</w:t>
      </w:r>
      <w:r>
        <w:fldChar w:fldCharType="end"/>
      </w:r>
      <w:bookmarkEnd w:id="1098"/>
      <w:r>
        <w:t xml:space="preserve"> — Возможности и пределы уровней воспроизводимости</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03"/>
        <w:gridCol w:w="2713"/>
        <w:gridCol w:w="2619"/>
        <w:gridCol w:w="2619"/>
      </w:tblGrid>
      <w:tr>
        <w:trPr>
          <w:cantSplit/>
          <w:tblHeader/>
        </w:trPr>
        <w:tc>
          <w:tcPr>
            <w:tcW w:type="dxa" w:w="1403"/>
            <w:vAlign w:val="top"/>
            <w:shd w:fill="D9E2E8"/>
            <w:tcMar>
              <w:top w:w="100" w:type="dxa"/>
              <w:bottom w:w="100" w:type="dxa"/>
              <w:left w:w="100" w:type="dxa"/>
              <w:right w:w="100" w:type="dxa"/>
            </w:tcMar>
          </w:tcPr>
          <w:p>
            <w:pPr>
              <w:pStyle w:val="TableText"/>
              <w:keepNext/>
              <w:widowControl/>
              <w:jc w:val="center"/>
            </w:pPr>
            <w:r>
              <w:rPr>
                <w:b/>
              </w:rPr>
              <w:t>Уровень</w:t>
            </w:r>
          </w:p>
        </w:tc>
        <w:tc>
          <w:tcPr>
            <w:tcW w:type="dxa" w:w="2713"/>
            <w:vAlign w:val="top"/>
            <w:shd w:fill="D9E2E8"/>
            <w:tcMar>
              <w:top w:w="100" w:type="dxa"/>
              <w:bottom w:w="100" w:type="dxa"/>
              <w:left w:w="100" w:type="dxa"/>
              <w:right w:w="100" w:type="dxa"/>
            </w:tcMar>
          </w:tcPr>
          <w:p>
            <w:pPr>
              <w:pStyle w:val="TableText"/>
              <w:keepNext/>
              <w:widowControl/>
              <w:jc w:val="center"/>
            </w:pPr>
            <w:r>
              <w:rPr>
                <w:b/>
              </w:rPr>
              <w:t>Доступные материалы</w:t>
            </w:r>
          </w:p>
        </w:tc>
        <w:tc>
          <w:tcPr>
            <w:tcW w:type="dxa" w:w="2619"/>
            <w:vAlign w:val="top"/>
            <w:shd w:fill="D9E2E8"/>
            <w:tcMar>
              <w:top w:w="100" w:type="dxa"/>
              <w:bottom w:w="100" w:type="dxa"/>
              <w:left w:w="100" w:type="dxa"/>
              <w:right w:w="100" w:type="dxa"/>
            </w:tcMar>
          </w:tcPr>
          <w:p>
            <w:pPr>
              <w:pStyle w:val="TableText"/>
              <w:keepNext/>
              <w:widowControl/>
              <w:jc w:val="center"/>
            </w:pPr>
            <w:r>
              <w:rPr>
                <w:b/>
              </w:rPr>
              <w:t>Разрешенная проверка</w:t>
            </w:r>
          </w:p>
        </w:tc>
        <w:tc>
          <w:tcPr>
            <w:tcW w:type="dxa" w:w="2619"/>
            <w:vAlign w:val="top"/>
            <w:shd w:fill="D9E2E8"/>
            <w:tcMar>
              <w:top w:w="100" w:type="dxa"/>
              <w:bottom w:w="100" w:type="dxa"/>
              <w:left w:w="100" w:type="dxa"/>
              <w:right w:w="100" w:type="dxa"/>
            </w:tcMar>
          </w:tcPr>
          <w:p>
            <w:pPr>
              <w:pStyle w:val="TableText"/>
              <w:keepNext/>
              <w:widowControl/>
              <w:jc w:val="center"/>
            </w:pPr>
            <w:r>
              <w:rPr>
                <w:b/>
              </w:rPr>
              <w:t>Что не устанавливается автоматически</w:t>
            </w:r>
          </w:p>
        </w:tc>
      </w:tr>
      <w:tr>
        <w:trPr>
          <w:cantSplit/>
        </w:trPr>
        <w:tc>
          <w:tcPr>
            <w:tcW w:type="dxa" w:w="1403"/>
            <w:vAlign w:val="top"/>
            <w:tcMar>
              <w:top w:w="100" w:type="dxa"/>
              <w:bottom w:w="100" w:type="dxa"/>
              <w:left w:w="100" w:type="dxa"/>
              <w:right w:w="100" w:type="dxa"/>
            </w:tcMar>
          </w:tcPr>
          <w:p>
            <w:pPr>
              <w:pStyle w:val="TableText"/>
              <w:keepNext/>
              <w:widowControl/>
              <w:jc w:val="left"/>
            </w:pPr>
            <w:r>
              <w:t>Публичный</w:t>
            </w:r>
          </w:p>
        </w:tc>
        <w:tc>
          <w:tcPr>
            <w:tcW w:type="dxa" w:w="2713"/>
            <w:vAlign w:val="top"/>
            <w:tcMar>
              <w:top w:w="100" w:type="dxa"/>
              <w:bottom w:w="100" w:type="dxa"/>
              <w:left w:w="100" w:type="dxa"/>
              <w:right w:w="100" w:type="dxa"/>
            </w:tcMar>
          </w:tcPr>
          <w:p>
            <w:pPr>
              <w:pStyle w:val="TableText"/>
              <w:keepNext/>
              <w:widowControl/>
              <w:jc w:val="left"/>
            </w:pPr>
            <w:r>
              <w:t>Git, код, протоколы, агрегаты, receipts</w:t>
            </w:r>
          </w:p>
        </w:tc>
        <w:tc>
          <w:tcPr>
            <w:tcW w:type="dxa" w:w="2619"/>
            <w:vAlign w:val="top"/>
            <w:tcMar>
              <w:top w:w="100" w:type="dxa"/>
              <w:bottom w:w="100" w:type="dxa"/>
              <w:left w:w="100" w:type="dxa"/>
              <w:right w:w="100" w:type="dxa"/>
            </w:tcMar>
          </w:tcPr>
          <w:p>
            <w:pPr>
              <w:pStyle w:val="TableText"/>
              <w:keepNext/>
              <w:widowControl/>
              <w:jc w:val="left"/>
            </w:pPr>
            <w:r>
              <w:t>Согласованность публикации и привязок</w:t>
            </w:r>
          </w:p>
        </w:tc>
        <w:tc>
          <w:tcPr>
            <w:tcW w:type="dxa" w:w="2619"/>
            <w:vAlign w:val="top"/>
            <w:tcMar>
              <w:top w:w="100" w:type="dxa"/>
              <w:bottom w:w="100" w:type="dxa"/>
              <w:left w:w="100" w:type="dxa"/>
              <w:right w:w="100" w:type="dxa"/>
            </w:tcMar>
          </w:tcPr>
          <w:p>
            <w:pPr>
              <w:pStyle w:val="TableText"/>
              <w:keepNext/>
              <w:widowControl/>
              <w:jc w:val="left"/>
            </w:pPr>
            <w:r>
              <w:t>Содержимое недоступной частной истины</w:t>
            </w:r>
          </w:p>
        </w:tc>
      </w:tr>
      <w:tr>
        <w:trPr>
          <w:cantSplit/>
        </w:trPr>
        <w:tc>
          <w:tcPr>
            <w:tcW w:type="dxa" w:w="1403"/>
            <w:vAlign w:val="top"/>
            <w:shd w:fill="F5F5F5"/>
            <w:tcMar>
              <w:top w:w="100" w:type="dxa"/>
              <w:bottom w:w="100" w:type="dxa"/>
              <w:left w:w="100" w:type="dxa"/>
              <w:right w:w="100" w:type="dxa"/>
            </w:tcMar>
          </w:tcPr>
          <w:p>
            <w:pPr>
              <w:pStyle w:val="TableText"/>
              <w:keepNext/>
              <w:widowControl/>
              <w:jc w:val="left"/>
            </w:pPr>
            <w:r>
              <w:t>Хранитель</w:t>
            </w:r>
          </w:p>
        </w:tc>
        <w:tc>
          <w:tcPr>
            <w:tcW w:type="dxa" w:w="2713"/>
            <w:vAlign w:val="top"/>
            <w:shd w:fill="F5F5F5"/>
            <w:tcMar>
              <w:top w:w="100" w:type="dxa"/>
              <w:bottom w:w="100" w:type="dxa"/>
              <w:left w:w="100" w:type="dxa"/>
              <w:right w:w="100" w:type="dxa"/>
            </w:tcMar>
          </w:tcPr>
          <w:p>
            <w:pPr>
              <w:pStyle w:val="TableText"/>
              <w:keepNext/>
              <w:widowControl/>
              <w:jc w:val="left"/>
            </w:pPr>
            <w:r>
              <w:t>Замороженные предсказания и истина</w:t>
            </w:r>
          </w:p>
        </w:tc>
        <w:tc>
          <w:tcPr>
            <w:tcW w:type="dxa" w:w="2619"/>
            <w:vAlign w:val="top"/>
            <w:shd w:fill="F5F5F5"/>
            <w:tcMar>
              <w:top w:w="100" w:type="dxa"/>
              <w:bottom w:w="100" w:type="dxa"/>
              <w:left w:w="100" w:type="dxa"/>
              <w:right w:w="100" w:type="dxa"/>
            </w:tcMar>
          </w:tcPr>
          <w:p>
            <w:pPr>
              <w:pStyle w:val="TableText"/>
              <w:keepNext/>
              <w:widowControl/>
              <w:jc w:val="left"/>
            </w:pPr>
            <w:r>
              <w:t>Join, метрики, агрегаты без анализатора</w:t>
            </w:r>
          </w:p>
        </w:tc>
        <w:tc>
          <w:tcPr>
            <w:tcW w:type="dxa" w:w="2619"/>
            <w:vAlign w:val="top"/>
            <w:shd w:fill="F5F5F5"/>
            <w:tcMar>
              <w:top w:w="100" w:type="dxa"/>
              <w:bottom w:w="100" w:type="dxa"/>
              <w:left w:w="100" w:type="dxa"/>
              <w:right w:w="100" w:type="dxa"/>
            </w:tcMar>
          </w:tcPr>
          <w:p>
            <w:pPr>
              <w:pStyle w:val="TableText"/>
              <w:keepNext/>
              <w:widowControl/>
              <w:jc w:val="left"/>
            </w:pPr>
            <w:r>
              <w:t>Новая независимая эффективность кандидата</w:t>
            </w:r>
          </w:p>
        </w:tc>
      </w:tr>
      <w:tr>
        <w:trPr>
          <w:cantSplit/>
        </w:trPr>
        <w:tc>
          <w:tcPr>
            <w:tcW w:type="dxa" w:w="1403"/>
            <w:vAlign w:val="top"/>
            <w:tcMar>
              <w:top w:w="100" w:type="dxa"/>
              <w:bottom w:w="100" w:type="dxa"/>
              <w:left w:w="100" w:type="dxa"/>
              <w:right w:w="100" w:type="dxa"/>
            </w:tcMar>
          </w:tcPr>
          <w:p>
            <w:pPr>
              <w:pStyle w:val="TableText"/>
              <w:keepNext w:val="0"/>
              <w:widowControl/>
              <w:jc w:val="left"/>
            </w:pPr>
            <w:r>
              <w:t>Репликация</w:t>
            </w:r>
          </w:p>
        </w:tc>
        <w:tc>
          <w:tcPr>
            <w:tcW w:type="dxa" w:w="2713"/>
            <w:vAlign w:val="top"/>
            <w:tcMar>
              <w:top w:w="100" w:type="dxa"/>
              <w:bottom w:w="100" w:type="dxa"/>
              <w:left w:w="100" w:type="dxa"/>
              <w:right w:w="100" w:type="dxa"/>
            </w:tcMar>
          </w:tcPr>
          <w:p>
            <w:pPr>
              <w:pStyle w:val="TableText"/>
              <w:keepNext w:val="0"/>
              <w:widowControl/>
              <w:jc w:val="left"/>
            </w:pPr>
            <w:r>
              <w:t>Исходники, кандидат, runtime, новый протокол</w:t>
            </w:r>
          </w:p>
        </w:tc>
        <w:tc>
          <w:tcPr>
            <w:tcW w:type="dxa" w:w="2619"/>
            <w:vAlign w:val="top"/>
            <w:tcMar>
              <w:top w:w="100" w:type="dxa"/>
              <w:bottom w:w="100" w:type="dxa"/>
              <w:left w:w="100" w:type="dxa"/>
              <w:right w:w="100" w:type="dxa"/>
            </w:tcMar>
          </w:tcPr>
          <w:p>
            <w:pPr>
              <w:pStyle w:val="TableText"/>
              <w:keepNext w:val="0"/>
              <w:widowControl/>
              <w:jc w:val="left"/>
            </w:pPr>
            <w:r>
              <w:t>Новое получение результатов</w:t>
            </w:r>
          </w:p>
        </w:tc>
        <w:tc>
          <w:tcPr>
            <w:tcW w:type="dxa" w:w="2619"/>
            <w:vAlign w:val="top"/>
            <w:tcMar>
              <w:top w:w="100" w:type="dxa"/>
              <w:bottom w:w="100" w:type="dxa"/>
              <w:left w:w="100" w:type="dxa"/>
              <w:right w:w="100" w:type="dxa"/>
            </w:tcMar>
          </w:tcPr>
          <w:p>
            <w:pPr>
              <w:pStyle w:val="TableText"/>
              <w:keepNext w:val="0"/>
              <w:widowControl/>
              <w:jc w:val="left"/>
            </w:pPr>
            <w:r>
              <w:t>Замена исторического слепого запуска</w:t>
            </w:r>
          </w:p>
        </w:tc>
      </w:tr>
    </w:tbl>
    <w:p>
      <w:pPr>
        <w:spacing w:before="160"/>
      </w:pPr>
      <w:r>
        <w:t>Для локальных детерминированных частей проверяется совпадение канонических результатов в повторных процессах. Операционные длительности и память не обязаны быть побайтово равными; они описываются отдельной областью измерения. Системная политика Seatbelt зависит от хоста и runtime. Ранние межплатформенные проверки отдельных вычислительных механизмов не означают, что вся окончательная исследовательская инфраструктура одинаково развернута на любой ОС. Версия Python, библиотек разбора и форма изоляции являются частью условий повторения, а не несущественной технической подробностью.</w:t>
      </w:r>
    </w:p>
    <w:p>
      <w:bookmarkStart w:id="100" w:name="heading_62"/>
      <w:pPr>
        <w:pStyle w:val="Heading2"/>
      </w:pPr>
      <w:r>
        <w:t>6.5 Угрозы внутренней и конструктной валидности</w:t>
      </w:r>
      <w:bookmarkEnd w:id="100"/>
    </w:p>
    <w:p>
      <w:pPr/>
      <w:r>
        <w:t xml:space="preserve">Внутренняя валидность определяется тем, насколько наблюдаемая разница связана с исследуемым механизмом, а не с утечкой, изменением выборки или неравными условиями. Ранний обзор структурной калибровки обнаружил признак candidate_present, отражавший уже принятое решение детектора. Он мог воспроизводить целевое правило и создавать завышенное впечатление от ML. Признак удален из новой спецификации, прежняя идеальная оценка оставлена инженерной диагностикой, а ранее просмотренный TEST запрещен для подтверждения исправленного метода. Простого переименования разделения было недостаточно: требовалась новая независимая линия проверки </w:t>
      </w:r>
      <w:r>
        <w:t>[5; 38]</w:t>
      </w:r>
      <w:r>
        <w:t>.</w:t>
      </w:r>
    </w:p>
    <w:p>
      <w:pPr/>
      <w:r>
        <w:t>Другой риск — подбор после результата. Финальные архитектурные варианты и их параметры закреплены до открытия истины; Security отдельно разделяет DEV-уточнение и FINAL. При этом природа контролируемых случаев сохраняет возможность ограниченного соответствия особенностям семейства. Проверки отсутствия идентификаторов в признаках и коде уменьшают прямое запоминание, но не доказывают отсутствие всех косвенных зависимостей. Выбор гиперпараметров и порогов должен описываться фактически: этап с TRAIN in-sample процедурой не переименовывается в кросс-валидацию, которой не было.</w:t>
      </w:r>
    </w:p>
    <w:p>
      <w:pPr/>
      <w:r>
        <w:t>Конструктная валидность касается смысла измеряемых величин. Архитектурное соответствие задается правилами и человеческой оценкой предметных обязанностей, а Security — рисками конкретных шаблонов и потоков. Их TP и положительная метка обозначают различные события; объединять две таблицы в общий recall продукта нельзя. Внутри каждой линии различаются окончательные ответы, воздержания, неподдержанные случаи и технически отсутствующие ответы. UNCERTAIN не считается отрицательной истиной. Качественный evidence score не объявляется вероятностью, а сила доказательства не заменяет оценку тяжести последствия.</w:t>
      </w:r>
    </w:p>
    <w:p>
      <w:pPr/>
      <w:r>
        <w:t xml:space="preserve">Особенно важно совместное чтение точности и охвата. Для Security условный recall=100 % при отсутствии окончательных отрицательных совместим с тем, что 47 положительных случаев не восстановлены окончательно. В архитектурной линии собственные зафиксированные знаменатели и состояния также должны сохраняться; определения нельзя переносить из расширения ради визуальной сопоставимости. Анализ классификаторов с отказом от решения рассматривает качество принятой части и частоту принятия раздельно </w:t>
      </w:r>
      <w:r>
        <w:t>[34]</w:t>
      </w:r>
      <w:r>
        <w:t xml:space="preserve">. При иной распространенности положительных и отрицательных случаев меняется практический смысл precision; фиксированный контролируемый баланс не позволяет игнорировать эту зависимость </w:t>
      </w:r>
      <w:r>
        <w:t>[36]</w:t>
      </w:r>
      <w:r>
        <w:t>.</w:t>
      </w:r>
    </w:p>
    <w:p>
      <w:bookmarkStart w:id="101" w:name="heading_63"/>
      <w:pPr>
        <w:pStyle w:val="Heading2"/>
      </w:pPr>
      <w:r>
        <w:t>6.6 Внешняя валидность и достоверность выводов</w:t>
      </w:r>
      <w:bookmarkEnd w:id="101"/>
    </w:p>
    <w:p>
      <w:pPr/>
      <w:r>
        <w:t>Внешняя валидность ограничена языками Java и TypeScript, отобранными архитектурными семействами и областью поддержанных API. Естественный OSS-этап не дал человечески положительных случаев и поэтому не позволял оценить положительные recall и F1. Последующий контролируемый набор обеспечил проверку положительных и отрицательных примеров, но не стал оценкой естественной распространенности нарушений. Это две дополняющие, а не взаимозаменяемые выборки. Отсутствие положительных в отборе нельзя интерпретировать как доказательство отсутствия архитектурных проблем в соответствующих экосистемах.</w:t>
      </w:r>
    </w:p>
    <w:p>
      <w:pPr/>
      <w:r>
        <w:t>В предшествующем сравнении стратегий graph-guided context уменьшил входные токены на 52,70 % и расчетную стоимость на 36,97 % относительно расширенного контекста, но precision снизилась на 3,31 процентного пункта, F1 — на 1,81. Поэтому утверждение об экономии без ухудшения качества требует оговорки и не поддерживается в безусловной форме. Ресурсное сравнение имело 99 сопоставимых наблюдений, качественное — 96; это отдельный опыт, а не новый знаменатель финальной архитектурной выборки. В окончательном запуске применена одна выбранная стратегия, что не дает самостоятельного причинного сравнения стратегий.</w:t>
      </w:r>
    </w:p>
    <w:p>
      <w:pPr/>
      <w:r>
        <w:t xml:space="preserve">При окончательном приобретении архитектурных LLM-ответов принято 298 из 300 логических случаев; два технически отсутствующих результата сохранены отдельно. Доступность транспорта не равна семантической ошибке модели и не устраняется удалением случая из основной когорты. Расчет стоимости использует фактические доступные токены и зафиксированные тарифные предположения; счет провайдера не получен. Отдельно сообщается неопределенная экспозиция для отсутствующих usage. Суммарное время API, офлайн-преобразование, память процесса и время конкретного алгоритма измеряют разные области и не складываются в произвольную гарантию производительности </w:t>
      </w:r>
      <w:r>
        <w:t>[5]</w:t>
      </w:r>
      <w:r>
        <w:t>.</w:t>
      </w:r>
    </w:p>
    <w:p>
      <w:pPr/>
      <w:r>
        <w:t>Достоверность заключений ограничена конечными размерами групп и описательным характером ряда сравнений. Абляции показывают наблюдаемую разницу целостных вариантов на фиксированных случаях, но не автоматически устанавливают причинную важность каждого графового признака. Поэтому вопрос о наиболее полезных отдельных характеристиках графа и вопрос о масштабируемости остаются частично отвеченными. Языковые и capability-страты Security имеют разный состав правил и меток; их разница не доказывает превосходство языка. Если процедура не предусматривала проверку значимости или интервал, новые p-value нельзя добавлять после результата ради убедительности.</w:t>
      </w:r>
    </w:p>
    <w:p>
      <w:pPr/>
      <w:r>
        <w:t>Проверяемость чисел требует сохранять и отсутствующие измерения. Для окончательной архитектурной оценки индивидуальные времена Static и Graph не измерены отдельно, а память учитывается для всего worker, без приписывания отдельному методу. Чрезвычайно малое время офлайн-вычисления решения означает работу над уже материализованными компонентами; оно не включает заново разбор проекта и получение внешнего семантического ответа. Сообщение этих границ предотвращает сравнение полного внешнего сервиса с одним арифметическим шагом гибридного решения. NOT_MEASURED сохраняется как содержательное состояние, а не заменяется нулем, оценкой по соседнему этапу или расчетной экстраполяцией.</w:t>
      </w:r>
    </w:p>
    <w:p>
      <w:pPr/>
      <w:r>
        <w:t>Проверки ресурсных ограничений также имеют другую цель, чем нагрузочный эксперимент. Синтетическая глубокая рекурсия, множество целей, полей или объектов нужны, чтобы подтвердить контролируемое завершение и правильную диагностику. Отсутствие бесконечного цикла на таком тесте не устанавливает линейную сложность и не предсказывает длительность на миллионах строк. Для последующей оценки производительности нужен заранее выбранный диапазон размеров и структур, повторения по установленному протоколу и разделение прогрева кэша. В текущую работу такие отсутствующие замеры не добавляются задним числом.</w:t>
      </w:r>
    </w:p>
    <w:p>
      <w:pPr/>
      <w:r>
        <w:t xml:space="preserve">Наконец, порядок инженерной приемки может сам стать источником ошибки. Замороженные проверки рабочего дерева ожидали уже зафиксированную реализацию и сначала отклоняли новые незафиксированные файлы раньше целевой проверки полноты качества. Это не оправдывало изменение исторических тестов. Процесс был организован так, чтобы полный контроль выполнялся на конкретном коммите реализации, а последующая документация связывала именно этот запуск с итоговым закрытием. Исправление частного парсера receipt после успешного контроля не подменяло его новым воображаемым запуском. Отдельное хранение статуса команды, научного результата и состояния публикации помогает отличить недостаток оркестрации от изменения метода и делает историю проверяемой </w:t>
      </w:r>
      <w:r>
        <w:t>[5]</w:t>
      </w:r>
      <w:r>
        <w:t>.</w:t>
      </w:r>
    </w:p>
    <w:p>
      <w:bookmarkStart w:id="102" w:name="heading_64"/>
      <w:pPr>
        <w:pStyle w:val="Heading2"/>
      </w:pPr>
      <w:r>
        <w:t>6.7 Готовность прототипа и направления развития</w:t>
      </w:r>
      <w:bookmarkEnd w:id="102"/>
    </w:p>
    <w:p>
      <w:pPr/>
      <w:r>
        <w:t xml:space="preserve">Состояние исследовательского результата отделено от состояния продукта. Реализованы вычислительные механизмы, модели, CLI и исследовательские worker-границы. Но PostgreSQL-совместимая инфраструктура SQLAlchemy не означает законченные прикладные ORM-таблицы и миграции; постоянный производственный жизненный цикл заданий не реализован. Доступные HTTP-маршруты ограничены health и system/info. NetworkX используется в памяти; наличие Neo4j, Redis, Celery и выбранного промышленного планировщика не заявляется. Отдельный пользовательский интерфейс, управление правами проекта и эксплуатационный мониторинг не входят в завершенное научное доказательство </w:t>
      </w:r>
      <w:r>
        <w:t>[5]</w:t>
      </w:r>
      <w:r>
        <w:t>.</w:t>
      </w:r>
    </w:p>
    <w:p>
      <w:pPr/>
      <w:r>
        <w:t>Первое направление продолжения — расширение независимой эмпирической базы: новые репозитории и семьи, другие версии языков и библиотек, явный отбор естественных отрицательных и положительных случаев. Для обновленного метода требуется новый prospective holdout, а не повторное использование раскрытого FINAL в качестве независимой оценки. Второе — анализ чувствительности отдельных графовых измерений и способов формирования контекста с заранее установленными критериями качества и ресурса. Третье — отдельная проверка крупных проектов с раздельными CPU, памятью, числом узлов, временем этапов и учетом бюджетных отказов.</w:t>
      </w:r>
    </w:p>
    <w:p>
      <w:pPr/>
      <w:r>
        <w:t>Для Security приоритетны уменьшение неокончательности при сохранении положительной точности, предметная проверка отрицательных сертификатов, расширение разрешения вызовов и моделей фреймворков, а также устранение ограничений SEC001 и TypeScript-десериализации. Ни одно из этих улучшений не включается в уже полученную оценку. Продуктовая линия требует отдельного проектирования хранения, очередей, API, UI, изоляции пользовательского кода и операционной безопасности. Дальнейшая работа может опираться на готовые контракты, но научная завершенность в ограниченной области не сокращает объем этих эксплуатационных задач.</w:t>
      </w:r>
    </w:p>
    <w:p>
      <w:pPr/>
      <w:r>
        <w:t>Проверка показала не безошибочность разработки, а способность обнаруживать ошибки, сохранять их происхождение и ограничивать последующие выводы. История транспортных исправлений, утечки признака, предупреждений покрытия и неокончательных ответов включена в приложение К; консолидированные ограничения и проверяемые направления продолжения — в приложение Л. В совокупности реализация, зафиксированный эксперимент и явные пределы составляют воспроизводимый исследовательский результат. Утверждения о промышленной готовности, универсальной полноте и неограниченной масштабируемости этим результатом не установлены.</w:t>
      </w:r>
    </w:p>
    <w:p>
      <w:bookmarkStart w:id="103" w:name="heading_65"/>
      <w:pPr>
        <w:pStyle w:val="Structural"/>
      </w:pPr>
      <w:r>
        <w:t>ЗАКЛЮЧЕНИЕ</w:t>
      </w:r>
      <w:bookmarkEnd w:id="103"/>
    </w:p>
    <w:p>
      <w:pPr/>
      <w:r>
        <w:t>В работе решена задача разработки и контролируемой экспериментальной проверки гибридного метода автоматизированного контроля соответствия программной архитектуры исходному коду. Разработанный метод объединяет статические и графовые свидетельства с семантическими оценками LLM через промежуточное представление программы, целевые архитектурные ограничения и прослеживаемый механизм итогового решения. Реализация и эксперимент образуют исследовательский прототип; выводы относятся к установленным условиям, а не к произвольной программной системе.</w:t>
      </w:r>
    </w:p>
    <w:p>
      <w:pPr/>
      <w:r>
        <w:t>По первой задаче систематизированы подходы к архитектурному соответствию, восстановлению структуры, статическому анализу, анализу зависимостей и применению языковых моделей. Установлено, что эти направления дают взаимодополняющие сведения, но различаются предпосылками и характером обоснования. Построение графа само по себе не задает нормативной архитектуры, а семантическое суждение модели не заменяет проверку явно запрещенной связи. Сформулированные требования связывают целевое правило, наблюдаемую структуру, свидетельство и допустимый итоговый ответ.</w:t>
      </w:r>
    </w:p>
    <w:p>
      <w:pPr/>
      <w:r>
        <w:t>По второй задаче реализованы представления исходного кода и архитектурных сущностей, извлечение зависимостей и их графовое представление, а также контракт архитектурных ограничений. Ссылки на файлы, программные объекты и расположения позволяют связать обнаруженный результат с исследованным кодом. Область реализации ограничена поддержанными конструкциями и языками; наличие модели данных не означает полного разрешения всех динамических зависимостей и поведения произвольной программы.</w:t>
      </w:r>
    </w:p>
    <w:p>
      <w:pPr/>
      <w:r>
        <w:t>По третьей задаче разработаны процедура графового отбора релевантного контекста и гибридный механизм объединения свидетельств. Строгий архитектурный запрет не может быть отменен противоположным ответом языковой модели. Уверенность и серьезность нарушения сохраняются как разные характеристики. Графовый контекст снижает объем предоставляемой информации и оценочную стоимость, однако эксперимент выявил умеренное снижение качества: требование сохранения качества нельзя считать автоматически выполненным. Зафиксированное сокращение входного контекста составляет приблизительно 52,7000496 %, оценочной стоимости — 36,9695411 %; результат интерпретируется как инженерный компромисс.</w:t>
      </w:r>
    </w:p>
    <w:p>
      <w:pPr/>
      <w:r>
        <w:t>По четвертой задаче создан прототип ArchGuard AI с модульной организацией, типизированными контрактами и раздельными исследовательскими процессами. Выбор Tree-sitter, NetworkX и структурированных моделей данных позволяет связать извлеченную структуру, архитектурное правило и свидетельство. При разработке устранялись несовместимости интерфейса парсера, ограничения обработки контекста и проблемы согласования исследовательских контрактов. Инфраструктура SQLAlchemy, Alembic и PostgreSQL не представляется как завершенная прикладная схема или реализованный постоянный жизненный цикл анализа. Завершенный frontend, эксплуатационное внедрение и пользовательские испытания не заявляются.</w:t>
      </w:r>
    </w:p>
    <w:p>
      <w:pPr/>
      <w:r>
        <w:t>По пятой задаче выполнен основной контролируемый архитектурный эксперимент на 300 случаях: 150 положительных и 150 отрицательных, по 150 Java и TypeScript, по 100 нормативных, графовых и семантических случаев. Представлены все семь непустых сочетаний Static, Graph и LLM, а не только наилучшая конфигурация. Выбранное до финальной оценки сочетание A7 использует конфигурацию H2 с порогом 0,75. Его итоговые значения: TP=149, FP=0, TN=149, FN=1. Один дополнительный отрицательный случай остался без окончательного решения. Точность составляет 1,0; полнота — 0,9933333333333333; F1 — 0,9966555183946488; покрытие окончательными решениями — 0,9966666666666667; эффективная правильность — 0,9933333333333333. Значения относятся к единой зафиксированной системе учета и не подменяются доступной только для отдельных компонентов областью применимости.</w:t>
      </w:r>
    </w:p>
    <w:p>
      <w:pPr/>
      <w:r>
        <w:t>Отсутствие ложноположительных результатов на этой выборке не является утверждением об отсутствии ошибок в будущих проектах. Один ложноотрицательный архитектурный результат и один отрицательный неокончательный ответ сохранены в отчетности. Семантическое получение данных также не представляется безотказным: из 300 запрошенных логических и физических обращений принято 298 ответов, два результата технически отсутствуют. Известная оценка стоимости отделена от счета провайдера; подтвержденная по счету фактическая сумма не была установлена. Эти ограничения входят в интерпретацию, а не исключаются ради улучшения показателей.</w:t>
      </w:r>
    </w:p>
    <w:p>
      <w:pPr/>
      <w:r>
        <w:t>Рабочая архитектурная гипотеза поддержана в пределах контролируемого эксперимента на 300 случаях. Такое заключение означает наблюдаемую полезность сочетания компонентов при выбранных правилах и условиях. Оно не доказывает превосходства на всех проектах, для всех языков и архитектурных стилей. Ранние идеальные результаты предварительного seed-набора не используются как итоговое доказательство: после обнаружения утечки признаков оценивание было переработано. Отдельный исправленный классификатор не дал оснований заявить самостоятельную дополнительную ценность по сравнению с графовой базой. Естественная OSS-подвыборка без положительных примеров не позволяла оценить чувствительность; это ограничение не устранялось изменением трактовки отрицательных данных.</w:t>
      </w:r>
    </w:p>
    <w:p>
      <w:pPr/>
      <w:r>
        <w:t>Ответы на исследовательские вопросы сохранены в их фактической полноте. Для RQ1 установлена эффективность статических проверок в поддерживаемой области; для RQ3 — роль семантических свидетельств; для RQ4 — результат сравнения гибридного решения с компонентами; для RQ5 — измеренный компромисс графового отбора контекста. Эти вопросы имеют зафиксированные ответы. RQ2 о наиболее полезных графовых характеристиках и RQ6 о масштабировании имеют частичные ответы: имеющихся наблюдений недостаточно для общего ранжирования признаков или доказательства поведения на системах произвольного размера. Наличие измеренных времен выполнения не повышает эти статусы до полного ответа.</w:t>
      </w:r>
    </w:p>
    <w:p>
      <w:pPr/>
      <w:r>
        <w:t>По шестой задаче создано отдельное ограниченное расширение анализа безопасности SEC001–SEC010. Оно использует статическую и межпроцедурную инфраструктуру, но не входит в архитектурный Hybrid Decision Engine и не изменяет основной научный результат. Проспективный Security-benchmark содержит 300 случаев, разделенных на DEV=100 и FINAL=200. Независимые человеческие наборы содержат по 300 оценок; совпадения составили 290/300, десять разногласий разрешены человеком. Коэффициент κ=0,9408913583165859 характеризует согласованность разметки, а не эффективность анализатора. Процедурное подтверждение происхождения и независимости не рассматривается как криптографическое доказательство авторства.</w:t>
      </w:r>
    </w:p>
    <w:p>
      <w:pPr/>
      <w:r>
        <w:t>Базовая версия V2 обнаружила семь из 37 человеческих положительных DEV-случаев: эффективное обнаружение 18,92 %, бинарное покрытие 7,87 %. Общие изменения версии V3 увеличили наблюдаемое DEV-обнаружение до 21/37, или 56,76 %, при покрытии 23,60 %. Эти результаты получены на данных разработки и не называются слепым подтверждением. После фиксации выбранного кандидата были получены 200 FINAL-предсказаний в условиях проверенной ОС-изоляции и отдельной прикладной границы доступа; истина была соединена с ними только после закрытия реестра предсказаний. Настройка по FINAL не выполнялась.</w:t>
      </w:r>
    </w:p>
    <w:p>
      <w:pPr/>
      <w:r>
        <w:t>На отложенной Security-выборке получены 38 истинноположительных и три ложноположительных результата; все три ложноположительных относятся к SEC001. Условная точность среди определенно положительных ответов составляет 92,68 %. Условные полнота 100 % и F1=96,20 % обусловлены принятой системой учета и отсутствием определенно отрицательных ответов. Они не означают обнаружения всех положительных случаев: 47 из 85 человеческих положительных остались неокончательными. Эффективное обнаружение составляет 44,71 %, бинарное покрытие — 21,47 %, доля неокончательных ответов — 79,5 %. Среди 106 человеческих отрицательных случаев 103 остались неокончательными, а три получили ложноположительный ответ. Определенно отрицательных ответов и истинноотрицательных решений нет; эффективная правильность отрицательных решений равна нулю. Способность надежно исключать уязвимости данным экспериментом не продемонстрирована.</w:t>
      </w:r>
    </w:p>
    <w:p>
      <w:pPr/>
      <w:r>
        <w:t>Снижение Security-обнаружения с DEV 56,76 % до FINAL 44,71 % и точности с 100 % до 92,68 % сохранено как результат исследования. Причинное объяснение различий без дополнительного эксперимента не предлагается. Слепая FINAL-база V2 отсутствует, поэтому сравнение улучшения V3 относительно V2 на FINAL не проводится. Ограниченная грамматика сертификата полноты не дает основания объявить анализ безопасности полным или обоснованным для произвольной программы; в benchmark она не породила ни одного окончательного отрицательного ответа.</w:t>
      </w:r>
    </w:p>
    <w:p>
      <w:pPr/>
      <w:r>
        <w:t>По седьмой задаче сформированы процедуры воспроизводимости, научной фиксации и разделения публичных агрегатов и закрытых индивидуальных данных. Протоколы, версии, реестры и отпечатки SHA-256 обеспечивают проверяемую связь артефактов. Они не доказывают семантическую истинность разметки или личность рецензента. Публичная проверка отделена от разрешенного воспроизведения соединения предсказаний с истиной и от нового повторного эксперимента. Историческое слепое получение данных сохраняет свой статус и не заменяется более удобным поздним запуском. Инженерные исправления и неудачные промежуточные попытки раскрыты в приложениях.</w:t>
      </w:r>
    </w:p>
    <w:p>
      <w:pPr/>
      <w:r>
        <w:t xml:space="preserve">Итоговая историческая проверка программного качества содержит 3337 успешно выполненных тестов и 29 защитных пропусков, отчетное покрытие кода 64 %, пройденные Ruff, format и strict mypy. Предупреждение о предварительно импортированном модуле </w:t>
      </w:r>
      <w:r>
        <w:rPr>
          <w:b w:val="0"/>
        </w:rPr>
        <w:t>archguard</w:t>
      </w:r>
      <w:r>
        <w:t>, не измеренном покрытием, сохранено. Эти показатели характеризуют проверку программных контрактов; они не являются дополнительными значениями архитектурной или Security-эффективности. В ходе подготовки текста новые benchmark-запуски и обращения к аналитическому провайдеру не требовались.</w:t>
      </w:r>
    </w:p>
    <w:p>
      <w:pPr/>
      <w:r>
        <w:t>По восьмой задаче определены направления продолжения исследования: более полное разрешение вызовов и потоков объектов, расширение независимых естественных данных, систематическое исследование масштабирования, устойчивость провайдерной интеграции, ограниченные отрицательные сертификаты и последующая продуктовая интеграция. Реализация пользовательского интерфейса, IDE/CI-интеграции и постоянного жизненного цикла анализа рассматривается как будущая работа. Эти возможности не включены в перечень выполненных результатов.</w:t>
      </w:r>
    </w:p>
    <w:p>
      <w:pPr/>
      <w:r>
        <w:t xml:space="preserve">Полученный результат является основанием для дальнейшей проверки предложенного метода и инженерного развития прототипа. Он сохраняет разделение между подтвержденным контролируемым архитектурным выводом, частичными исследовательскими ответами и самостоятельным ограниченным Security-экспериментом. Ограничения выборок, языков, применимости, доступности ответов и отрицательной классификации задают границы использования полученных выводов </w:t>
      </w:r>
      <w:r>
        <w:t>[5]</w:t>
      </w:r>
      <w:r>
        <w:t>.</w:t>
      </w:r>
    </w:p>
    <w:p>
      <w:bookmarkStart w:id="104" w:name="bibliography"/>
      <w:pPr>
        <w:pStyle w:val="Structural"/>
      </w:pPr>
      <w:r>
        <w:t>СПИСОК ИСПОЛЬЗОВАННЫХ ИСТОЧНИКОВ</w:t>
      </w:r>
      <w:bookmarkEnd w:id="104"/>
    </w:p>
    <w:p>
      <w:pPr>
        <w:pStyle w:val="Bibliography"/>
      </w:pPr>
      <w:r>
        <w:t>1 An Introduction to Software Architecture / David Garlan, Mary Shaw. — Carnegie Mellon University, Software Engineering Institute. CMU/SEI-94-TR-021. — 1994. — URL: https://www.sei.cmu.edu/library/an-introduction-to-software-architecture/ (дата обращения: 16.10.2026). — Текст : электронный.</w:t>
      </w:r>
    </w:p>
    <w:p>
      <w:pPr>
        <w:pStyle w:val="Bibliography"/>
      </w:pPr>
      <w:r>
        <w:t>2 Software Reflexion Models: Bridging the Gap Between Source and High-Level Models / Gail C. Murphy, David Notkin, Kevin Sullivan // Proceedings of the Third ACM SIGSOFT Symposium on Foundations of Software Engineering. — 1995. — С. 18–28. — DOI: 10.1145/222132.222136. — URL: https://www.cs.ubc.ca/~murphy/papers/rm/fse95.html (дата обращения: 16.10.2026). — Текст : электронный.</w:t>
      </w:r>
    </w:p>
    <w:p>
      <w:pPr>
        <w:pStyle w:val="Bibliography"/>
      </w:pPr>
      <w:r>
        <w:t>3 Lost in the Middle: How Language Models Use Long Contexts / Nelson F. Liu, Kevin Lin, John Hewitt [и др.] // Transactions of the Association for Computational Linguistics. — 2024. — Т. 12. — С. 157–173. — DOI: 10.1162/tacl_a_00638. — URL: https://aclanthology.org/2024.tacl-1.9/ (дата обращения: 16.10.2026). — Текст : электронный.</w:t>
      </w:r>
    </w:p>
    <w:p>
      <w:pPr>
        <w:pStyle w:val="Bibliography"/>
      </w:pPr>
      <w:r>
        <w:t>4 Principles of Program Analysis / Flemming Nielson, Hanne Riis Nielson, Chris Hankin. — Springer Berlin, Heidelberg. — 1999. — DOI: 10.1007/978-3-662-03811-6. — URL: https://link.springer.com/book/10.1007/978-3-662-03811-6 (дата обращения: 16.10.2026). — Текст : электронный.</w:t>
      </w:r>
    </w:p>
    <w:p>
      <w:pPr>
        <w:pStyle w:val="Bibliography"/>
      </w:pPr>
      <w:r>
        <w:t>5 ArchGuard : исходный код и замороженные исследовательские артефакты / Бендас Роман Александрович // GitHub. — 2026. — URL: https://github.com/unxry/ArchGuard (дата обращения: 16.10.2026). — Текст : электронный.</w:t>
      </w:r>
    </w:p>
    <w:p>
      <w:pPr>
        <w:pStyle w:val="Bibliography"/>
      </w:pPr>
      <w:r>
        <w:t>6 Software Architecture Reconstruction: A Process-Oriented Taxonomy / Stéphane Ducasse, Damien Pollet // IEEE Transactions on Software Engineering. — 2009. — Т. 35. — № 4. — С. 573–591. — DOI: 10.1109/TSE.2009.19. — URL: https://rmod-files.lille.inria.fr/Team/Texts/Papers/Duca09c-TSE-SOAArchitectureExtraction.pdf (дата обращения: 16.10.2026). — Текст : электронный.</w:t>
      </w:r>
    </w:p>
    <w:p>
      <w:pPr>
        <w:pStyle w:val="Bibliography"/>
      </w:pPr>
      <w:r>
        <w:t>7 Controlling software architecture erosion: A survey / Lakshitha de Silva, Dharini Balasubramaniam // Journal of Systems and Software. — 2012. — Т. 85. — № 1. — С. 132–151. — DOI: 10.1016/j.jss.2011.07.036. — URL: https://www.sciencedirect.com/science/article/pii/S0164121211002044 (дата обращения: 16.10.2026). — Текст : электронный.</w:t>
      </w:r>
    </w:p>
    <w:p>
      <w:pPr>
        <w:pStyle w:val="Bibliography"/>
      </w:pPr>
      <w:r>
        <w:t>8 Understanding Software Architecture Erosion: A Systematic Mapping Study / Ruiyin Li, Peng Liang, Mohamed Soliman [и др.] // Journal of Software: Evolution and Process. — 2022. — Т. 34. — № 3. — Ст. e2423. — DOI: 10.1002/smr.2423. — URL: https://arxiv.org/abs/2112.10934 (дата обращения: 16.10.2026). — Текст : электронный.</w:t>
      </w:r>
    </w:p>
    <w:p>
      <w:pPr>
        <w:pStyle w:val="Bibliography"/>
      </w:pPr>
      <w:r>
        <w:t>9 Architecture consistency: State of the practice, challenges and requirements / Nour Ali, Sean Baker, Ross O’Crowley [и др.] // Empirical Software Engineering. — 2018. — Т. 23. — № 1. — С. 224–258. — DOI: 10.1007/s10664-017-9515-3. — URL: https://link.springer.com/article/10.1007/s10664-017-9515-3 (дата обращения: 16.10.2026). — Текст : электронный.</w:t>
      </w:r>
    </w:p>
    <w:p>
      <w:pPr>
        <w:pStyle w:val="Bibliography"/>
      </w:pPr>
      <w:r>
        <w:t>10 A dependency constraint language to manage object-oriented software architectures / Ricardo Terra, Marco Tulio Valente // Software: Practice and Experience. — 2009. — Т. 39. — № 12. — С. 1073–1094. — DOI: 10.1002/spe.931. — URL: https://professores.dcc.ufla.br/~terra/publications_files/2009_spe.pdf (дата обращения: 16.10.2026). — Текст : электронный.</w:t>
      </w:r>
    </w:p>
    <w:p>
      <w:pPr>
        <w:pStyle w:val="Bibliography"/>
      </w:pPr>
      <w:r>
        <w:t>11 Using Dependency Models to Manage Complex Software Architecture / Neeraj Sangal, Ev Jordan, Vineet Sinha [и др.] // Proceedings of the 20th Annual ACM SIGPLAN Conference on Object-Oriented Programming, Systems, Languages, and Applications. — 2005. — С. 167–176. — DOI: 10.1145/1094811.1094824. — URL: https://groups.csail.mit.edu/sdg/pubs/2005/oopsla05-dsm.pdf (дата обращения: 16.10.2026). — Текст : электронный.</w:t>
      </w:r>
    </w:p>
    <w:p>
      <w:pPr>
        <w:pStyle w:val="Bibliography"/>
      </w:pPr>
      <w:r>
        <w:t>12 Tree-sitter: Introduction / Tree-sitter Project // Официальная документация Tree-sitter. — URL: https://tree-sitter.github.io/tree-sitter/ (дата обращения: 16.10.2026). — Текст : электронный.</w:t>
      </w:r>
    </w:p>
    <w:p>
      <w:pPr>
        <w:pStyle w:val="Bibliography"/>
      </w:pPr>
      <w:r>
        <w:t>13 py-tree-sitter Documentation / Tree-sitter Project // Официальная документация Python bindings Tree-sitter. — URL: https://tree-sitter.github.io/py-tree-sitter/ (дата обращения: 16.10.2026). — Текст : электронный.</w:t>
      </w:r>
    </w:p>
    <w:p>
      <w:pPr>
        <w:pStyle w:val="Bibliography"/>
      </w:pPr>
      <w:r>
        <w:t>14 A Framework for Call Graph Construction Algorithms / David Grove, Craig Chambers // ACM Transactions on Programming Languages and Systems. — 2001. — Т. 23. — № 6. — С. 685–746. — DOI: 10.1145/506315.506316. — URL: https://research.ibm.com/publications/a-framework-for-call-graph-construction-algorithms (дата обращения: 16.10.2026). — Текст : электронный.</w:t>
      </w:r>
    </w:p>
    <w:p>
      <w:pPr>
        <w:pStyle w:val="Bibliography"/>
      </w:pPr>
      <w:r>
        <w:t>15 The Program Dependence Graph and Its Use in Optimization / Jeanne Ferrante, Karl J. Ottenstein, Joe D. Warren // ACM Transactions on Programming Languages and Systems. — 1987. — Т. 9. — № 3. — С. 319–349. — DOI: 10.1145/24039.24041. — URL: https://www.cs.utexas.edu/~pingali/CS395T/2009fa/papers/ferrante87.pdf (дата обращения: 16.10.2026). — Текст : электронный.</w:t>
      </w:r>
    </w:p>
    <w:p>
      <w:pPr>
        <w:pStyle w:val="Bibliography"/>
      </w:pPr>
      <w:r>
        <w:t>16 Modeling and Discovering Vulnerabilities with Code Property Graphs / Fabian Yamaguchi, Nico Golde, Daniel Arp [и др.] // IEEE Symposium on Security and Privacy. — 2014. — URL: https://fabianyamaguchi.com/files/2014-ieeesp.pdf (дата обращения: 16.10.2026). — Текст : электронный.</w:t>
      </w:r>
    </w:p>
    <w:p>
      <w:pPr>
        <w:pStyle w:val="Bibliography"/>
      </w:pPr>
      <w:r>
        <w:t>17 Precise Interprocedural Dataflow Analysis via Graph Reachability / Thomas Reps, Susan Horwitz, Mooly Sagiv // Proceedings of the ACM SIGPLAN-SIGACT Symposium on Principles of Programming Languages. — 1995. — С. 49–61. — DOI: 10.1145/199448.199462. — URL: https://pages.cs.wisc.edu/~fischer/cs701.f14/popl95.pdf (дата обращения: 16.10.2026). — Текст : электронный.</w:t>
      </w:r>
    </w:p>
    <w:p>
      <w:pPr>
        <w:pStyle w:val="Bibliography"/>
      </w:pPr>
      <w:r>
        <w:t>18 Abstract interpretation: a unified lattice model for static analysis of programs by construction or approximation of fixpoints / Patrick Cousot, Radhia Cousot // Proceedings of the ACM SIGPLAN-SIGACT Symposium on Principles of Programming Languages. — 1977. — URL: https://www.di.ens.fr/~cousot/COUSOTpapers/POPL77.shtml (дата обращения: 16.10.2026). — Текст : электронный.</w:t>
      </w:r>
    </w:p>
    <w:p>
      <w:pPr>
        <w:pStyle w:val="Bibliography"/>
      </w:pPr>
      <w:r>
        <w:t>19 Depth-First Search and Linear Graph Algorithms / Robert Tarjan // SIAM Journal on Computing. — 1972. — Т. 1. — № 2. — С. 146–160. — DOI: 10.1137/0201010. — URL: https://epubs.siam.org/doi/10.1137/0201010 (дата обращения: 16.10.2026). — Текст : электронный.</w:t>
      </w:r>
    </w:p>
    <w:p>
      <w:pPr>
        <w:pStyle w:val="Bibliography"/>
      </w:pPr>
      <w:r>
        <w:t>20 Exploring Network Structure, Dynamics, and Function using NetworkX / Aric A. Hagberg, Daniel A. Schult, Pieter J. Swart // Proceedings of the 7th Python in Science Conference. — 2008. — С. 11–15. — DOI: 10.25080/TCWV9851. — URL: https://aric.hagberg.org/papers/hagberg-2008-exploring.pdf (дата обращения: 16.10.2026). — Текст : электронный.</w:t>
      </w:r>
    </w:p>
    <w:p>
      <w:pPr>
        <w:pStyle w:val="Bibliography"/>
      </w:pPr>
      <w:r>
        <w:t>21 NetworkX Documentation / NetworkX Developers // Официальная документация NetworkX. — URL: https://networkx.org/documentation/stable/ (дата обращения: 16.10.2026). — Текст : электронный.</w:t>
      </w:r>
    </w:p>
    <w:p>
      <w:pPr>
        <w:pStyle w:val="Bibliography"/>
      </w:pPr>
      <w:r>
        <w:t>22 Evaluating Large Language Models Trained on Code / Mark Chen, Jerry Tworek, Heewoo Jun [и др.] // arXiv:2107.03374. — 2021. — URL: https://arxiv.org/abs/2107.03374 (дата обращения: 16.10.2026). — Текст : электронный.</w:t>
      </w:r>
    </w:p>
    <w:p>
      <w:pPr>
        <w:pStyle w:val="Bibliography"/>
      </w:pPr>
      <w:r>
        <w:t>23 CodeBERT: A Pre-Trained Model for Programming and Natural Languages / Zhangyin Feng, Daya Guo, Duyu Tang [и др.] // Findings of the Association for Computational Linguistics: EMNLP 2020. — 2020. — С. 1536–1547. — DOI: 10.18653/v1/2020.findings-emnlp.139. — URL: https://aclanthology.org/2020.findings-emnlp.139/ (дата обращения: 16.10.2026). — Текст : электронный.</w:t>
      </w:r>
    </w:p>
    <w:p>
      <w:pPr>
        <w:pStyle w:val="Bibliography"/>
      </w:pPr>
      <w:r>
        <w:t>24 GraphCodeBERT: Pre-training Code Representations with Data Flow / Daya Guo, Shuo Ren, Shuai Lu [и др.] // International Conference on Learning Representations. — 2021. — URL: https://arxiv.org/abs/2009.08366 (дата обращения: 16.10.2026). — Текст : электронный.</w:t>
      </w:r>
    </w:p>
    <w:p>
      <w:pPr>
        <w:pStyle w:val="Bibliography"/>
      </w:pPr>
      <w:r>
        <w:t>25 Retrieval-Augmented Generation for Knowledge-Intensive NLP Tasks / Patrick Lewis, Ethan Perez, Aleksandra Piktus [и др.] // Advances in Neural Information Processing Systems. — 2020. — URL: https://proceedings.neurips.cc/paper/2020/hash/6b493230205f780e1bc26945df7481e5-Abstract.html (дата обращения: 16.10.2026). — Текст : электронный.</w:t>
      </w:r>
    </w:p>
    <w:p>
      <w:pPr>
        <w:pStyle w:val="Bibliography"/>
      </w:pPr>
      <w:r>
        <w:t>26 RepoCoder: Repository-Level Code Completion Through Iterative Retrieval and Generation / Fengji Zhang, Bei Chen, Yue Zhang [и др.] // Proceedings of the 2023 Conference on Empirical Methods in Natural Language Processing. — 2023. — С. 2471–2484. — DOI: 10.18653/v1/2023.emnlp-main.151. — URL: https://aclanthology.org/2023.emnlp-main.151/ (дата обращения: 16.10.2026). — Текст : электронный.</w:t>
      </w:r>
    </w:p>
    <w:p>
      <w:pPr>
        <w:pStyle w:val="Bibliography"/>
      </w:pPr>
      <w:r>
        <w:t>27 Repoformer: Selective Retrieval for Repository-Level Code Completion / Di Wu, Wasi Uddin Ahmad, Dejiao Zhang [и др.] // Proceedings of the 41st International Conference on Machine Learning. — 2024. — Т. 235. — С. 53270–53290. — URL: https://proceedings.mlr.press/v235/wu24a.html (дата обращения: 16.10.2026). — Текст : электронный.</w:t>
      </w:r>
    </w:p>
    <w:p>
      <w:pPr>
        <w:pStyle w:val="Bibliography"/>
      </w:pPr>
      <w:r>
        <w:t>28 SWE-bench: Can Language Models Resolve Real-World GitHub Issues? / Carlos E. Jimenez, John Yang, Alexander Wettig [и др.] // International Conference on Learning Representations. — 2024. — URL: https://arxiv.org/abs/2310.06770 (дата обращения: 16.10.2026). — Текст : электронный.</w:t>
      </w:r>
    </w:p>
    <w:p>
      <w:pPr>
        <w:pStyle w:val="Bibliography"/>
      </w:pPr>
      <w:r>
        <w:t>29 SWE-agent: Agent-Computer Interfaces Enable Automated Software Engineering / John Yang, Carlos E. Jimenez, Alexander Wettig [и др.] // Advances in Neural Information Processing Systems. — 2024. — Т. 37. — URL: https://proceedings.neurips.cc/paper_files/paper/2024/hash/5a7c947568c1b1328ccc5230172e1e7c-Abstract-Conference.html (дата обращения: 16.10.2026). — Текст : электронный.</w:t>
      </w:r>
    </w:p>
    <w:p>
      <w:pPr>
        <w:pStyle w:val="Bibliography"/>
      </w:pPr>
      <w:r>
        <w:t>30 The Hitchhiker's Guide to Program Analysis: A Journey with Large Language Models / Haonan Li, Yu Hao, Yizhuo Zhai [и др.] // arXiv:2308.00245. — 2023. — URL: https://arxiv.org/abs/2308.00245 (дата обращения: 16.10.2026). — Текст : электронный.</w:t>
      </w:r>
    </w:p>
    <w:p>
      <w:pPr>
        <w:pStyle w:val="Bibliography"/>
      </w:pPr>
      <w:r>
        <w:t>31 LLMDFA: Analyzing Dataflow in Code with Large Language Models / Chengpeng Wang, Wuqi Zhang, Zian Su [и др.] // Advances in Neural Information Processing Systems. — 2024. — URL: https://arxiv.org/abs/2402.10754 (дата обращения: 16.10.2026). — Текст : электронный.</w:t>
      </w:r>
    </w:p>
    <w:p>
      <w:pPr>
        <w:pStyle w:val="Bibliography"/>
      </w:pPr>
      <w:r>
        <w:t>32 IRIS: LLM-Assisted Static Analysis for Detecting Security Vulnerabilities / Ziyang Li, Saikat Dutta, Mayur Naik // International Conference on Learning Representations. — 2025. — URL: https://arxiv.org/abs/2405.17238 (дата обращения: 16.10.2026). — Текст : электронный.</w:t>
      </w:r>
    </w:p>
    <w:p>
      <w:pPr>
        <w:pStyle w:val="Bibliography"/>
      </w:pPr>
      <w:r>
        <w:t>33 Architecting software monitors for control-flow anomaly detection through large language models and conformance checking / Francesco Vitale, Francesco Flammini, Mauro Caporuscio [и др.] // Information and Software Technology. — 2026. — Т. 195. — Ст. 108133. — DOI: 10.1016/j.infsof.2026.108133. — URL: https://arxiv.org/abs/2511.10876 (дата обращения: 16.10.2026). — Текст : электронный.</w:t>
      </w:r>
    </w:p>
    <w:p>
      <w:pPr>
        <w:pStyle w:val="Bibliography"/>
      </w:pPr>
      <w:r>
        <w:t>34 On the Foundations of Noise-free Selective Classification / Ran El-Yaniv, Yair Wiener // Journal of Machine Learning Research. — 2010. — URL: https://www.jmlr.org/papers/v11/el-yaniv10a.html (дата обращения: 16.10.2026). — Текст : электронный.</w:t>
      </w:r>
    </w:p>
    <w:p>
      <w:pPr>
        <w:pStyle w:val="Bibliography"/>
      </w:pPr>
      <w:r>
        <w:t>35 Selective Classification for Deep Neural Networks / Yonatan Geifman, Ran El-Yaniv // Advances in Neural Information Processing Systems. — 2017. — Т. 30. — URL: https://proceedings.neurips.cc/paper_files/paper/2017/hash/4a8423d5e91fda00bb7e46540e2b0cf1-Abstract.html (дата обращения: 16.10.2026). — Текст : электронный.</w:t>
      </w:r>
    </w:p>
    <w:p>
      <w:pPr>
        <w:pStyle w:val="Bibliography"/>
      </w:pPr>
      <w:r>
        <w:t>36 The Precision-Recall Plot Is More Informative than the ROC Plot When Evaluating Binary Classifiers on Imbalanced Datasets / Takaya Saito, Marc Rehmsmeier // PLOS ONE. — 2015. — Т. 10. — № 3. — Ст. e0118432. — DOI: 10.1371/journal.pone.0118432. — URL: https://journals.plos.org/plosone/article?id=10.1371/journal.pone.0118432 (дата обращения: 16.10.2026). — Текст : электронный.</w:t>
      </w:r>
    </w:p>
    <w:p>
      <w:pPr>
        <w:pStyle w:val="Bibliography"/>
      </w:pPr>
      <w:r>
        <w:t>37 Thresholding Classifiers to Maximize F1 Score / Zachary Chase Lipton, Charles Elkan, Balakrishnan Narayanaswamy // arXiv:1402.1892. — 2014. — URL: https://arxiv.org/abs/1402.1892 (дата обращения: 16.10.2026). — Текст : электронный.</w:t>
      </w:r>
    </w:p>
    <w:p>
      <w:pPr>
        <w:pStyle w:val="Bibliography"/>
      </w:pPr>
      <w:r>
        <w:t>38 Leakage in data mining: Formulation, Detection, and Avoidance / Shachar Kaufman, Saharon Rosset, Claudia Perlich [и др.] // ACM Transactions on Knowledge Discovery from Data. — 2012. — Т. 6. — № 4. — С. 1–21. — Ст. 15. — DOI: 10.1145/2382577.2382579. — URL: https://doi.org/10.1145/2382577.2382579 (дата обращения: 16.10.2026). — Текст : электронный.</w:t>
      </w:r>
    </w:p>
    <w:p>
      <w:pPr>
        <w:pStyle w:val="Bibliography"/>
      </w:pPr>
      <w:r>
        <w:t>39 Ablation Studies in Artificial Neural Networks / Richard Meyes, Melanie Lu, Constantin Waubert de Puiseau [и др.] // arXiv:1901.08644. — 2019. — URL: https://arxiv.org/abs/1901.08644 (дата обращения: 16.10.2026). — Текст : электронный.</w:t>
      </w:r>
    </w:p>
    <w:p>
      <w:pPr>
        <w:pStyle w:val="Bibliography"/>
      </w:pPr>
      <w:r>
        <w:t>40 Troubling Trends in Machine Learning Scholarship / Zachary C. Lipton, Jacob Steinhardt // arXiv:1807.03341. — 2018. — URL: https://arxiv.org/abs/1807.03341 (дата обращения: 16.10.2026). — Текст : электронный.</w:t>
      </w:r>
    </w:p>
    <w:p>
      <w:pPr>
        <w:pStyle w:val="Bibliography"/>
      </w:pPr>
      <w:r>
        <w:t>41 ArchUnit User Guide / TNG Technology Consulting GmbH // Официальная документация ArchUnit. — URL: https://www.archunit.org/userguide/html/000_Index.html (дата обращения: 16.10.2026). — Текст : электронный.</w:t>
      </w:r>
    </w:p>
    <w:p>
      <w:pPr>
        <w:pStyle w:val="Bibliography"/>
      </w:pPr>
      <w:r>
        <w:t>42 jQAssistant User Manual / jQAssistant Project // Официальная документация jQAssistant. — URL: https://jqassistant.github.io/jqassistant/current/ (дата обращения: 16.10.2026). — Текст : электронный.</w:t>
      </w:r>
    </w:p>
    <w:p>
      <w:pPr>
        <w:pStyle w:val="Bibliography"/>
      </w:pPr>
      <w:r>
        <w:t>43 Sonargraph-Architect / hello2morrow GmbH // Официальная документация продукта. — URL: https://www.hello2morrow.com/products/sonargraph/architect (дата обращения: 16.10.2026). — Текст : электронный.</w:t>
      </w:r>
    </w:p>
    <w:p>
      <w:pPr>
        <w:pStyle w:val="Bibliography"/>
      </w:pPr>
      <w:r>
        <w:t>44 ArchJava: Connecting Software Architecture to Implementation / Jonathan Aldrich, Craig Chambers, David Notkin // Proceedings of the 24th International Conference on Software Engineering. — 2002. — URL: https://www.cs.cmu.edu/~garlan/17811/Readings/aldrich-icse02.pdf (дата обращения: 16.10.2026). — Текст : электронный.</w:t>
      </w:r>
    </w:p>
    <w:p>
      <w:pPr>
        <w:pStyle w:val="Bibliography"/>
      </w:pPr>
      <w:r>
        <w:t>45 About Data Flow Analysis / GitHub Inc. // Официальная документация CodeQL. — URL: https://codeql.github.com/docs/writing-codeql-queries/about-data-flow-analysis/ (дата обращения: 16.10.2026). — Текст : электронный.</w:t>
      </w:r>
    </w:p>
    <w:p>
      <w:pPr>
        <w:pStyle w:val="Bibliography"/>
      </w:pPr>
      <w:r>
        <w:t>46 Taint Analysis Overview / Semgrep Inc. // Официальная документация Semgrep. — URL: https://docs.semgrep.dev/writing-rules/data-flow/taint-mode/overview (дата обращения: 16.10.2026). — Текст : электронный.</w:t>
      </w:r>
    </w:p>
    <w:p>
      <w:pPr>
        <w:pStyle w:val="Bibliography"/>
      </w:pPr>
      <w:r>
        <w:t>47 FlowDroid: Precise Context, Flow, Field, Object-sensitive and Lifecycle-aware Taint Analysis for Android Apps / Steven Arzt, Siegfried Rasthofer, Christian Fritz [и др.] // Proceedings of the ACM SIGPLAN Conference on Programming Language Design and Implementation. — 2014. — URL: https://jacquesklein2302.github.io/papers/2014-PLDI-flowdroid.pdf (дата обращения: 16.10.2026). — Текст : электронный.</w:t>
      </w:r>
    </w:p>
    <w:p>
      <w:pPr>
        <w:pStyle w:val="Bibliography"/>
      </w:pPr>
      <w:r>
        <w:t>48 CWE-798: Use of Hard-coded Credentials / MITRE CWE Content Team // Common Weakness Enumeration. — URL: https://cwe.mitre.org/data/definitions/798.html (дата обращения: 16.10.2026). — Текст : электронный.</w:t>
      </w:r>
    </w:p>
    <w:p>
      <w:pPr>
        <w:pStyle w:val="Bibliography"/>
      </w:pPr>
      <w:r>
        <w:t>49 CWE-89: Improper Neutralization of Special Elements used in an SQL Command ('SQL Injection') / MITRE CWE Content Team // Common Weakness Enumeration. — URL: https://cwe.mitre.org/data/definitions/89.html (дата обращения: 16.10.2026). — Текст : электронный.</w:t>
      </w:r>
    </w:p>
    <w:p>
      <w:pPr>
        <w:pStyle w:val="Bibliography"/>
      </w:pPr>
      <w:r>
        <w:t>50 CWE-78: Improper Neutralization of Special Elements used in an OS Command ('OS Command Injection') / MITRE CWE Content Team // Common Weakness Enumeration. — URL: https://cwe.mitre.org/data/definitions/78.html (дата обращения: 16.10.2026). — Текст : электронный.</w:t>
      </w:r>
    </w:p>
    <w:p>
      <w:pPr>
        <w:pStyle w:val="Bibliography"/>
      </w:pPr>
      <w:r>
        <w:t>51 CWE-22: Improper Limitation of a Pathname to a Restricted Directory ('Path Traversal') / MITRE CWE Content Team // Common Weakness Enumeration. — URL: https://cwe.mitre.org/data/definitions/22.html (дата обращения: 16.10.2026). — Текст : электронный.</w:t>
      </w:r>
    </w:p>
    <w:p>
      <w:pPr>
        <w:pStyle w:val="Bibliography"/>
      </w:pPr>
      <w:r>
        <w:t>52 CWE-502: Deserialization of Untrusted Data / MITRE CWE Content Team // Common Weakness Enumeration. — URL: https://cwe.mitre.org/data/definitions/502.html (дата обращения: 16.10.2026). — Текст : электронный.</w:t>
      </w:r>
    </w:p>
    <w:p>
      <w:pPr>
        <w:pStyle w:val="Bibliography"/>
      </w:pPr>
      <w:r>
        <w:t>53 CWE-918: Server-Side Request Forgery (SSRF) / MITRE CWE Content Team // Common Weakness Enumeration. — URL: https://cwe.mitre.org/data/definitions/918.html (дата обращения: 16.10.2026). — Текст : электронный.</w:t>
      </w:r>
    </w:p>
    <w:p>
      <w:pPr>
        <w:pStyle w:val="Bibliography"/>
      </w:pPr>
      <w:r>
        <w:t>54 CWE-79: Improper Neutralization of Input During Web Page Generation ('Cross-site Scripting') / MITRE CWE Content Team // Common Weakness Enumeration. — URL: https://cwe.mitre.org/data/definitions/79.html (дата обращения: 16.10.2026). — Текст : электронный.</w:t>
      </w:r>
    </w:p>
    <w:p>
      <w:pPr>
        <w:pStyle w:val="Bibliography"/>
      </w:pPr>
      <w:r>
        <w:t>55 CWE-327: Use of a Broken or Risky Cryptographic Algorithm / MITRE CWE Content Team // Common Weakness Enumeration. — URL: https://cwe.mitre.org/data/definitions/327.html (дата обращения: 16.10.2026). — Текст : электронный.</w:t>
      </w:r>
    </w:p>
    <w:p>
      <w:pPr>
        <w:pStyle w:val="Bibliography"/>
      </w:pPr>
      <w:r>
        <w:t>56 CWE-338: Use of Cryptographically Weak Pseudo-Random Number Generator (PRNG) / MITRE CWE Content Team // Common Weakness Enumeration. — URL: https://cwe.mitre.org/data/definitions/338.html (дата обращения: 16.10.2026). — Текст : электронный.</w:t>
      </w:r>
    </w:p>
    <w:p>
      <w:pPr>
        <w:pStyle w:val="Bibliography"/>
      </w:pPr>
      <w:r>
        <w:t>57 CWE-95: Improper Neutralization of Directives in Dynamically Evaluated Code ('Eval Injection') / MITRE CWE Content Team // Common Weakness Enumeration. — URL: https://cwe.mitre.org/data/definitions/95.html (дата обращения: 16.10.2026). — Текст : электронный.</w:t>
      </w:r>
    </w:p>
    <w:p>
      <w:pPr>
        <w:pStyle w:val="Bibliography"/>
      </w:pPr>
      <w:r>
        <w:t>58 СТУ 02.030–2023. Курсовые работы (проекты). Выпускные квалификационные работы. Общие требования к структуре и оформлению / Юго-Западный государственный университет. — 2023. — Ред. 5.0. — URL: https://swsu.ru/omk/normative_documents_cm/СТУ%2002.030-2023_5.0_Курсовые%20работы%20(проекты).%20Выпускные%20квал.%20работы.%20Общие%20треб.%20к%20структуре%20и%20оформл..pdf (дата обращения: 16.10.2026). — Текст : электронный.</w:t>
      </w:r>
    </w:p>
    <w:p>
      <w:pPr>
        <w:pStyle w:val="Bibliography"/>
      </w:pPr>
      <w:r>
        <w:t>59 П 02.032–2016. Государственная итоговая аттестация по образовательным программам высшего образования – программам бакалавриата, программам специалитета, программам магистратуры / Юго-Западный государственный университет. — 2016. — Ред. 3.8. — URL: https://swsu.ru/omk/normative_documents_cm/П%2002.032-2016_3.8_.pdf (дата обращения: 16.10.2026). — Текст : электронный.</w:t>
      </w:r>
    </w:p>
    <w:p>
      <w:pPr>
        <w:pStyle w:val="Bibliography"/>
      </w:pPr>
      <w:r>
        <w:t>60 ГОСТ 7.32–2017. Система стандартов по информации, библиотечному и издательскому делу. Отчет о научно-исследовательской работе. Структура и правила оформления / Росстандарт. — 2017. — URL: https://protect.gost.ru/gost/details/7d280e43-7036-4a69-8e6e-d15867028343 (дата обращения: 16.10.2026). — Текст : электронный.</w:t>
      </w:r>
    </w:p>
    <w:p>
      <w:pPr>
        <w:pStyle w:val="Bibliography"/>
      </w:pPr>
      <w:r>
        <w:t>61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Росстандарт. — 2018. — URL: https://protect.gost.ru/gost/details/389dfd5a-535a-458a-81c3-14b729b1cee1 (дата обращения: 16.10.2026). — Текст : электронный.</w:t>
      </w:r>
    </w:p>
    <w:p>
      <w:pPr>
        <w:pStyle w:val="Bibliography"/>
      </w:pPr>
      <w:r>
        <w:t>62 ГОСТ Р 7.0.5–2008. Система стандартов по информации, библиотечному и издательскому делу. Библиографическая ссылка. Общие требования и правила составления / Росстандарт. — 2008. — URL: https://protect.gost.ru/gost/details/2eef7820-44bc-49a4-bf1f-fe51c54039dc (дата обращения: 16.10.2026). — Текст : электронный.</w:t>
      </w:r>
    </w:p>
    <w:p>
      <w:pPr>
        <w:pStyle w:val="Bibliography"/>
      </w:pPr>
      <w:r>
        <w:t>63 ГОСТ Р 7.0.108–2022. Система стандартов по информации, библиотечному и издательскому делу. Библиографические ссылки на электронные документы, размещенные в информационно-телекоммуникационных сетях. Общие требования к составлению и оформлению / Росстандарт. — 2022. — URL: https://protect.gost.ru/gost/details/df775619-cc9b-4cea-af6e-83e31a0aab9e (дата обращения: 16.10.2026). — Текст : электронный.</w:t>
      </w:r>
    </w:p>
    <w:p>
      <w:pPr>
        <w:pStyle w:val="Bibliography"/>
      </w:pPr>
      <w:r>
        <w:t>64 ГОСТ Р 2.105–2019. Единая система конструкторской документации. Общие требования к текстовым документам / Росстандарт. — 2019. — URL: https://protect.gost.ru/gost/details/0dd3cdfa-c15a-47b3-9e3b-4a90a43005c8 (дата обращения: 16.10.2026). — Текст : электронный.</w:t>
      </w:r>
    </w:p>
    <w:p>
      <w:pPr>
        <w:pStyle w:val="Bibliography"/>
      </w:pPr>
      <w:r>
        <w:t>65 П 02.140–2021. О порядке проверки текстов выпускных квалификационных работ на объем заимствований и размещении их в электронно-библиотечной системе университета / Юго-Западный государственный университет. — 2021. — Ред. 2.0. — URL: https://swsu.ru/omk/normative_documents_cm/П%2002.140-2021_2.0_О%20проверке%20текстов%20ВКР%20и%20размещении%20их%20в%20ЭБС.pdf (дата обращения: 16.10.2026). — Текст : электронный.</w:t>
      </w:r>
    </w:p>
    <w:p>
      <w:bookmarkStart w:id="105" w:name="heading_66"/>
      <w:pPr>
        <w:pStyle w:val="AppendixHeading"/>
      </w:pPr>
      <w:r>
        <w:t>ПРИЛОЖЕНИЕ А</w:t>
        <w:br/>
        <w:t>Каталог архитектурных правил и примеры DSL</w:t>
      </w:r>
      <w:bookmarkEnd w:id="105"/>
    </w:p>
    <w:p>
      <w:bookmarkStart w:id="106" w:name="heading_67"/>
      <w:pPr>
        <w:pStyle w:val="Heading2"/>
      </w:pPr>
      <w:r>
        <w:t>А.1 Полнота каталога и привязка к реализации</w:t>
      </w:r>
      <w:bookmarkEnd w:id="106"/>
    </w:p>
    <w:p>
      <w:pPr/>
      <w:r>
        <w:t xml:space="preserve">Приложение уточняет технические основания пятнадцати правил, рассматриваемых в главе 2. Сведения перенесены из зафиксированного rule-coverage.json научного ядра. «Научный владелец» означает специализированный канал, отвечающий за соответствующую область в эксперименте. LLM в общей оценке также получает вопросы других семейств, но наличие такого вопроса не делает все каналы равноспособными </w:t>
      </w:r>
      <w:r>
        <w:t>[5]</w:t>
      </w:r>
      <w:r>
        <w:t>.</w:t>
      </w:r>
    </w:p>
    <w:p>
      <w:pPr/>
      <w:r>
        <w:t>Ни графовый threshold-кандидат, ни семантическое SUPPORTED не объявляется детерминированным доказательством только по имени правила. Для ARCH001/002/004/005 требуется исходное подтверждённое отношение и явный контракт. Для ARCH003 необходимы включённое правило и замкнутый графовый proof. Графовые ARCH101–105 используют структурный механизм и отдельно оценённую модель. Семантические ARCH201–205 опираются на заданный контекст и evidence refs.</w:t>
      </w:r>
    </w:p>
    <w:p>
      <w:pPr>
        <w:keepNext/>
      </w:pPr>
      <w:r>
        <w:t xml:space="preserve">Данные приведены в </w:t>
      </w:r>
      <w:r>
        <w:t xml:space="preserve">таблице </w:t>
      </w:r>
      <w:r>
        <w:fldChar w:fldCharType="begin"/>
        <w:instrText xml:space="preserve"> REF tbl_append_a_rule_binding \h </w:instrText>
        <w:fldChar w:fldCharType="separate"/>
      </w:r>
      <w:r>
        <w:t>А.1</w:t>
      </w:r>
      <w:r>
        <w:fldChar w:fldCharType="end"/>
      </w:r>
      <w:r>
        <w:t>.</w:t>
      </w:r>
    </w:p>
    <w:p>
      <w:pPr>
        <w:pStyle w:val="Caption"/>
        <w:keepNext/>
        <w:jc w:val="left"/>
      </w:pPr>
      <w:r>
        <w:t xml:space="preserve">Таблица </w:t>
      </w:r>
      <w:bookmarkStart w:id="1106" w:name="tbl_append_a_rule_binding"/>
      <w:r>
        <w:t>А.</w:t>
      </w:r>
      <w:r>
        <w:fldChar w:fldCharType="begin"/>
        <w:instrText xml:space="preserve"> SEQ TableА \* ARABIC </w:instrText>
        <w:fldChar w:fldCharType="separate"/>
      </w:r>
      <w:r>
        <w:t>1</w:t>
      </w:r>
      <w:r>
        <w:fldChar w:fldCharType="end"/>
      </w:r>
      <w:bookmarkEnd w:id="1106"/>
      <w:r>
        <w:t xml:space="preserve"> — Привязка правил к исполнителю и регрессионному тесту</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51"/>
        <w:gridCol w:w="1403"/>
        <w:gridCol w:w="2526"/>
        <w:gridCol w:w="3274"/>
      </w:tblGrid>
      <w:tr>
        <w:trPr>
          <w:cantSplit/>
          <w:tblHeader/>
        </w:trPr>
        <w:tc>
          <w:tcPr>
            <w:tcW w:type="dxa" w:w="2151"/>
            <w:vAlign w:val="top"/>
            <w:shd w:fill="D9E2E8"/>
            <w:tcMar>
              <w:top w:w="100" w:type="dxa"/>
              <w:bottom w:w="100" w:type="dxa"/>
              <w:left w:w="100" w:type="dxa"/>
              <w:right w:w="100" w:type="dxa"/>
            </w:tcMar>
          </w:tcPr>
          <w:p>
            <w:pPr>
              <w:pStyle w:val="TableText"/>
              <w:keepNext/>
              <w:widowControl/>
              <w:jc w:val="center"/>
            </w:pPr>
            <w:r>
              <w:rPr>
                <w:b/>
              </w:rPr>
              <w:t>Правило</w:t>
            </w:r>
          </w:p>
        </w:tc>
        <w:tc>
          <w:tcPr>
            <w:tcW w:type="dxa" w:w="1403"/>
            <w:vAlign w:val="top"/>
            <w:shd w:fill="D9E2E8"/>
            <w:tcMar>
              <w:top w:w="100" w:type="dxa"/>
              <w:bottom w:w="100" w:type="dxa"/>
              <w:left w:w="100" w:type="dxa"/>
              <w:right w:w="100" w:type="dxa"/>
            </w:tcMar>
          </w:tcPr>
          <w:p>
            <w:pPr>
              <w:pStyle w:val="TableText"/>
              <w:keepNext/>
              <w:widowControl/>
              <w:jc w:val="center"/>
            </w:pPr>
            <w:r>
              <w:rPr>
                <w:b/>
              </w:rPr>
              <w:t>Владелец</w:t>
            </w:r>
          </w:p>
        </w:tc>
        <w:tc>
          <w:tcPr>
            <w:tcW w:type="dxa" w:w="2526"/>
            <w:vAlign w:val="top"/>
            <w:shd w:fill="D9E2E8"/>
            <w:tcMar>
              <w:top w:w="100" w:type="dxa"/>
              <w:bottom w:w="100" w:type="dxa"/>
              <w:left w:w="100" w:type="dxa"/>
              <w:right w:w="100" w:type="dxa"/>
            </w:tcMar>
          </w:tcPr>
          <w:p>
            <w:pPr>
              <w:pStyle w:val="TableText"/>
              <w:keepNext/>
              <w:widowControl/>
              <w:jc w:val="center"/>
            </w:pPr>
            <w:r>
              <w:rPr>
                <w:b/>
              </w:rPr>
              <w:t>Исполняемый символ</w:t>
            </w:r>
          </w:p>
        </w:tc>
        <w:tc>
          <w:tcPr>
            <w:tcW w:type="dxa" w:w="3274"/>
            <w:vAlign w:val="top"/>
            <w:shd w:fill="D9E2E8"/>
            <w:tcMar>
              <w:top w:w="100" w:type="dxa"/>
              <w:bottom w:w="100" w:type="dxa"/>
              <w:left w:w="100" w:type="dxa"/>
              <w:right w:w="100" w:type="dxa"/>
            </w:tcMar>
          </w:tcPr>
          <w:p>
            <w:pPr>
              <w:pStyle w:val="TableText"/>
              <w:keepNext/>
              <w:widowControl/>
              <w:jc w:val="center"/>
            </w:pPr>
            <w:r>
              <w:rPr>
                <w:b/>
              </w:rPr>
              <w:t>Проверяемый символ</w:t>
            </w:r>
          </w:p>
        </w:tc>
      </w:tr>
      <w:tr>
        <w:trPr>
          <w:cantSplit/>
        </w:trPr>
        <w:tc>
          <w:tcPr>
            <w:tcW w:type="dxa" w:w="2151"/>
            <w:vAlign w:val="top"/>
            <w:tcMar>
              <w:top w:w="100" w:type="dxa"/>
              <w:bottom w:w="100" w:type="dxa"/>
              <w:left w:w="100" w:type="dxa"/>
              <w:right w:w="100" w:type="dxa"/>
            </w:tcMar>
          </w:tcPr>
          <w:p>
            <w:pPr>
              <w:pStyle w:val="TableText"/>
              <w:keepNext/>
              <w:widowControl/>
              <w:jc w:val="left"/>
            </w:pPr>
            <w:r>
              <w:t>ARCH001 ForbiddenDependency</w:t>
            </w:r>
          </w:p>
        </w:tc>
        <w:tc>
          <w:tcPr>
            <w:tcW w:type="dxa" w:w="1403"/>
            <w:vAlign w:val="top"/>
            <w:tcMar>
              <w:top w:w="100" w:type="dxa"/>
              <w:bottom w:w="100" w:type="dxa"/>
              <w:left w:w="100" w:type="dxa"/>
              <w:right w:w="100" w:type="dxa"/>
            </w:tcMar>
          </w:tcPr>
          <w:p>
            <w:pPr>
              <w:pStyle w:val="TableText"/>
              <w:keepNext/>
              <w:widowControl/>
              <w:jc w:val="left"/>
            </w:pPr>
            <w:r>
              <w:t>STATIC</w:t>
            </w:r>
          </w:p>
        </w:tc>
        <w:tc>
          <w:tcPr>
            <w:tcW w:type="dxa" w:w="2526"/>
            <w:vAlign w:val="top"/>
            <w:tcMar>
              <w:top w:w="100" w:type="dxa"/>
              <w:bottom w:w="100" w:type="dxa"/>
              <w:left w:w="100" w:type="dxa"/>
              <w:right w:w="100" w:type="dxa"/>
            </w:tcMar>
          </w:tcPr>
          <w:p>
            <w:pPr>
              <w:pStyle w:val="TableText"/>
              <w:keepNext/>
              <w:widowControl/>
              <w:jc w:val="left"/>
            </w:pPr>
            <w:r>
              <w:t>ForbiddenDependencyRule</w:t>
            </w:r>
          </w:p>
        </w:tc>
        <w:tc>
          <w:tcPr>
            <w:tcW w:type="dxa" w:w="3274"/>
            <w:vAlign w:val="top"/>
            <w:tcMar>
              <w:top w:w="100" w:type="dxa"/>
              <w:bottom w:w="100" w:type="dxa"/>
              <w:left w:w="100" w:type="dxa"/>
              <w:right w:w="100" w:type="dxa"/>
            </w:tcMar>
          </w:tcPr>
          <w:p>
            <w:pPr>
              <w:pStyle w:val="TableText"/>
              <w:keepNext/>
              <w:widowControl/>
              <w:jc w:val="left"/>
            </w:pPr>
            <w:r>
              <w:t>test_four_explicit_rules</w:t>
            </w:r>
          </w:p>
        </w:tc>
      </w:tr>
      <w:tr>
        <w:trPr>
          <w:cantSplit/>
        </w:trPr>
        <w:tc>
          <w:tcPr>
            <w:tcW w:type="dxa" w:w="2151"/>
            <w:vAlign w:val="top"/>
            <w:shd w:fill="F5F5F5"/>
            <w:tcMar>
              <w:top w:w="100" w:type="dxa"/>
              <w:bottom w:w="100" w:type="dxa"/>
              <w:left w:w="100" w:type="dxa"/>
              <w:right w:w="100" w:type="dxa"/>
            </w:tcMar>
          </w:tcPr>
          <w:p>
            <w:pPr>
              <w:pStyle w:val="TableText"/>
              <w:keepNext/>
              <w:widowControl/>
              <w:jc w:val="left"/>
            </w:pPr>
            <w:r>
              <w:t>ARCH002 LayerViolation</w:t>
            </w:r>
          </w:p>
        </w:tc>
        <w:tc>
          <w:tcPr>
            <w:tcW w:type="dxa" w:w="1403"/>
            <w:vAlign w:val="top"/>
            <w:shd w:fill="F5F5F5"/>
            <w:tcMar>
              <w:top w:w="100" w:type="dxa"/>
              <w:bottom w:w="100" w:type="dxa"/>
              <w:left w:w="100" w:type="dxa"/>
              <w:right w:w="100" w:type="dxa"/>
            </w:tcMar>
          </w:tcPr>
          <w:p>
            <w:pPr>
              <w:pStyle w:val="TableText"/>
              <w:keepNext/>
              <w:widowControl/>
              <w:jc w:val="left"/>
            </w:pPr>
            <w:r>
              <w:t>STATIC</w:t>
            </w:r>
          </w:p>
        </w:tc>
        <w:tc>
          <w:tcPr>
            <w:tcW w:type="dxa" w:w="2526"/>
            <w:vAlign w:val="top"/>
            <w:shd w:fill="F5F5F5"/>
            <w:tcMar>
              <w:top w:w="100" w:type="dxa"/>
              <w:bottom w:w="100" w:type="dxa"/>
              <w:left w:w="100" w:type="dxa"/>
              <w:right w:w="100" w:type="dxa"/>
            </w:tcMar>
          </w:tcPr>
          <w:p>
            <w:pPr>
              <w:pStyle w:val="TableText"/>
              <w:keepNext/>
              <w:widowControl/>
              <w:jc w:val="left"/>
            </w:pPr>
            <w:r>
              <w:t>LayerDependencyRule</w:t>
            </w:r>
          </w:p>
        </w:tc>
        <w:tc>
          <w:tcPr>
            <w:tcW w:type="dxa" w:w="3274"/>
            <w:vAlign w:val="top"/>
            <w:shd w:fill="F5F5F5"/>
            <w:tcMar>
              <w:top w:w="100" w:type="dxa"/>
              <w:bottom w:w="100" w:type="dxa"/>
              <w:left w:w="100" w:type="dxa"/>
              <w:right w:w="100" w:type="dxa"/>
            </w:tcMar>
          </w:tcPr>
          <w:p>
            <w:pPr>
              <w:pStyle w:val="TableText"/>
              <w:keepNext/>
              <w:widowControl/>
              <w:jc w:val="left"/>
            </w:pPr>
            <w:r>
              <w:t>test_four_explicit_rules</w:t>
            </w:r>
          </w:p>
        </w:tc>
      </w:tr>
      <w:tr>
        <w:trPr>
          <w:cantSplit/>
        </w:trPr>
        <w:tc>
          <w:tcPr>
            <w:tcW w:type="dxa" w:w="2151"/>
            <w:vAlign w:val="top"/>
            <w:tcMar>
              <w:top w:w="100" w:type="dxa"/>
              <w:bottom w:w="100" w:type="dxa"/>
              <w:left w:w="100" w:type="dxa"/>
              <w:right w:w="100" w:type="dxa"/>
            </w:tcMar>
          </w:tcPr>
          <w:p>
            <w:pPr>
              <w:pStyle w:val="TableText"/>
              <w:keepNext/>
              <w:widowControl/>
              <w:jc w:val="left"/>
            </w:pPr>
            <w:r>
              <w:t>ARCH003 CircularDependency</w:t>
            </w:r>
          </w:p>
        </w:tc>
        <w:tc>
          <w:tcPr>
            <w:tcW w:type="dxa" w:w="1403"/>
            <w:vAlign w:val="top"/>
            <w:tcMar>
              <w:top w:w="100" w:type="dxa"/>
              <w:bottom w:w="100" w:type="dxa"/>
              <w:left w:w="100" w:type="dxa"/>
              <w:right w:w="100" w:type="dxa"/>
            </w:tcMar>
          </w:tcPr>
          <w:p>
            <w:pPr>
              <w:pStyle w:val="TableText"/>
              <w:keepNext/>
              <w:widowControl/>
              <w:jc w:val="left"/>
            </w:pPr>
            <w:r>
              <w:t>GRAPH</w:t>
            </w:r>
          </w:p>
        </w:tc>
        <w:tc>
          <w:tcPr>
            <w:tcW w:type="dxa" w:w="2526"/>
            <w:vAlign w:val="top"/>
            <w:tcMar>
              <w:top w:w="100" w:type="dxa"/>
              <w:bottom w:w="100" w:type="dxa"/>
              <w:left w:w="100" w:type="dxa"/>
              <w:right w:w="100" w:type="dxa"/>
            </w:tcMar>
          </w:tcPr>
          <w:p>
            <w:pPr>
              <w:pStyle w:val="TableText"/>
              <w:keepNext/>
              <w:widowControl/>
              <w:jc w:val="left"/>
            </w:pPr>
            <w:r>
              <w:t>cyclic_finding</w:t>
            </w:r>
          </w:p>
        </w:tc>
        <w:tc>
          <w:tcPr>
            <w:tcW w:type="dxa" w:w="3274"/>
            <w:vAlign w:val="top"/>
            <w:tcMar>
              <w:top w:w="100" w:type="dxa"/>
              <w:bottom w:w="100" w:type="dxa"/>
              <w:left w:w="100" w:type="dxa"/>
              <w:right w:w="100" w:type="dxa"/>
            </w:tcMar>
          </w:tcPr>
          <w:p>
            <w:pPr>
              <w:pStyle w:val="TableText"/>
              <w:keepNext/>
              <w:widowControl/>
              <w:jc w:val="left"/>
            </w:pPr>
            <w:r>
              <w:t>test_cycle_metrics_and_canonical_closed_proof</w:t>
            </w:r>
          </w:p>
        </w:tc>
      </w:tr>
      <w:tr>
        <w:trPr>
          <w:cantSplit/>
        </w:trPr>
        <w:tc>
          <w:tcPr>
            <w:tcW w:type="dxa" w:w="2151"/>
            <w:vAlign w:val="top"/>
            <w:shd w:fill="F5F5F5"/>
            <w:tcMar>
              <w:top w:w="100" w:type="dxa"/>
              <w:bottom w:w="100" w:type="dxa"/>
              <w:left w:w="100" w:type="dxa"/>
              <w:right w:w="100" w:type="dxa"/>
            </w:tcMar>
          </w:tcPr>
          <w:p>
            <w:pPr>
              <w:pStyle w:val="TableText"/>
              <w:keepNext/>
              <w:widowControl/>
              <w:jc w:val="left"/>
            </w:pPr>
            <w:r>
              <w:t>ARCH004 ReverseDependency</w:t>
            </w:r>
          </w:p>
        </w:tc>
        <w:tc>
          <w:tcPr>
            <w:tcW w:type="dxa" w:w="1403"/>
            <w:vAlign w:val="top"/>
            <w:shd w:fill="F5F5F5"/>
            <w:tcMar>
              <w:top w:w="100" w:type="dxa"/>
              <w:bottom w:w="100" w:type="dxa"/>
              <w:left w:w="100" w:type="dxa"/>
              <w:right w:w="100" w:type="dxa"/>
            </w:tcMar>
          </w:tcPr>
          <w:p>
            <w:pPr>
              <w:pStyle w:val="TableText"/>
              <w:keepNext/>
              <w:widowControl/>
              <w:jc w:val="left"/>
            </w:pPr>
            <w:r>
              <w:t>STATIC</w:t>
            </w:r>
          </w:p>
        </w:tc>
        <w:tc>
          <w:tcPr>
            <w:tcW w:type="dxa" w:w="2526"/>
            <w:vAlign w:val="top"/>
            <w:shd w:fill="F5F5F5"/>
            <w:tcMar>
              <w:top w:w="100" w:type="dxa"/>
              <w:bottom w:w="100" w:type="dxa"/>
              <w:left w:w="100" w:type="dxa"/>
              <w:right w:w="100" w:type="dxa"/>
            </w:tcMar>
          </w:tcPr>
          <w:p>
            <w:pPr>
              <w:pStyle w:val="TableText"/>
              <w:keepNext/>
              <w:widowControl/>
              <w:jc w:val="left"/>
            </w:pPr>
            <w:r>
              <w:t>ReverseDependencyRule</w:t>
            </w:r>
          </w:p>
        </w:tc>
        <w:tc>
          <w:tcPr>
            <w:tcW w:type="dxa" w:w="3274"/>
            <w:vAlign w:val="top"/>
            <w:shd w:fill="F5F5F5"/>
            <w:tcMar>
              <w:top w:w="100" w:type="dxa"/>
              <w:bottom w:w="100" w:type="dxa"/>
              <w:left w:w="100" w:type="dxa"/>
              <w:right w:w="100" w:type="dxa"/>
            </w:tcMar>
          </w:tcPr>
          <w:p>
            <w:pPr>
              <w:pStyle w:val="TableText"/>
              <w:keepNext/>
              <w:widowControl/>
              <w:jc w:val="left"/>
            </w:pPr>
            <w:r>
              <w:t>test_four_explicit_rules</w:t>
            </w:r>
          </w:p>
        </w:tc>
      </w:tr>
      <w:tr>
        <w:trPr>
          <w:cantSplit/>
        </w:trPr>
        <w:tc>
          <w:tcPr>
            <w:tcW w:type="dxa" w:w="2151"/>
            <w:vAlign w:val="top"/>
            <w:tcMar>
              <w:top w:w="100" w:type="dxa"/>
              <w:bottom w:w="100" w:type="dxa"/>
              <w:left w:w="100" w:type="dxa"/>
              <w:right w:w="100" w:type="dxa"/>
            </w:tcMar>
          </w:tcPr>
          <w:p>
            <w:pPr>
              <w:pStyle w:val="TableText"/>
              <w:keepNext/>
              <w:widowControl/>
              <w:jc w:val="left"/>
            </w:pPr>
            <w:r>
              <w:t>ARCH005 ModuleBoundaryViolation</w:t>
            </w:r>
          </w:p>
        </w:tc>
        <w:tc>
          <w:tcPr>
            <w:tcW w:type="dxa" w:w="1403"/>
            <w:vAlign w:val="top"/>
            <w:tcMar>
              <w:top w:w="100" w:type="dxa"/>
              <w:bottom w:w="100" w:type="dxa"/>
              <w:left w:w="100" w:type="dxa"/>
              <w:right w:w="100" w:type="dxa"/>
            </w:tcMar>
          </w:tcPr>
          <w:p>
            <w:pPr>
              <w:pStyle w:val="TableText"/>
              <w:keepNext/>
              <w:widowControl/>
              <w:jc w:val="left"/>
            </w:pPr>
            <w:r>
              <w:t>STATIC</w:t>
            </w:r>
          </w:p>
        </w:tc>
        <w:tc>
          <w:tcPr>
            <w:tcW w:type="dxa" w:w="2526"/>
            <w:vAlign w:val="top"/>
            <w:tcMar>
              <w:top w:w="100" w:type="dxa"/>
              <w:bottom w:w="100" w:type="dxa"/>
              <w:left w:w="100" w:type="dxa"/>
              <w:right w:w="100" w:type="dxa"/>
            </w:tcMar>
          </w:tcPr>
          <w:p>
            <w:pPr>
              <w:pStyle w:val="TableText"/>
              <w:keepNext/>
              <w:widowControl/>
              <w:jc w:val="left"/>
            </w:pPr>
            <w:r>
              <w:t>ModuleBoundaryRule</w:t>
            </w:r>
          </w:p>
        </w:tc>
        <w:tc>
          <w:tcPr>
            <w:tcW w:type="dxa" w:w="3274"/>
            <w:vAlign w:val="top"/>
            <w:tcMar>
              <w:top w:w="100" w:type="dxa"/>
              <w:bottom w:w="100" w:type="dxa"/>
              <w:left w:w="100" w:type="dxa"/>
              <w:right w:w="100" w:type="dxa"/>
            </w:tcMar>
          </w:tcPr>
          <w:p>
            <w:pPr>
              <w:pStyle w:val="TableText"/>
              <w:keepNext/>
              <w:widowControl/>
              <w:jc w:val="left"/>
            </w:pPr>
            <w:r>
              <w:t>test_four_explicit_rules</w:t>
            </w:r>
          </w:p>
        </w:tc>
      </w:tr>
      <w:tr>
        <w:trPr>
          <w:cantSplit/>
        </w:trPr>
        <w:tc>
          <w:tcPr>
            <w:tcW w:type="dxa" w:w="2151"/>
            <w:vAlign w:val="top"/>
            <w:shd w:fill="F5F5F5"/>
            <w:tcMar>
              <w:top w:w="100" w:type="dxa"/>
              <w:bottom w:w="100" w:type="dxa"/>
              <w:left w:w="100" w:type="dxa"/>
              <w:right w:w="100" w:type="dxa"/>
            </w:tcMar>
          </w:tcPr>
          <w:p>
            <w:pPr>
              <w:pStyle w:val="TableText"/>
              <w:keepNext/>
              <w:widowControl/>
              <w:jc w:val="left"/>
            </w:pPr>
            <w:r>
              <w:t>ARCH101 ExcessiveCoupling</w:t>
            </w:r>
          </w:p>
        </w:tc>
        <w:tc>
          <w:tcPr>
            <w:tcW w:type="dxa" w:w="1403"/>
            <w:vAlign w:val="top"/>
            <w:shd w:fill="F5F5F5"/>
            <w:tcMar>
              <w:top w:w="100" w:type="dxa"/>
              <w:bottom w:w="100" w:type="dxa"/>
              <w:left w:w="100" w:type="dxa"/>
              <w:right w:w="100" w:type="dxa"/>
            </w:tcMar>
          </w:tcPr>
          <w:p>
            <w:pPr>
              <w:pStyle w:val="TableText"/>
              <w:keepNext/>
              <w:widowControl/>
              <w:jc w:val="left"/>
            </w:pPr>
            <w:r>
              <w:t>GRAPH</w:t>
            </w:r>
          </w:p>
        </w:tc>
        <w:tc>
          <w:tcPr>
            <w:tcW w:type="dxa" w:w="2526"/>
            <w:vAlign w:val="top"/>
            <w:shd w:fill="F5F5F5"/>
            <w:tcMar>
              <w:top w:w="100" w:type="dxa"/>
              <w:bottom w:w="100" w:type="dxa"/>
              <w:left w:w="100" w:type="dxa"/>
              <w:right w:w="100" w:type="dxa"/>
            </w:tcMar>
          </w:tcPr>
          <w:p>
            <w:pPr>
              <w:pStyle w:val="TableText"/>
              <w:keepNext/>
              <w:widowControl/>
              <w:jc w:val="left"/>
            </w:pPr>
            <w:r>
              <w:t>evidence_record</w:t>
            </w:r>
          </w:p>
        </w:tc>
        <w:tc>
          <w:tcPr>
            <w:tcW w:type="dxa" w:w="3274"/>
            <w:vAlign w:val="top"/>
            <w:shd w:fill="F5F5F5"/>
            <w:tcMar>
              <w:top w:w="100" w:type="dxa"/>
              <w:bottom w:w="100" w:type="dxa"/>
              <w:left w:w="100" w:type="dxa"/>
              <w:right w:w="100" w:type="dxa"/>
            </w:tcMar>
          </w:tcPr>
          <w:p>
            <w:pPr>
              <w:pStyle w:val="TableText"/>
              <w:keepNext/>
              <w:widowControl/>
              <w:jc w:val="left"/>
            </w:pPr>
            <w:r>
              <w:t>test_all_candidates_have_explicit_thresholds_and_null_confidence</w:t>
            </w:r>
          </w:p>
        </w:tc>
      </w:tr>
      <w:tr>
        <w:trPr>
          <w:cantSplit/>
        </w:trPr>
        <w:tc>
          <w:tcPr>
            <w:tcW w:type="dxa" w:w="2151"/>
            <w:vAlign w:val="top"/>
            <w:tcMar>
              <w:top w:w="100" w:type="dxa"/>
              <w:bottom w:w="100" w:type="dxa"/>
              <w:left w:w="100" w:type="dxa"/>
              <w:right w:w="100" w:type="dxa"/>
            </w:tcMar>
          </w:tcPr>
          <w:p>
            <w:pPr>
              <w:pStyle w:val="TableText"/>
              <w:keepNext/>
              <w:widowControl/>
              <w:jc w:val="left"/>
            </w:pPr>
            <w:r>
              <w:t>ARCH102 DependencyHub</w:t>
            </w:r>
          </w:p>
        </w:tc>
        <w:tc>
          <w:tcPr>
            <w:tcW w:type="dxa" w:w="1403"/>
            <w:vAlign w:val="top"/>
            <w:tcMar>
              <w:top w:w="100" w:type="dxa"/>
              <w:bottom w:w="100" w:type="dxa"/>
              <w:left w:w="100" w:type="dxa"/>
              <w:right w:w="100" w:type="dxa"/>
            </w:tcMar>
          </w:tcPr>
          <w:p>
            <w:pPr>
              <w:pStyle w:val="TableText"/>
              <w:keepNext/>
              <w:widowControl/>
              <w:jc w:val="left"/>
            </w:pPr>
            <w:r>
              <w:t>GRAPH</w:t>
            </w:r>
          </w:p>
        </w:tc>
        <w:tc>
          <w:tcPr>
            <w:tcW w:type="dxa" w:w="2526"/>
            <w:vAlign w:val="top"/>
            <w:tcMar>
              <w:top w:w="100" w:type="dxa"/>
              <w:bottom w:w="100" w:type="dxa"/>
              <w:left w:w="100" w:type="dxa"/>
              <w:right w:w="100" w:type="dxa"/>
            </w:tcMar>
          </w:tcPr>
          <w:p>
            <w:pPr>
              <w:pStyle w:val="TableText"/>
              <w:keepNext/>
              <w:widowControl/>
              <w:jc w:val="left"/>
            </w:pPr>
            <w:r>
              <w:t>evidence_record</w:t>
            </w:r>
          </w:p>
        </w:tc>
        <w:tc>
          <w:tcPr>
            <w:tcW w:type="dxa" w:w="3274"/>
            <w:vAlign w:val="top"/>
            <w:tcMar>
              <w:top w:w="100" w:type="dxa"/>
              <w:bottom w:w="100" w:type="dxa"/>
              <w:left w:w="100" w:type="dxa"/>
              <w:right w:w="100" w:type="dxa"/>
            </w:tcMar>
          </w:tcPr>
          <w:p>
            <w:pPr>
              <w:pStyle w:val="TableText"/>
              <w:keepNext/>
              <w:widowControl/>
              <w:jc w:val="left"/>
            </w:pPr>
            <w:r>
              <w:t>test_all_candidates_have_explicit_thresholds_and_null_confidence</w:t>
            </w:r>
          </w:p>
        </w:tc>
      </w:tr>
      <w:tr>
        <w:trPr>
          <w:cantSplit/>
        </w:trPr>
        <w:tc>
          <w:tcPr>
            <w:tcW w:type="dxa" w:w="2151"/>
            <w:vAlign w:val="top"/>
            <w:shd w:fill="F5F5F5"/>
            <w:tcMar>
              <w:top w:w="100" w:type="dxa"/>
              <w:bottom w:w="100" w:type="dxa"/>
              <w:left w:w="100" w:type="dxa"/>
              <w:right w:w="100" w:type="dxa"/>
            </w:tcMar>
          </w:tcPr>
          <w:p>
            <w:pPr>
              <w:pStyle w:val="TableText"/>
              <w:keepNext/>
              <w:widowControl/>
              <w:jc w:val="left"/>
            </w:pPr>
            <w:r>
              <w:t>ARCH103 PotentialGodComponent</w:t>
            </w:r>
          </w:p>
        </w:tc>
        <w:tc>
          <w:tcPr>
            <w:tcW w:type="dxa" w:w="1403"/>
            <w:vAlign w:val="top"/>
            <w:shd w:fill="F5F5F5"/>
            <w:tcMar>
              <w:top w:w="100" w:type="dxa"/>
              <w:bottom w:w="100" w:type="dxa"/>
              <w:left w:w="100" w:type="dxa"/>
              <w:right w:w="100" w:type="dxa"/>
            </w:tcMar>
          </w:tcPr>
          <w:p>
            <w:pPr>
              <w:pStyle w:val="TableText"/>
              <w:keepNext/>
              <w:widowControl/>
              <w:jc w:val="left"/>
            </w:pPr>
            <w:r>
              <w:t>GRAPH</w:t>
            </w:r>
          </w:p>
        </w:tc>
        <w:tc>
          <w:tcPr>
            <w:tcW w:type="dxa" w:w="2526"/>
            <w:vAlign w:val="top"/>
            <w:shd w:fill="F5F5F5"/>
            <w:tcMar>
              <w:top w:w="100" w:type="dxa"/>
              <w:bottom w:w="100" w:type="dxa"/>
              <w:left w:w="100" w:type="dxa"/>
              <w:right w:w="100" w:type="dxa"/>
            </w:tcMar>
          </w:tcPr>
          <w:p>
            <w:pPr>
              <w:pStyle w:val="TableText"/>
              <w:keepNext/>
              <w:widowControl/>
              <w:jc w:val="left"/>
            </w:pPr>
            <w:r>
              <w:t>evidence_record</w:t>
            </w:r>
          </w:p>
        </w:tc>
        <w:tc>
          <w:tcPr>
            <w:tcW w:type="dxa" w:w="3274"/>
            <w:vAlign w:val="top"/>
            <w:shd w:fill="F5F5F5"/>
            <w:tcMar>
              <w:top w:w="100" w:type="dxa"/>
              <w:bottom w:w="100" w:type="dxa"/>
              <w:left w:w="100" w:type="dxa"/>
              <w:right w:w="100" w:type="dxa"/>
            </w:tcMar>
          </w:tcPr>
          <w:p>
            <w:pPr>
              <w:pStyle w:val="TableText"/>
              <w:keepNext/>
              <w:widowControl/>
              <w:jc w:val="left"/>
            </w:pPr>
            <w:r>
              <w:t>test_all_candidates_have_explicit_thresholds_and_null_confidence</w:t>
            </w:r>
          </w:p>
        </w:tc>
      </w:tr>
      <w:tr>
        <w:trPr>
          <w:cantSplit/>
        </w:trPr>
        <w:tc>
          <w:tcPr>
            <w:tcW w:type="dxa" w:w="2151"/>
            <w:vAlign w:val="top"/>
            <w:tcMar>
              <w:top w:w="100" w:type="dxa"/>
              <w:bottom w:w="100" w:type="dxa"/>
              <w:left w:w="100" w:type="dxa"/>
              <w:right w:w="100" w:type="dxa"/>
            </w:tcMar>
          </w:tcPr>
          <w:p>
            <w:pPr>
              <w:pStyle w:val="TableText"/>
              <w:keepNext w:val="0"/>
              <w:widowControl/>
              <w:jc w:val="left"/>
            </w:pPr>
            <w:r>
              <w:t>ARCH104 UnstableDependency</w:t>
            </w:r>
          </w:p>
        </w:tc>
        <w:tc>
          <w:tcPr>
            <w:tcW w:type="dxa" w:w="1403"/>
            <w:vAlign w:val="top"/>
            <w:tcMar>
              <w:top w:w="100" w:type="dxa"/>
              <w:bottom w:w="100" w:type="dxa"/>
              <w:left w:w="100" w:type="dxa"/>
              <w:right w:w="100" w:type="dxa"/>
            </w:tcMar>
          </w:tcPr>
          <w:p>
            <w:pPr>
              <w:pStyle w:val="TableText"/>
              <w:keepNext w:val="0"/>
              <w:widowControl/>
              <w:jc w:val="left"/>
            </w:pPr>
            <w:r>
              <w:t>GRAPH</w:t>
            </w:r>
          </w:p>
        </w:tc>
        <w:tc>
          <w:tcPr>
            <w:tcW w:type="dxa" w:w="2526"/>
            <w:vAlign w:val="top"/>
            <w:tcMar>
              <w:top w:w="100" w:type="dxa"/>
              <w:bottom w:w="100" w:type="dxa"/>
              <w:left w:w="100" w:type="dxa"/>
              <w:right w:w="100" w:type="dxa"/>
            </w:tcMar>
          </w:tcPr>
          <w:p>
            <w:pPr>
              <w:pStyle w:val="TableText"/>
              <w:keepNext w:val="0"/>
              <w:widowControl/>
              <w:jc w:val="left"/>
            </w:pPr>
            <w:r>
              <w:t>evidence_record</w:t>
            </w:r>
          </w:p>
        </w:tc>
        <w:tc>
          <w:tcPr>
            <w:tcW w:type="dxa" w:w="3274"/>
            <w:vAlign w:val="top"/>
            <w:tcMar>
              <w:top w:w="100" w:type="dxa"/>
              <w:bottom w:w="100" w:type="dxa"/>
              <w:left w:w="100" w:type="dxa"/>
              <w:right w:w="100" w:type="dxa"/>
            </w:tcMar>
          </w:tcPr>
          <w:p>
            <w:pPr>
              <w:pStyle w:val="TableText"/>
              <w:keepNext w:val="0"/>
              <w:widowControl/>
              <w:jc w:val="left"/>
            </w:pPr>
            <w:r>
              <w:t>test_all_candidates_have_explicit_thresholds_and_null_confidence</w:t>
            </w:r>
          </w:p>
        </w:tc>
      </w:tr>
    </w:tbl>
    <w:p>
      <w:pPr>
        <w:pStyle w:val="Caption"/>
        <w:keepNext/>
        <w:pageBreakBefore/>
        <w:jc w:val="left"/>
      </w:pPr>
      <w:r>
        <w:t xml:space="preserve">Продолжение таблицы </w:t>
      </w:r>
      <w:r>
        <w:fldChar w:fldCharType="begin"/>
        <w:instrText xml:space="preserve"> REF tbl_append_a_rule_binding \h </w:instrText>
        <w:fldChar w:fldCharType="separate"/>
      </w:r>
      <w:r>
        <w:t>А.1</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51"/>
        <w:gridCol w:w="1403"/>
        <w:gridCol w:w="2526"/>
        <w:gridCol w:w="3274"/>
      </w:tblGrid>
      <w:tr>
        <w:trPr>
          <w:cantSplit/>
          <w:tblHeader/>
        </w:trPr>
        <w:tc>
          <w:tcPr>
            <w:tcW w:type="dxa" w:w="2151"/>
            <w:vAlign w:val="top"/>
            <w:shd w:fill="D9E2E8"/>
            <w:tcMar>
              <w:top w:w="100" w:type="dxa"/>
              <w:bottom w:w="100" w:type="dxa"/>
              <w:left w:w="100" w:type="dxa"/>
              <w:right w:w="100" w:type="dxa"/>
            </w:tcMar>
          </w:tcPr>
          <w:p>
            <w:pPr>
              <w:pStyle w:val="TableText"/>
              <w:keepNext/>
              <w:widowControl/>
              <w:jc w:val="center"/>
            </w:pPr>
            <w:r>
              <w:rPr>
                <w:b/>
              </w:rPr>
              <w:t>Правило</w:t>
            </w:r>
          </w:p>
        </w:tc>
        <w:tc>
          <w:tcPr>
            <w:tcW w:type="dxa" w:w="1403"/>
            <w:vAlign w:val="top"/>
            <w:shd w:fill="D9E2E8"/>
            <w:tcMar>
              <w:top w:w="100" w:type="dxa"/>
              <w:bottom w:w="100" w:type="dxa"/>
              <w:left w:w="100" w:type="dxa"/>
              <w:right w:w="100" w:type="dxa"/>
            </w:tcMar>
          </w:tcPr>
          <w:p>
            <w:pPr>
              <w:pStyle w:val="TableText"/>
              <w:keepNext/>
              <w:widowControl/>
              <w:jc w:val="center"/>
            </w:pPr>
            <w:r>
              <w:rPr>
                <w:b/>
              </w:rPr>
              <w:t>Владелец</w:t>
            </w:r>
          </w:p>
        </w:tc>
        <w:tc>
          <w:tcPr>
            <w:tcW w:type="dxa" w:w="2526"/>
            <w:vAlign w:val="top"/>
            <w:shd w:fill="D9E2E8"/>
            <w:tcMar>
              <w:top w:w="100" w:type="dxa"/>
              <w:bottom w:w="100" w:type="dxa"/>
              <w:left w:w="100" w:type="dxa"/>
              <w:right w:w="100" w:type="dxa"/>
            </w:tcMar>
          </w:tcPr>
          <w:p>
            <w:pPr>
              <w:pStyle w:val="TableText"/>
              <w:keepNext/>
              <w:widowControl/>
              <w:jc w:val="center"/>
            </w:pPr>
            <w:r>
              <w:rPr>
                <w:b/>
              </w:rPr>
              <w:t>Исполняемый символ</w:t>
            </w:r>
          </w:p>
        </w:tc>
        <w:tc>
          <w:tcPr>
            <w:tcW w:type="dxa" w:w="3274"/>
            <w:vAlign w:val="top"/>
            <w:shd w:fill="D9E2E8"/>
            <w:tcMar>
              <w:top w:w="100" w:type="dxa"/>
              <w:bottom w:w="100" w:type="dxa"/>
              <w:left w:w="100" w:type="dxa"/>
              <w:right w:w="100" w:type="dxa"/>
            </w:tcMar>
          </w:tcPr>
          <w:p>
            <w:pPr>
              <w:pStyle w:val="TableText"/>
              <w:keepNext/>
              <w:widowControl/>
              <w:jc w:val="center"/>
            </w:pPr>
            <w:r>
              <w:rPr>
                <w:b/>
              </w:rPr>
              <w:t>Проверяемый символ</w:t>
            </w:r>
          </w:p>
        </w:tc>
      </w:tr>
      <w:tr>
        <w:trPr>
          <w:cantSplit/>
        </w:trPr>
        <w:tc>
          <w:tcPr>
            <w:tcW w:type="dxa" w:w="2151"/>
            <w:vAlign w:val="top"/>
            <w:tcMar>
              <w:top w:w="100" w:type="dxa"/>
              <w:bottom w:w="100" w:type="dxa"/>
              <w:left w:w="100" w:type="dxa"/>
              <w:right w:w="100" w:type="dxa"/>
            </w:tcMar>
          </w:tcPr>
          <w:p>
            <w:pPr>
              <w:pStyle w:val="TableText"/>
              <w:keepNext/>
              <w:widowControl/>
              <w:jc w:val="left"/>
            </w:pPr>
            <w:r>
              <w:t>ARCH105 ArchitectureBottleneck</w:t>
            </w:r>
          </w:p>
        </w:tc>
        <w:tc>
          <w:tcPr>
            <w:tcW w:type="dxa" w:w="1403"/>
            <w:vAlign w:val="top"/>
            <w:tcMar>
              <w:top w:w="100" w:type="dxa"/>
              <w:bottom w:w="100" w:type="dxa"/>
              <w:left w:w="100" w:type="dxa"/>
              <w:right w:w="100" w:type="dxa"/>
            </w:tcMar>
          </w:tcPr>
          <w:p>
            <w:pPr>
              <w:pStyle w:val="TableText"/>
              <w:keepNext/>
              <w:widowControl/>
              <w:jc w:val="left"/>
            </w:pPr>
            <w:r>
              <w:t>GRAPH</w:t>
            </w:r>
          </w:p>
        </w:tc>
        <w:tc>
          <w:tcPr>
            <w:tcW w:type="dxa" w:w="2526"/>
            <w:vAlign w:val="top"/>
            <w:tcMar>
              <w:top w:w="100" w:type="dxa"/>
              <w:bottom w:w="100" w:type="dxa"/>
              <w:left w:w="100" w:type="dxa"/>
              <w:right w:w="100" w:type="dxa"/>
            </w:tcMar>
          </w:tcPr>
          <w:p>
            <w:pPr>
              <w:pStyle w:val="TableText"/>
              <w:keepNext/>
              <w:widowControl/>
              <w:jc w:val="left"/>
            </w:pPr>
            <w:r>
              <w:t>evidence_record</w:t>
            </w:r>
          </w:p>
        </w:tc>
        <w:tc>
          <w:tcPr>
            <w:tcW w:type="dxa" w:w="3274"/>
            <w:vAlign w:val="top"/>
            <w:tcMar>
              <w:top w:w="100" w:type="dxa"/>
              <w:bottom w:w="100" w:type="dxa"/>
              <w:left w:w="100" w:type="dxa"/>
              <w:right w:w="100" w:type="dxa"/>
            </w:tcMar>
          </w:tcPr>
          <w:p>
            <w:pPr>
              <w:pStyle w:val="TableText"/>
              <w:keepNext/>
              <w:widowControl/>
              <w:jc w:val="left"/>
            </w:pPr>
            <w:r>
              <w:t>test_all_candidates_have_explicit_thresholds_and_null_confidence</w:t>
            </w:r>
          </w:p>
        </w:tc>
      </w:tr>
      <w:tr>
        <w:trPr>
          <w:cantSplit/>
        </w:trPr>
        <w:tc>
          <w:tcPr>
            <w:tcW w:type="dxa" w:w="2151"/>
            <w:vAlign w:val="top"/>
            <w:shd w:fill="F5F5F5"/>
            <w:tcMar>
              <w:top w:w="100" w:type="dxa"/>
              <w:bottom w:w="100" w:type="dxa"/>
              <w:left w:w="100" w:type="dxa"/>
              <w:right w:w="100" w:type="dxa"/>
            </w:tcMar>
          </w:tcPr>
          <w:p>
            <w:pPr>
              <w:pStyle w:val="TableText"/>
              <w:keepNext/>
              <w:widowControl/>
              <w:jc w:val="left"/>
            </w:pPr>
            <w:r>
              <w:t>ARCH201 ResponsibilityMismatch</w:t>
            </w:r>
          </w:p>
        </w:tc>
        <w:tc>
          <w:tcPr>
            <w:tcW w:type="dxa" w:w="1403"/>
            <w:vAlign w:val="top"/>
            <w:shd w:fill="F5F5F5"/>
            <w:tcMar>
              <w:top w:w="100" w:type="dxa"/>
              <w:bottom w:w="100" w:type="dxa"/>
              <w:left w:w="100" w:type="dxa"/>
              <w:right w:w="100" w:type="dxa"/>
            </w:tcMar>
          </w:tcPr>
          <w:p>
            <w:pPr>
              <w:pStyle w:val="TableText"/>
              <w:keepNext/>
              <w:widowControl/>
              <w:jc w:val="left"/>
            </w:pPr>
            <w:r>
              <w:t>LLM</w:t>
            </w:r>
          </w:p>
        </w:tc>
        <w:tc>
          <w:tcPr>
            <w:tcW w:type="dxa" w:w="2526"/>
            <w:vAlign w:val="top"/>
            <w:shd w:fill="F5F5F5"/>
            <w:tcMar>
              <w:top w:w="100" w:type="dxa"/>
              <w:bottom w:w="100" w:type="dxa"/>
              <w:left w:w="100" w:type="dxa"/>
              <w:right w:w="100" w:type="dxa"/>
            </w:tcMar>
          </w:tcPr>
          <w:p>
            <w:pPr>
              <w:pStyle w:val="TableText"/>
              <w:keepNext/>
              <w:widowControl/>
              <w:jc w:val="left"/>
            </w:pPr>
            <w:r>
              <w:t>SemanticArchitectureAnalyzer</w:t>
            </w:r>
          </w:p>
        </w:tc>
        <w:tc>
          <w:tcPr>
            <w:tcW w:type="dxa" w:w="3274"/>
            <w:vAlign w:val="top"/>
            <w:shd w:fill="F5F5F5"/>
            <w:tcMar>
              <w:top w:w="100" w:type="dxa"/>
              <w:bottom w:w="100" w:type="dxa"/>
              <w:left w:w="100" w:type="dxa"/>
              <w:right w:w="100" w:type="dxa"/>
            </w:tcMar>
          </w:tcPr>
          <w:p>
            <w:pPr>
              <w:pStyle w:val="TableText"/>
              <w:keepNext/>
              <w:widowControl/>
              <w:jc w:val="left"/>
            </w:pPr>
            <w:r>
              <w:t>test_all_semantic_rules_and_decisions_are_candidates</w:t>
            </w:r>
          </w:p>
        </w:tc>
      </w:tr>
      <w:tr>
        <w:trPr>
          <w:cantSplit/>
        </w:trPr>
        <w:tc>
          <w:tcPr>
            <w:tcW w:type="dxa" w:w="2151"/>
            <w:vAlign w:val="top"/>
            <w:tcMar>
              <w:top w:w="100" w:type="dxa"/>
              <w:bottom w:w="100" w:type="dxa"/>
              <w:left w:w="100" w:type="dxa"/>
              <w:right w:w="100" w:type="dxa"/>
            </w:tcMar>
          </w:tcPr>
          <w:p>
            <w:pPr>
              <w:pStyle w:val="TableText"/>
              <w:keepNext/>
              <w:widowControl/>
              <w:jc w:val="left"/>
            </w:pPr>
            <w:r>
              <w:t>ARCH202 BusinessLogicInController</w:t>
            </w:r>
          </w:p>
        </w:tc>
        <w:tc>
          <w:tcPr>
            <w:tcW w:type="dxa" w:w="1403"/>
            <w:vAlign w:val="top"/>
            <w:tcMar>
              <w:top w:w="100" w:type="dxa"/>
              <w:bottom w:w="100" w:type="dxa"/>
              <w:left w:w="100" w:type="dxa"/>
              <w:right w:w="100" w:type="dxa"/>
            </w:tcMar>
          </w:tcPr>
          <w:p>
            <w:pPr>
              <w:pStyle w:val="TableText"/>
              <w:keepNext/>
              <w:widowControl/>
              <w:jc w:val="left"/>
            </w:pPr>
            <w:r>
              <w:t>LLM</w:t>
            </w:r>
          </w:p>
        </w:tc>
        <w:tc>
          <w:tcPr>
            <w:tcW w:type="dxa" w:w="2526"/>
            <w:vAlign w:val="top"/>
            <w:tcMar>
              <w:top w:w="100" w:type="dxa"/>
              <w:bottom w:w="100" w:type="dxa"/>
              <w:left w:w="100" w:type="dxa"/>
              <w:right w:w="100" w:type="dxa"/>
            </w:tcMar>
          </w:tcPr>
          <w:p>
            <w:pPr>
              <w:pStyle w:val="TableText"/>
              <w:keepNext/>
              <w:widowControl/>
              <w:jc w:val="left"/>
            </w:pPr>
            <w:r>
              <w:t>SemanticArchitectureAnalyzer</w:t>
            </w:r>
          </w:p>
        </w:tc>
        <w:tc>
          <w:tcPr>
            <w:tcW w:type="dxa" w:w="3274"/>
            <w:vAlign w:val="top"/>
            <w:tcMar>
              <w:top w:w="100" w:type="dxa"/>
              <w:bottom w:w="100" w:type="dxa"/>
              <w:left w:w="100" w:type="dxa"/>
              <w:right w:w="100" w:type="dxa"/>
            </w:tcMar>
          </w:tcPr>
          <w:p>
            <w:pPr>
              <w:pStyle w:val="TableText"/>
              <w:keepNext/>
              <w:widowControl/>
              <w:jc w:val="left"/>
            </w:pPr>
            <w:r>
              <w:t>test_all_semantic_rules_and_decisions_are_candidates</w:t>
            </w:r>
          </w:p>
        </w:tc>
      </w:tr>
      <w:tr>
        <w:trPr>
          <w:cantSplit/>
        </w:trPr>
        <w:tc>
          <w:tcPr>
            <w:tcW w:type="dxa" w:w="2151"/>
            <w:vAlign w:val="top"/>
            <w:shd w:fill="F5F5F5"/>
            <w:tcMar>
              <w:top w:w="100" w:type="dxa"/>
              <w:bottom w:w="100" w:type="dxa"/>
              <w:left w:w="100" w:type="dxa"/>
              <w:right w:w="100" w:type="dxa"/>
            </w:tcMar>
          </w:tcPr>
          <w:p>
            <w:pPr>
              <w:pStyle w:val="TableText"/>
              <w:keepNext/>
              <w:widowControl/>
              <w:jc w:val="left"/>
            </w:pPr>
            <w:r>
              <w:t>ARCH203 InfrastructureLeakage</w:t>
            </w:r>
          </w:p>
        </w:tc>
        <w:tc>
          <w:tcPr>
            <w:tcW w:type="dxa" w:w="1403"/>
            <w:vAlign w:val="top"/>
            <w:shd w:fill="F5F5F5"/>
            <w:tcMar>
              <w:top w:w="100" w:type="dxa"/>
              <w:bottom w:w="100" w:type="dxa"/>
              <w:left w:w="100" w:type="dxa"/>
              <w:right w:w="100" w:type="dxa"/>
            </w:tcMar>
          </w:tcPr>
          <w:p>
            <w:pPr>
              <w:pStyle w:val="TableText"/>
              <w:keepNext/>
              <w:widowControl/>
              <w:jc w:val="left"/>
            </w:pPr>
            <w:r>
              <w:t>LLM</w:t>
            </w:r>
          </w:p>
        </w:tc>
        <w:tc>
          <w:tcPr>
            <w:tcW w:type="dxa" w:w="2526"/>
            <w:vAlign w:val="top"/>
            <w:shd w:fill="F5F5F5"/>
            <w:tcMar>
              <w:top w:w="100" w:type="dxa"/>
              <w:bottom w:w="100" w:type="dxa"/>
              <w:left w:w="100" w:type="dxa"/>
              <w:right w:w="100" w:type="dxa"/>
            </w:tcMar>
          </w:tcPr>
          <w:p>
            <w:pPr>
              <w:pStyle w:val="TableText"/>
              <w:keepNext/>
              <w:widowControl/>
              <w:jc w:val="left"/>
            </w:pPr>
            <w:r>
              <w:t>SemanticArchitectureAnalyzer</w:t>
            </w:r>
          </w:p>
        </w:tc>
        <w:tc>
          <w:tcPr>
            <w:tcW w:type="dxa" w:w="3274"/>
            <w:vAlign w:val="top"/>
            <w:shd w:fill="F5F5F5"/>
            <w:tcMar>
              <w:top w:w="100" w:type="dxa"/>
              <w:bottom w:w="100" w:type="dxa"/>
              <w:left w:w="100" w:type="dxa"/>
              <w:right w:w="100" w:type="dxa"/>
            </w:tcMar>
          </w:tcPr>
          <w:p>
            <w:pPr>
              <w:pStyle w:val="TableText"/>
              <w:keepNext/>
              <w:widowControl/>
              <w:jc w:val="left"/>
            </w:pPr>
            <w:r>
              <w:t>test_all_semantic_rules_and_decisions_are_candidates</w:t>
            </w:r>
          </w:p>
        </w:tc>
      </w:tr>
      <w:tr>
        <w:trPr>
          <w:cantSplit/>
        </w:trPr>
        <w:tc>
          <w:tcPr>
            <w:tcW w:type="dxa" w:w="2151"/>
            <w:vAlign w:val="top"/>
            <w:tcMar>
              <w:top w:w="100" w:type="dxa"/>
              <w:bottom w:w="100" w:type="dxa"/>
              <w:left w:w="100" w:type="dxa"/>
              <w:right w:w="100" w:type="dxa"/>
            </w:tcMar>
          </w:tcPr>
          <w:p>
            <w:pPr>
              <w:pStyle w:val="TableText"/>
              <w:keepNext/>
              <w:widowControl/>
              <w:jc w:val="left"/>
            </w:pPr>
            <w:r>
              <w:t>ARCH204 MisplacedComponent</w:t>
            </w:r>
          </w:p>
        </w:tc>
        <w:tc>
          <w:tcPr>
            <w:tcW w:type="dxa" w:w="1403"/>
            <w:vAlign w:val="top"/>
            <w:tcMar>
              <w:top w:w="100" w:type="dxa"/>
              <w:bottom w:w="100" w:type="dxa"/>
              <w:left w:w="100" w:type="dxa"/>
              <w:right w:w="100" w:type="dxa"/>
            </w:tcMar>
          </w:tcPr>
          <w:p>
            <w:pPr>
              <w:pStyle w:val="TableText"/>
              <w:keepNext/>
              <w:widowControl/>
              <w:jc w:val="left"/>
            </w:pPr>
            <w:r>
              <w:t>LLM</w:t>
            </w:r>
          </w:p>
        </w:tc>
        <w:tc>
          <w:tcPr>
            <w:tcW w:type="dxa" w:w="2526"/>
            <w:vAlign w:val="top"/>
            <w:tcMar>
              <w:top w:w="100" w:type="dxa"/>
              <w:bottom w:w="100" w:type="dxa"/>
              <w:left w:w="100" w:type="dxa"/>
              <w:right w:w="100" w:type="dxa"/>
            </w:tcMar>
          </w:tcPr>
          <w:p>
            <w:pPr>
              <w:pStyle w:val="TableText"/>
              <w:keepNext/>
              <w:widowControl/>
              <w:jc w:val="left"/>
            </w:pPr>
            <w:r>
              <w:t>SemanticArchitectureAnalyzer</w:t>
            </w:r>
          </w:p>
        </w:tc>
        <w:tc>
          <w:tcPr>
            <w:tcW w:type="dxa" w:w="3274"/>
            <w:vAlign w:val="top"/>
            <w:tcMar>
              <w:top w:w="100" w:type="dxa"/>
              <w:bottom w:w="100" w:type="dxa"/>
              <w:left w:w="100" w:type="dxa"/>
              <w:right w:w="100" w:type="dxa"/>
            </w:tcMar>
          </w:tcPr>
          <w:p>
            <w:pPr>
              <w:pStyle w:val="TableText"/>
              <w:keepNext/>
              <w:widowControl/>
              <w:jc w:val="left"/>
            </w:pPr>
            <w:r>
              <w:t>test_all_semantic_rules_and_decisions_are_candidates</w:t>
            </w:r>
          </w:p>
        </w:tc>
      </w:tr>
      <w:tr>
        <w:trPr>
          <w:cantSplit/>
        </w:trPr>
        <w:tc>
          <w:tcPr>
            <w:tcW w:type="dxa" w:w="2151"/>
            <w:vAlign w:val="top"/>
            <w:shd w:fill="F5F5F5"/>
            <w:tcMar>
              <w:top w:w="100" w:type="dxa"/>
              <w:bottom w:w="100" w:type="dxa"/>
              <w:left w:w="100" w:type="dxa"/>
              <w:right w:w="100" w:type="dxa"/>
            </w:tcMar>
          </w:tcPr>
          <w:p>
            <w:pPr>
              <w:pStyle w:val="TableText"/>
              <w:keepNext w:val="0"/>
              <w:widowControl/>
              <w:jc w:val="left"/>
            </w:pPr>
            <w:r>
              <w:t>ARCH205 SuspiciousCrossLayerResponsibility</w:t>
            </w:r>
          </w:p>
        </w:tc>
        <w:tc>
          <w:tcPr>
            <w:tcW w:type="dxa" w:w="1403"/>
            <w:vAlign w:val="top"/>
            <w:shd w:fill="F5F5F5"/>
            <w:tcMar>
              <w:top w:w="100" w:type="dxa"/>
              <w:bottom w:w="100" w:type="dxa"/>
              <w:left w:w="100" w:type="dxa"/>
              <w:right w:w="100" w:type="dxa"/>
            </w:tcMar>
          </w:tcPr>
          <w:p>
            <w:pPr>
              <w:pStyle w:val="TableText"/>
              <w:keepNext w:val="0"/>
              <w:widowControl/>
              <w:jc w:val="left"/>
            </w:pPr>
            <w:r>
              <w:t>LLM</w:t>
            </w:r>
          </w:p>
        </w:tc>
        <w:tc>
          <w:tcPr>
            <w:tcW w:type="dxa" w:w="2526"/>
            <w:vAlign w:val="top"/>
            <w:shd w:fill="F5F5F5"/>
            <w:tcMar>
              <w:top w:w="100" w:type="dxa"/>
              <w:bottom w:w="100" w:type="dxa"/>
              <w:left w:w="100" w:type="dxa"/>
              <w:right w:w="100" w:type="dxa"/>
            </w:tcMar>
          </w:tcPr>
          <w:p>
            <w:pPr>
              <w:pStyle w:val="TableText"/>
              <w:keepNext w:val="0"/>
              <w:widowControl/>
              <w:jc w:val="left"/>
            </w:pPr>
            <w:r>
              <w:t>SemanticArchitectureAnalyzer</w:t>
            </w:r>
          </w:p>
        </w:tc>
        <w:tc>
          <w:tcPr>
            <w:tcW w:type="dxa" w:w="3274"/>
            <w:vAlign w:val="top"/>
            <w:shd w:fill="F5F5F5"/>
            <w:tcMar>
              <w:top w:w="100" w:type="dxa"/>
              <w:bottom w:w="100" w:type="dxa"/>
              <w:left w:w="100" w:type="dxa"/>
              <w:right w:w="100" w:type="dxa"/>
            </w:tcMar>
          </w:tcPr>
          <w:p>
            <w:pPr>
              <w:pStyle w:val="TableText"/>
              <w:keepNext w:val="0"/>
              <w:widowControl/>
              <w:jc w:val="left"/>
            </w:pPr>
            <w:r>
              <w:t>test_all_semantic_rules_and_decisions_are_candidates</w:t>
            </w:r>
          </w:p>
        </w:tc>
      </w:tr>
    </w:tbl>
    <w:p>
      <w:pPr>
        <w:spacing w:before="160"/>
      </w:pPr>
      <w:r>
        <w:t>Канонические пути находятся в открытом репозитории. Нормативные evaluators размещены в architecture/rules/builtin.py, графовый conformance — в architecture/graph/conformance.py, графовые кандидаты — в architecture/graph/candidates.py, семантический анализ — в architecture/intelligence/analyzer.py. Полные paths, версии и SHA-256 закреплены в rule-coverage.json; ссылки на агрегаты ведут к final-rule-strata.json. Такое соответствие связывает код, проверку и измерение, а не только текстовое описание возможности.</w:t>
      </w:r>
    </w:p>
    <w:p>
      <w:bookmarkStart w:id="108" w:name="heading_68"/>
      <w:pPr>
        <w:pStyle w:val="Heading2"/>
      </w:pPr>
      <w:r>
        <w:t>А.2 Полный публичный пример ограничения слоёв</w:t>
      </w:r>
      <w:bookmarkEnd w:id="108"/>
    </w:p>
    <w:p>
      <w:pPr/>
      <w:r>
        <w:t>Ниже без изменения приведён открытый examples/architecture/layered-clean.yaml. Это проверяемый пример DSL, а не реконструкция закрытого benchmark. Правило относится только к исходному слою presentation, разрешает переход в application и допускает связь внутри presentation. Оно не вводит неявного запрета для других исходных слоёв и не определяет идеальную архитектуру любого приложения.</w:t>
      </w:r>
    </w:p>
    <w:p>
      <w:pPr>
        <w:pStyle w:val="CodeExample"/>
      </w:pPr>
      <w:r>
        <w:t>version: "1.0"</w:t>
      </w:r>
    </w:p>
    <w:p>
      <w:pPr>
        <w:pStyle w:val="CodeExample"/>
      </w:pPr>
      <w:r>
        <w:t>architecture:</w:t>
      </w:r>
    </w:p>
    <w:p>
      <w:pPr>
        <w:pStyle w:val="CodeExample"/>
      </w:pPr>
      <w:r>
        <w:t xml:space="preserve">  layers:</w:t>
      </w:r>
    </w:p>
    <w:p>
      <w:pPr>
        <w:pStyle w:val="CodeExample"/>
      </w:pPr>
      <w:r>
        <w:t xml:space="preserve">    - name: presentation</w:t>
      </w:r>
    </w:p>
    <w:p>
      <w:pPr>
        <w:pStyle w:val="CodeExample"/>
      </w:pPr>
      <w:r>
        <w:t xml:space="preserve">      include: ["**/controller/**"]</w:t>
      </w:r>
    </w:p>
    <w:p>
      <w:pPr>
        <w:pStyle w:val="CodeExample"/>
      </w:pPr>
      <w:r>
        <w:t xml:space="preserve">    - name: application</w:t>
      </w:r>
    </w:p>
    <w:p>
      <w:pPr>
        <w:pStyle w:val="CodeExample"/>
      </w:pPr>
      <w:r>
        <w:t xml:space="preserve">      include: ["**/service/**"]</w:t>
      </w:r>
    </w:p>
    <w:p>
      <w:pPr>
        <w:pStyle w:val="CodeExample"/>
      </w:pPr>
      <w:r>
        <w:t xml:space="preserve">    - name: persistence</w:t>
      </w:r>
    </w:p>
    <w:p>
      <w:pPr>
        <w:pStyle w:val="CodeExample"/>
      </w:pPr>
      <w:r>
        <w:t xml:space="preserve">      include: ["**/repository/**"]</w:t>
      </w:r>
    </w:p>
    <w:p>
      <w:pPr>
        <w:pStyle w:val="CodeExample"/>
      </w:pPr>
      <w:r>
        <w:t>rules:</w:t>
      </w:r>
    </w:p>
    <w:p>
      <w:pPr>
        <w:pStyle w:val="CodeExample"/>
      </w:pPr>
      <w:r>
        <w:t xml:space="preserve">  - id: ARCH002</w:t>
      </w:r>
    </w:p>
    <w:p>
      <w:pPr>
        <w:pStyle w:val="CodeExample"/>
      </w:pPr>
      <w:r>
        <w:t xml:space="preserve">    type: layer_dependency</w:t>
      </w:r>
    </w:p>
    <w:p>
      <w:pPr>
        <w:pStyle w:val="CodeExample"/>
      </w:pPr>
      <w:r>
        <w:t xml:space="preserve">    from: presentation</w:t>
      </w:r>
    </w:p>
    <w:p>
      <w:pPr>
        <w:pStyle w:val="CodeExample"/>
      </w:pPr>
      <w:r>
        <w:t xml:space="preserve">    allow: [application]</w:t>
      </w:r>
    </w:p>
    <w:p>
      <w:pPr>
        <w:pStyle w:val="CodeExample"/>
      </w:pPr>
      <w:r>
        <w:t xml:space="preserve">    allow_same_layer: true</w:t>
      </w:r>
    </w:p>
    <w:p>
      <w:pPr>
        <w:pStyle w:val="CodeExample"/>
      </w:pPr>
      <w:r>
        <w:t xml:space="preserve">    severity: high</w:t>
      </w:r>
    </w:p>
    <w:p>
      <w:pPr/>
      <w:r>
        <w:t>Если actual endpoint не классифицирован по требуемой размерности, проверка этого ограничения не производится. Если один файл соответствует нескольким слоям, классификация недопустима и findings не выдаются. INCLUDE/EXCLUDE сопоставляются с относительным путём, а не с host directory. Подмена отсутствующего класса «предполагаемым слоем» по имени компонента в этой проверке не допускается.</w:t>
      </w:r>
    </w:p>
    <w:p>
      <w:bookmarkStart w:id="109" w:name="heading_69"/>
      <w:pPr>
        <w:pStyle w:val="Heading2"/>
      </w:pPr>
      <w:r>
        <w:t>А.3 Полный публичный пример проверки цикла</w:t>
      </w:r>
      <w:bookmarkEnd w:id="109"/>
    </w:p>
    <w:p>
      <w:pPr/>
      <w:r>
        <w:t>Следующий examples/architecture/circular-component.yaml задаёт ARCH003. Пустое architecture не является ошибкой: component-проекция может строиться без целевых слоёв и модулей. Без включённого правила тот же цикл остаётся наблюдением, а не нормативным нарушением.</w:t>
      </w:r>
    </w:p>
    <w:p>
      <w:pPr>
        <w:pStyle w:val="CodeExample"/>
      </w:pPr>
      <w:r>
        <w:t>version: "1.0"</w:t>
      </w:r>
    </w:p>
    <w:p>
      <w:pPr>
        <w:pStyle w:val="CodeExample"/>
      </w:pPr>
      <w:r>
        <w:t>architecture: {}</w:t>
      </w:r>
    </w:p>
    <w:p>
      <w:pPr>
        <w:pStyle w:val="CodeExample"/>
      </w:pPr>
      <w:r>
        <w:t>rules:</w:t>
      </w:r>
    </w:p>
    <w:p>
      <w:pPr>
        <w:pStyle w:val="CodeExample"/>
      </w:pPr>
      <w:r>
        <w:t xml:space="preserve">  - id: ARCH003</w:t>
      </w:r>
    </w:p>
    <w:p>
      <w:pPr>
        <w:pStyle w:val="CodeExample"/>
      </w:pPr>
      <w:r>
        <w:t xml:space="preserve">    type: circular_dependency</w:t>
      </w:r>
    </w:p>
    <w:p>
      <w:pPr>
        <w:pStyle w:val="CodeExample"/>
      </w:pPr>
      <w:r>
        <w:t xml:space="preserve">    projection: component</w:t>
      </w:r>
    </w:p>
    <w:p>
      <w:pPr>
        <w:pStyle w:val="CodeExample"/>
      </w:pPr>
      <w:r>
        <w:t xml:space="preserve">    severity: high</w:t>
      </w:r>
    </w:p>
    <w:p>
      <w:pPr/>
      <w:r>
        <w:t>Проекция и фильтр отношений входят в происхождение графового доказательства. Для циклической SCC формируется одна представительная замкнутая трасса. Каждое её ребро связано с исходными IAM refs; ограниченная трасса без замыкания не подходит для finding. Self-loop одного узла в принятой conformance-семантике не превращается в циклическую SCC размера не менее двух.</w:t>
      </w:r>
    </w:p>
    <w:p>
      <w:bookmarkStart w:id="110" w:name="heading_70"/>
      <w:pPr>
        <w:pStyle w:val="Heading2"/>
      </w:pPr>
      <w:r>
        <w:t>А.4 Инварианты доказательства</w:t>
      </w:r>
      <w:bookmarkEnd w:id="110"/>
    </w:p>
    <w:p>
      <w:pPr/>
      <w:r>
        <w:t>Нормативное свидетельство содержит нормализованное ограничение, отпечаток спецификации, фактические назначения концов и подтверждённые рёбра. Статический trace описывает прямую пару; графовый — реальный замкнутый путь в конкретной проекции. Несколько мест вызова сохраняются как provenance и occurrences, не дублируя логическую границу.</w:t>
      </w:r>
    </w:p>
    <w:p>
      <w:pPr/>
      <w:r>
        <w:t>FindingId устойчив относительно сдвига строк и изменения числа call sites, но зависит от правила, проекта и границы либо SCC. Severity берётся из контракта и не служит confidence. Проверка одинакового имени или численно высокого PageRank не заменяет proof. Generic SEC-свидетельства запрещены в ARCH-композиции. Эти инварианты проверяются до применения научной агрегирующей метрики, поэтому прослеживаемость не может быть восстановлена одним красивым текстовым объяснением после оценки.</w:t>
      </w:r>
    </w:p>
    <w:p>
      <w:bookmarkStart w:id="111" w:name="heading_71"/>
      <w:pPr>
        <w:pStyle w:val="AppendixHeading"/>
      </w:pPr>
      <w:r>
        <w:t>ПРИЛОЖЕНИЕ Б</w:t>
        <w:br/>
        <w:t>Подробный протокол архитектурного эксперимента</w:t>
      </w:r>
      <w:bookmarkEnd w:id="111"/>
    </w:p>
    <w:p>
      <w:bookmarkStart w:id="112" w:name="heading_72"/>
      <w:pPr>
        <w:pStyle w:val="Heading2"/>
      </w:pPr>
      <w:r>
        <w:t>Б.1 Области данных и этапы допуска</w:t>
      </w:r>
      <w:bookmarkEnd w:id="112"/>
    </w:p>
    <w:p>
      <w:pPr/>
      <w:r>
        <w:t xml:space="preserve">Протокол различает engineering seed, естественный OSS-пилот, prospective semantic holdout, свежий component holdout, DEVELOPMENT и финальный общий benchmark. Они не являются независимыми случайными частями одной статистической популяции. Данные разработки допускают выбор метода по зафиксированным правилам; финальные данные предназначены для однократной оценки уже выбранной системы. Сохранённые источники и агрегаты перечислены в P017, P019, P020, P023, P024 и P025; каноническое закрытие — P026 </w:t>
      </w:r>
      <w:r>
        <w:t>[5]</w:t>
      </w:r>
      <w:r>
        <w:t>.</w:t>
      </w:r>
    </w:p>
    <w:p>
      <w:pPr>
        <w:keepNext/>
      </w:pPr>
      <w:r>
        <w:t xml:space="preserve">Данные приведены в </w:t>
      </w:r>
      <w:r>
        <w:t xml:space="preserve">таблице </w:t>
      </w:r>
      <w:r>
        <w:fldChar w:fldCharType="begin"/>
        <w:instrText xml:space="preserve"> REF tbl_append_b_cohorts \h </w:instrText>
        <w:fldChar w:fldCharType="separate"/>
      </w:r>
      <w:r>
        <w:t>Б.1</w:t>
      </w:r>
      <w:r>
        <w:fldChar w:fldCharType="end"/>
      </w:r>
      <w:r>
        <w:t>.</w:t>
      </w:r>
    </w:p>
    <w:p>
      <w:pPr>
        <w:pStyle w:val="Caption"/>
        <w:keepNext/>
        <w:jc w:val="left"/>
      </w:pPr>
      <w:r>
        <w:t xml:space="preserve">Таблица </w:t>
      </w:r>
      <w:bookmarkStart w:id="1112" w:name="tbl_append_b_cohorts"/>
      <w:r>
        <w:t>Б.</w:t>
      </w:r>
      <w:r>
        <w:fldChar w:fldCharType="begin"/>
        <w:instrText xml:space="preserve"> SEQ TableБ \* ARABIC </w:instrText>
        <w:fldChar w:fldCharType="separate"/>
      </w:r>
      <w:r>
        <w:t>1</w:t>
      </w:r>
      <w:r>
        <w:fldChar w:fldCharType="end"/>
      </w:r>
      <w:bookmarkEnd w:id="1112"/>
      <w:r>
        <w:t xml:space="preserve"> — Различия экспериментальных наборов</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79"/>
        <w:gridCol w:w="3638"/>
        <w:gridCol w:w="3638"/>
      </w:tblGrid>
      <w:tr>
        <w:trPr>
          <w:cantSplit/>
          <w:tblHeader/>
        </w:trPr>
        <w:tc>
          <w:tcPr>
            <w:tcW w:type="dxa" w:w="2079"/>
            <w:vAlign w:val="top"/>
            <w:shd w:fill="D9E2E8"/>
            <w:tcMar>
              <w:top w:w="100" w:type="dxa"/>
              <w:bottom w:w="100" w:type="dxa"/>
              <w:left w:w="100" w:type="dxa"/>
              <w:right w:w="100" w:type="dxa"/>
            </w:tcMar>
          </w:tcPr>
          <w:p>
            <w:pPr>
              <w:pStyle w:val="TableText"/>
              <w:keepNext/>
              <w:widowControl/>
              <w:jc w:val="center"/>
            </w:pPr>
            <w:r>
              <w:rPr>
                <w:b/>
              </w:rPr>
              <w:t>Набор</w:t>
            </w:r>
          </w:p>
        </w:tc>
        <w:tc>
          <w:tcPr>
            <w:tcW w:type="dxa" w:w="3638"/>
            <w:vAlign w:val="top"/>
            <w:shd w:fill="D9E2E8"/>
            <w:tcMar>
              <w:top w:w="100" w:type="dxa"/>
              <w:bottom w:w="100" w:type="dxa"/>
              <w:left w:w="100" w:type="dxa"/>
              <w:right w:w="100" w:type="dxa"/>
            </w:tcMar>
          </w:tcPr>
          <w:p>
            <w:pPr>
              <w:pStyle w:val="TableText"/>
              <w:keepNext/>
              <w:widowControl/>
              <w:jc w:val="center"/>
            </w:pPr>
            <w:r>
              <w:rPr>
                <w:b/>
              </w:rPr>
              <w:t>Размер и эталон</w:t>
            </w:r>
          </w:p>
        </w:tc>
        <w:tc>
          <w:tcPr>
            <w:tcW w:type="dxa" w:w="3638"/>
            <w:vAlign w:val="top"/>
            <w:shd w:fill="D9E2E8"/>
            <w:tcMar>
              <w:top w:w="100" w:type="dxa"/>
              <w:bottom w:w="100" w:type="dxa"/>
              <w:left w:w="100" w:type="dxa"/>
              <w:right w:w="100" w:type="dxa"/>
            </w:tcMar>
          </w:tcPr>
          <w:p>
            <w:pPr>
              <w:pStyle w:val="TableText"/>
              <w:keepNext/>
              <w:widowControl/>
              <w:jc w:val="center"/>
            </w:pPr>
            <w:r>
              <w:rPr>
                <w:b/>
              </w:rPr>
              <w:t>Назначение и ограничение</w:t>
            </w:r>
          </w:p>
        </w:tc>
      </w:tr>
      <w:tr>
        <w:trPr>
          <w:cantSplit/>
        </w:trPr>
        <w:tc>
          <w:tcPr>
            <w:tcW w:type="dxa" w:w="2079"/>
            <w:vAlign w:val="top"/>
            <w:tcMar>
              <w:top w:w="100" w:type="dxa"/>
              <w:bottom w:w="100" w:type="dxa"/>
              <w:left w:w="100" w:type="dxa"/>
              <w:right w:w="100" w:type="dxa"/>
            </w:tcMar>
          </w:tcPr>
          <w:p>
            <w:pPr>
              <w:pStyle w:val="TableText"/>
              <w:keepNext/>
              <w:widowControl/>
              <w:jc w:val="left"/>
            </w:pPr>
            <w:r>
              <w:t>OSS-пилот</w:t>
            </w:r>
          </w:p>
        </w:tc>
        <w:tc>
          <w:tcPr>
            <w:tcW w:type="dxa" w:w="3638"/>
            <w:vAlign w:val="top"/>
            <w:tcMar>
              <w:top w:w="100" w:type="dxa"/>
              <w:bottom w:w="100" w:type="dxa"/>
              <w:left w:w="100" w:type="dxa"/>
              <w:right w:w="100" w:type="dxa"/>
            </w:tcMar>
          </w:tcPr>
          <w:p>
            <w:pPr>
              <w:pStyle w:val="TableText"/>
              <w:keepNext/>
              <w:widowControl/>
              <w:jc w:val="left"/>
            </w:pPr>
            <w:r>
              <w:t>40: 32 NEGATIVE, 8 OUT_OF_SCOPE, 0 POSITIVE</w:t>
            </w:r>
          </w:p>
        </w:tc>
        <w:tc>
          <w:tcPr>
            <w:tcW w:type="dxa" w:w="3638"/>
            <w:vAlign w:val="top"/>
            <w:tcMar>
              <w:top w:w="100" w:type="dxa"/>
              <w:bottom w:w="100" w:type="dxa"/>
              <w:left w:w="100" w:type="dxa"/>
              <w:right w:w="100" w:type="dxa"/>
            </w:tcMar>
          </w:tcPr>
          <w:p>
            <w:pPr>
              <w:pStyle w:val="TableText"/>
              <w:keepNext/>
              <w:widowControl/>
              <w:jc w:val="left"/>
            </w:pPr>
            <w:r>
              <w:t>Негативные/неприменимые вопросы; чувствительность не определена</w:t>
            </w:r>
          </w:p>
        </w:tc>
      </w:tr>
      <w:tr>
        <w:trPr>
          <w:cantSplit/>
        </w:trPr>
        <w:tc>
          <w:tcPr>
            <w:tcW w:type="dxa" w:w="2079"/>
            <w:vAlign w:val="top"/>
            <w:shd w:fill="F5F5F5"/>
            <w:tcMar>
              <w:top w:w="100" w:type="dxa"/>
              <w:bottom w:w="100" w:type="dxa"/>
              <w:left w:w="100" w:type="dxa"/>
              <w:right w:w="100" w:type="dxa"/>
            </w:tcMar>
          </w:tcPr>
          <w:p>
            <w:pPr>
              <w:pStyle w:val="TableText"/>
              <w:keepNext/>
              <w:widowControl/>
              <w:jc w:val="left"/>
            </w:pPr>
            <w:r>
              <w:t>Prospective semantic</w:t>
            </w:r>
          </w:p>
        </w:tc>
        <w:tc>
          <w:tcPr>
            <w:tcW w:type="dxa" w:w="3638"/>
            <w:vAlign w:val="top"/>
            <w:shd w:fill="F5F5F5"/>
            <w:tcMar>
              <w:top w:w="100" w:type="dxa"/>
              <w:bottom w:w="100" w:type="dxa"/>
              <w:left w:w="100" w:type="dxa"/>
              <w:right w:w="100" w:type="dxa"/>
            </w:tcMar>
          </w:tcPr>
          <w:p>
            <w:pPr>
              <w:pStyle w:val="TableText"/>
              <w:keepNext/>
              <w:widowControl/>
              <w:jc w:val="left"/>
            </w:pPr>
            <w:r>
              <w:t>100: 50 POSITIVE, 46 NEGATIVE, 3 UNCERTAIN, 1 OOS</w:t>
            </w:r>
          </w:p>
        </w:tc>
        <w:tc>
          <w:tcPr>
            <w:tcW w:type="dxa" w:w="3638"/>
            <w:vAlign w:val="top"/>
            <w:shd w:fill="F5F5F5"/>
            <w:tcMar>
              <w:top w:w="100" w:type="dxa"/>
              <w:bottom w:w="100" w:type="dxa"/>
              <w:left w:w="100" w:type="dxa"/>
              <w:right w:w="100" w:type="dxa"/>
            </w:tcMar>
          </w:tcPr>
          <w:p>
            <w:pPr>
              <w:pStyle w:val="TableText"/>
              <w:keepNext/>
              <w:widowControl/>
              <w:jc w:val="left"/>
            </w:pPr>
            <w:r>
              <w:t>96 бинарных случаев; сравнение контекста, не natural prevalence</w:t>
            </w:r>
          </w:p>
        </w:tc>
      </w:tr>
      <w:tr>
        <w:trPr>
          <w:cantSplit/>
        </w:trPr>
        <w:tc>
          <w:tcPr>
            <w:tcW w:type="dxa" w:w="2079"/>
            <w:vAlign w:val="top"/>
            <w:tcMar>
              <w:top w:w="100" w:type="dxa"/>
              <w:bottom w:w="100" w:type="dxa"/>
              <w:left w:w="100" w:type="dxa"/>
              <w:right w:w="100" w:type="dxa"/>
            </w:tcMar>
          </w:tcPr>
          <w:p>
            <w:pPr>
              <w:pStyle w:val="TableText"/>
              <w:keepNext/>
              <w:widowControl/>
              <w:jc w:val="left"/>
            </w:pPr>
            <w:r>
              <w:t>Fresh component</w:t>
            </w:r>
          </w:p>
        </w:tc>
        <w:tc>
          <w:tcPr>
            <w:tcW w:type="dxa" w:w="3638"/>
            <w:vAlign w:val="top"/>
            <w:tcMar>
              <w:top w:w="100" w:type="dxa"/>
              <w:bottom w:w="100" w:type="dxa"/>
              <w:left w:w="100" w:type="dxa"/>
              <w:right w:w="100" w:type="dxa"/>
            </w:tcMar>
          </w:tcPr>
          <w:p>
            <w:pPr>
              <w:pStyle w:val="TableText"/>
              <w:keepNext/>
              <w:widowControl/>
              <w:jc w:val="left"/>
            </w:pPr>
            <w:r>
              <w:t>180: 90 POSITIVE, 90 NEGATIVE</w:t>
            </w:r>
          </w:p>
        </w:tc>
        <w:tc>
          <w:tcPr>
            <w:tcW w:type="dxa" w:w="3638"/>
            <w:vAlign w:val="top"/>
            <w:tcMar>
              <w:top w:w="100" w:type="dxa"/>
              <w:bottom w:w="100" w:type="dxa"/>
              <w:left w:w="100" w:type="dxa"/>
              <w:right w:w="100" w:type="dxa"/>
            </w:tcMar>
          </w:tcPr>
          <w:p>
            <w:pPr>
              <w:pStyle w:val="TableText"/>
              <w:keepNext/>
              <w:widowControl/>
              <w:jc w:val="left"/>
            </w:pPr>
            <w:r>
              <w:t>100 нормативных и 80 структурных; не единый Hybrid score</w:t>
            </w:r>
          </w:p>
        </w:tc>
      </w:tr>
      <w:tr>
        <w:trPr>
          <w:cantSplit/>
        </w:trPr>
        <w:tc>
          <w:tcPr>
            <w:tcW w:type="dxa" w:w="2079"/>
            <w:vAlign w:val="top"/>
            <w:shd w:fill="F5F5F5"/>
            <w:tcMar>
              <w:top w:w="100" w:type="dxa"/>
              <w:bottom w:w="100" w:type="dxa"/>
              <w:left w:w="100" w:type="dxa"/>
              <w:right w:w="100" w:type="dxa"/>
            </w:tcMar>
          </w:tcPr>
          <w:p>
            <w:pPr>
              <w:pStyle w:val="TableText"/>
              <w:keepNext/>
              <w:widowControl/>
              <w:jc w:val="left"/>
            </w:pPr>
            <w:r>
              <w:t>DEVELOPMENT</w:t>
            </w:r>
          </w:p>
        </w:tc>
        <w:tc>
          <w:tcPr>
            <w:tcW w:type="dxa" w:w="3638"/>
            <w:vAlign w:val="top"/>
            <w:shd w:fill="F5F5F5"/>
            <w:tcMar>
              <w:top w:w="100" w:type="dxa"/>
              <w:bottom w:w="100" w:type="dxa"/>
              <w:left w:w="100" w:type="dxa"/>
              <w:right w:w="100" w:type="dxa"/>
            </w:tcMar>
          </w:tcPr>
          <w:p>
            <w:pPr>
              <w:pStyle w:val="TableText"/>
              <w:keepNext/>
              <w:widowControl/>
              <w:jc w:val="left"/>
            </w:pPr>
            <w:r>
              <w:t>280 проектов: TRAIN196/VALIDATION84</w:t>
            </w:r>
          </w:p>
        </w:tc>
        <w:tc>
          <w:tcPr>
            <w:tcW w:type="dxa" w:w="3638"/>
            <w:vAlign w:val="top"/>
            <w:shd w:fill="F5F5F5"/>
            <w:tcMar>
              <w:top w:w="100" w:type="dxa"/>
              <w:bottom w:w="100" w:type="dxa"/>
              <w:left w:w="100" w:type="dxa"/>
              <w:right w:w="100" w:type="dxa"/>
            </w:tcMar>
          </w:tcPr>
          <w:p>
            <w:pPr>
              <w:pStyle w:val="TableText"/>
              <w:keepNext/>
              <w:widowControl/>
              <w:jc w:val="left"/>
            </w:pPr>
            <w:r>
              <w:t>193/83 бинарных; четыре небинарных сохранены</w:t>
            </w:r>
          </w:p>
        </w:tc>
      </w:tr>
      <w:tr>
        <w:trPr>
          <w:cantSplit/>
        </w:trPr>
        <w:tc>
          <w:tcPr>
            <w:tcW w:type="dxa" w:w="2079"/>
            <w:vAlign w:val="top"/>
            <w:tcMar>
              <w:top w:w="100" w:type="dxa"/>
              <w:bottom w:w="100" w:type="dxa"/>
              <w:left w:w="100" w:type="dxa"/>
              <w:right w:w="100" w:type="dxa"/>
            </w:tcMar>
          </w:tcPr>
          <w:p>
            <w:pPr>
              <w:pStyle w:val="TableText"/>
              <w:keepNext w:val="0"/>
              <w:widowControl/>
              <w:jc w:val="left"/>
            </w:pPr>
            <w:r>
              <w:t>FINAL</w:t>
            </w:r>
          </w:p>
        </w:tc>
        <w:tc>
          <w:tcPr>
            <w:tcW w:type="dxa" w:w="3638"/>
            <w:vAlign w:val="top"/>
            <w:tcMar>
              <w:top w:w="100" w:type="dxa"/>
              <w:bottom w:w="100" w:type="dxa"/>
              <w:left w:w="100" w:type="dxa"/>
              <w:right w:w="100" w:type="dxa"/>
            </w:tcMar>
          </w:tcPr>
          <w:p>
            <w:pPr>
              <w:pStyle w:val="TableText"/>
              <w:keepNext w:val="0"/>
              <w:widowControl/>
              <w:jc w:val="left"/>
            </w:pPr>
            <w:r>
              <w:t>300: 150 POSITIVE, 150 NEGATIVE</w:t>
            </w:r>
          </w:p>
        </w:tc>
        <w:tc>
          <w:tcPr>
            <w:tcW w:type="dxa" w:w="3638"/>
            <w:vAlign w:val="top"/>
            <w:tcMar>
              <w:top w:w="100" w:type="dxa"/>
              <w:bottom w:w="100" w:type="dxa"/>
              <w:left w:w="100" w:type="dxa"/>
              <w:right w:w="100" w:type="dxa"/>
            </w:tcMar>
          </w:tcPr>
          <w:p>
            <w:pPr>
              <w:pStyle w:val="TableText"/>
              <w:keepNext w:val="0"/>
              <w:widowControl/>
              <w:jc w:val="left"/>
            </w:pPr>
            <w:r>
              <w:t>Общая первичная оценка всех семи вариантов</w:t>
            </w:r>
          </w:p>
        </w:tc>
      </w:tr>
    </w:tbl>
    <w:p>
      <w:pPr>
        <w:spacing w:before="160"/>
      </w:pPr>
      <w:r>
        <w:t>Разбиение DEVELOPMENT выполнено по фиксированному проектному ранжированию в стратах правил и категорий. TRAIN/VALIDATION имеют нулевое пересечение фактических проектов. DEVELOPMENT/FINAL также не пересекаются по проектам; точного повторного использования предыдущих source units не найдено. Переиспользование общих конструкционных операторов и мотивов при этом раскрыто: уникальные байты не гарантируют независимости всех семантических задач.</w:t>
      </w:r>
    </w:p>
    <w:p>
      <w:bookmarkStart w:id="114" w:name="heading_73"/>
      <w:pPr>
        <w:pStyle w:val="Heading2"/>
      </w:pPr>
      <w:r>
        <w:t>Б.2 Эталон и человеческое происхождение</w:t>
      </w:r>
      <w:bookmarkEnd w:id="114"/>
    </w:p>
    <w:p>
      <w:pPr/>
      <w:r>
        <w:t>Из 300 финальных случаев 200 имеют независимый структурный oracle, 100 — человеческий семантический эталон. Oracle принимает нормализованные исходные факты и ограничения, не detector candidate и не Hybrid prediction. Критерий цикличности независим от production finding. Это снижает прямую круговую зависимость, хотя механически созданный benchmark остаётся ограниченным моделью конструкции.</w:t>
      </w:r>
    </w:p>
    <w:p>
      <w:pPr/>
      <w:r>
        <w:t>Финальные human-пакеты независимо упорядочены для A и B, не раскрывают пару, оператор и ожидаемое направление. Приём проверяет неизменённую схему, точное множество IDs, evidence bounds, nonblank rationale и attestation. Raw bytes сохраняются до canonical normalization. Соглашение считается только после двух freezes по стабильному отображению IDs. Итоговые 100/100 соглашений и κ=1.0 означают отсутствие необходимости в третьем рассмотрении в этом наборе; они не устанавливают безошибочность людей.</w:t>
      </w:r>
    </w:p>
    <w:p>
      <w:pPr/>
      <w:r>
        <w:t>Правило перспективной adjudication: только категориальные конфликты, третий самостоятельный человек, исходный контекст и неизменённый вопрос без A/B ответов, construction intent или predictions. В развивающем наборе этот путь реально применён к четырём конфликтам. Его исходные ошибки формального возврата и human correction сохранены. Никакая similarity-based автоматическая перепривязка ответа к отсутствующему случаю не используется.</w:t>
      </w:r>
    </w:p>
    <w:p>
      <w:bookmarkStart w:id="115" w:name="heading_74"/>
      <w:pPr>
        <w:pStyle w:val="Heading2"/>
      </w:pPr>
      <w:r>
        <w:t>Б.3 Обучение и выбор</w:t>
      </w:r>
      <w:bookmarkEnd w:id="115"/>
    </w:p>
    <w:p>
      <w:pPr/>
      <w:r>
        <w:t>Каждый A4–A7 имеет собственный набор H0/H1/H2. H1/H2 обучаются только на 193 бинарно допустимых TRAIN-строках с единичными весами и L2=1. Для всех колонок медиана, среднее, популяционное отклонение и missing indicator фиксируются на TRAIN. Небинарные строки не превращаются в y=0. Case/project/reviewer identities, construction role, correctness, latency, cost, severity и confidence не являются предикторами.</w:t>
      </w:r>
    </w:p>
    <w:p>
      <w:pPr/>
      <w:r>
        <w:t>Порог выбирается внутри TRAIN из 0.25/0.50/0.75 по F1, затем Precision, затем расстоянию до 0.5. Это in-sample процедура; она не названа cross-validation. Семейство сравнивается единственным проходом VALIDATION по F1, Precision, effective correctness с округлением рангов до 12 знаков и приоритетом меньшей сложности H0/H1/H2 при равенстве. После открытия validation не вводятся новые признаки и не повторяется fit. Воспроизводящий TRAIN fit завершён до первого просмотра validation metrics. Выбранный A7=H2@0.75 остаётся исходным TRAIN-кандидатом, без объединённого refit.</w:t>
      </w:r>
    </w:p>
    <w:p>
      <w:bookmarkStart w:id="116" w:name="heading_75"/>
      <w:pPr>
        <w:pStyle w:val="Heading2"/>
      </w:pPr>
      <w:r>
        <w:t>Б.4 История FINAL acquisition и границы повторов</w:t>
      </w:r>
      <w:bookmarkEnd w:id="116"/>
    </w:p>
    <w:p>
      <w:pPr/>
      <w:r>
        <w:t xml:space="preserve">Последовательность сегментов раскрыта в </w:t>
      </w:r>
      <w:r>
        <w:t xml:space="preserve">таблице </w:t>
      </w:r>
      <w:r>
        <w:fldChar w:fldCharType="begin"/>
        <w:instrText xml:space="preserve"> REF tbl_append_b_acquisition \h </w:instrText>
        <w:fldChar w:fldCharType="separate"/>
      </w:r>
      <w:r>
        <w:t>Б.2</w:t>
      </w:r>
      <w:r>
        <w:fldChar w:fldCharType="end"/>
      </w:r>
      <w:r>
        <w:t>. Она использует единственный исходный порядок из 300 запросов. Последующие действия продолжали только ранее не выполненный суффикс; неверный echo и неоднозначная передача не повторялись и не подменялись принятым семантическим суждением.</w:t>
      </w:r>
    </w:p>
    <w:p>
      <w:pPr>
        <w:pStyle w:val="Caption"/>
        <w:keepNext/>
        <w:jc w:val="left"/>
      </w:pPr>
      <w:r>
        <w:t xml:space="preserve">Таблица </w:t>
      </w:r>
      <w:bookmarkStart w:id="1116" w:name="tbl_append_b_acquisition"/>
      <w:r>
        <w:t>Б.</w:t>
      </w:r>
      <w:r>
        <w:fldChar w:fldCharType="begin"/>
        <w:instrText xml:space="preserve"> SEQ TableБ \* ARABIC </w:instrText>
        <w:fldChar w:fldCharType="separate"/>
      </w:r>
      <w:r>
        <w:t>2</w:t>
      </w:r>
      <w:r>
        <w:fldChar w:fldCharType="end"/>
      </w:r>
      <w:bookmarkEnd w:id="1116"/>
      <w:r>
        <w:t xml:space="preserve"> — Сегменты финального получения LLM-ответов</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36"/>
        <w:gridCol w:w="1360"/>
        <w:gridCol w:w="1106"/>
        <w:gridCol w:w="2296"/>
        <w:gridCol w:w="3056"/>
      </w:tblGrid>
      <w:tr>
        <w:trPr>
          <w:cantSplit/>
          <w:tblHeader/>
        </w:trPr>
        <w:tc>
          <w:tcPr>
            <w:tcW w:type="dxa" w:w="1536"/>
            <w:vAlign w:val="top"/>
            <w:shd w:fill="D9E2E8"/>
            <w:tcMar>
              <w:top w:w="100" w:type="dxa"/>
              <w:bottom w:w="100" w:type="dxa"/>
              <w:left w:w="100" w:type="dxa"/>
              <w:right w:w="100" w:type="dxa"/>
            </w:tcMar>
          </w:tcPr>
          <w:p>
            <w:pPr>
              <w:pStyle w:val="TableText"/>
              <w:keepNext/>
              <w:widowControl/>
              <w:jc w:val="center"/>
            </w:pPr>
            <w:r>
              <w:rPr>
                <w:b/>
              </w:rPr>
              <w:t>Сегмент</w:t>
            </w:r>
          </w:p>
        </w:tc>
        <w:tc>
          <w:tcPr>
            <w:tcW w:type="dxa" w:w="1360"/>
            <w:vAlign w:val="top"/>
            <w:shd w:fill="D9E2E8"/>
            <w:tcMar>
              <w:top w:w="100" w:type="dxa"/>
              <w:bottom w:w="100" w:type="dxa"/>
              <w:left w:w="100" w:type="dxa"/>
              <w:right w:w="100" w:type="dxa"/>
            </w:tcMar>
          </w:tcPr>
          <w:p>
            <w:pPr>
              <w:pStyle w:val="TableText"/>
              <w:keepNext/>
              <w:widowControl/>
              <w:jc w:val="center"/>
            </w:pPr>
            <w:r>
              <w:rPr>
                <w:b/>
              </w:rPr>
              <w:t>Новые вызовы</w:t>
            </w:r>
          </w:p>
        </w:tc>
        <w:tc>
          <w:tcPr>
            <w:tcW w:type="dxa" w:w="1106"/>
            <w:vAlign w:val="top"/>
            <w:shd w:fill="D9E2E8"/>
            <w:tcMar>
              <w:top w:w="100" w:type="dxa"/>
              <w:bottom w:w="100" w:type="dxa"/>
              <w:left w:w="100" w:type="dxa"/>
              <w:right w:w="100" w:type="dxa"/>
            </w:tcMar>
          </w:tcPr>
          <w:p>
            <w:pPr>
              <w:pStyle w:val="TableText"/>
              <w:keepNext/>
              <w:widowControl/>
              <w:jc w:val="center"/>
            </w:pPr>
            <w:r>
              <w:rPr>
                <w:b/>
              </w:rPr>
              <w:t>Принятые</w:t>
            </w:r>
          </w:p>
        </w:tc>
        <w:tc>
          <w:tcPr>
            <w:tcW w:type="dxa" w:w="2296"/>
            <w:vAlign w:val="top"/>
            <w:shd w:fill="D9E2E8"/>
            <w:tcMar>
              <w:top w:w="100" w:type="dxa"/>
              <w:bottom w:w="100" w:type="dxa"/>
              <w:left w:w="100" w:type="dxa"/>
              <w:right w:w="100" w:type="dxa"/>
            </w:tcMar>
          </w:tcPr>
          <w:p>
            <w:pPr>
              <w:pStyle w:val="TableText"/>
              <w:keepNext/>
              <w:widowControl/>
              <w:jc w:val="center"/>
            </w:pPr>
            <w:r>
              <w:rPr>
                <w:b/>
              </w:rPr>
              <w:t>Новый terminal missing</w:t>
            </w:r>
          </w:p>
        </w:tc>
        <w:tc>
          <w:tcPr>
            <w:tcW w:type="dxa" w:w="3056"/>
            <w:vAlign w:val="top"/>
            <w:shd w:fill="D9E2E8"/>
            <w:tcMar>
              <w:top w:w="100" w:type="dxa"/>
              <w:bottom w:w="100" w:type="dxa"/>
              <w:left w:w="100" w:type="dxa"/>
              <w:right w:w="100" w:type="dxa"/>
            </w:tcMar>
          </w:tcPr>
          <w:p>
            <w:pPr>
              <w:pStyle w:val="TableText"/>
              <w:keepNext/>
              <w:widowControl/>
              <w:jc w:val="center"/>
            </w:pPr>
            <w:r>
              <w:rPr>
                <w:b/>
              </w:rPr>
              <w:t>Состояние после сегмента</w:t>
            </w:r>
          </w:p>
        </w:tc>
      </w:tr>
      <w:tr>
        <w:trPr>
          <w:cantSplit/>
        </w:trPr>
        <w:tc>
          <w:tcPr>
            <w:tcW w:type="dxa" w:w="1536"/>
            <w:vAlign w:val="top"/>
            <w:tcMar>
              <w:top w:w="100" w:type="dxa"/>
              <w:bottom w:w="100" w:type="dxa"/>
              <w:left w:w="100" w:type="dxa"/>
              <w:right w:w="100" w:type="dxa"/>
            </w:tcMar>
          </w:tcPr>
          <w:p>
            <w:pPr>
              <w:pStyle w:val="TableText"/>
              <w:keepNext/>
              <w:widowControl/>
              <w:jc w:val="left"/>
            </w:pPr>
            <w:r>
              <w:t>P024.LIVE</w:t>
            </w:r>
          </w:p>
        </w:tc>
        <w:tc>
          <w:tcPr>
            <w:tcW w:type="dxa" w:w="1360"/>
            <w:vAlign w:val="top"/>
            <w:tcMar>
              <w:top w:w="100" w:type="dxa"/>
              <w:bottom w:w="100" w:type="dxa"/>
              <w:left w:w="100" w:type="dxa"/>
              <w:right w:w="100" w:type="dxa"/>
            </w:tcMar>
          </w:tcPr>
          <w:p>
            <w:pPr>
              <w:pStyle w:val="TableText"/>
              <w:keepNext/>
              <w:widowControl/>
              <w:jc w:val="center"/>
            </w:pPr>
            <w:r>
              <w:t>75</w:t>
            </w:r>
          </w:p>
        </w:tc>
        <w:tc>
          <w:tcPr>
            <w:tcW w:type="dxa" w:w="1106"/>
            <w:vAlign w:val="top"/>
            <w:tcMar>
              <w:top w:w="100" w:type="dxa"/>
              <w:bottom w:w="100" w:type="dxa"/>
              <w:left w:w="100" w:type="dxa"/>
              <w:right w:w="100" w:type="dxa"/>
            </w:tcMar>
          </w:tcPr>
          <w:p>
            <w:pPr>
              <w:pStyle w:val="TableText"/>
              <w:keepNext/>
              <w:widowControl/>
              <w:jc w:val="center"/>
            </w:pPr>
            <w:r>
              <w:t>74</w:t>
            </w:r>
          </w:p>
        </w:tc>
        <w:tc>
          <w:tcPr>
            <w:tcW w:type="dxa" w:w="2296"/>
            <w:vAlign w:val="top"/>
            <w:tcMar>
              <w:top w:w="100" w:type="dxa"/>
              <w:bottom w:w="100" w:type="dxa"/>
              <w:left w:w="100" w:type="dxa"/>
              <w:right w:w="100" w:type="dxa"/>
            </w:tcMar>
          </w:tcPr>
          <w:p>
            <w:pPr>
              <w:pStyle w:val="TableText"/>
              <w:keepNext/>
              <w:widowControl/>
              <w:jc w:val="left"/>
            </w:pPr>
            <w:r>
              <w:t>1 request-ID mismatch</w:t>
            </w:r>
          </w:p>
        </w:tc>
        <w:tc>
          <w:tcPr>
            <w:tcW w:type="dxa" w:w="3056"/>
            <w:vAlign w:val="top"/>
            <w:tcMar>
              <w:top w:w="100" w:type="dxa"/>
              <w:bottom w:w="100" w:type="dxa"/>
              <w:left w:w="100" w:type="dxa"/>
              <w:right w:w="100" w:type="dxa"/>
            </w:tcMar>
          </w:tcPr>
          <w:p>
            <w:pPr>
              <w:pStyle w:val="TableText"/>
              <w:keepNext/>
              <w:widowControl/>
              <w:jc w:val="left"/>
            </w:pPr>
            <w:r>
              <w:t>225 ещё не выполнены</w:t>
            </w:r>
          </w:p>
        </w:tc>
      </w:tr>
      <w:tr>
        <w:trPr>
          <w:cantSplit/>
        </w:trPr>
        <w:tc>
          <w:tcPr>
            <w:tcW w:type="dxa" w:w="1536"/>
            <w:vAlign w:val="top"/>
            <w:shd w:fill="F5F5F5"/>
            <w:tcMar>
              <w:top w:w="100" w:type="dxa"/>
              <w:bottom w:w="100" w:type="dxa"/>
              <w:left w:w="100" w:type="dxa"/>
              <w:right w:w="100" w:type="dxa"/>
            </w:tcMar>
          </w:tcPr>
          <w:p>
            <w:pPr>
              <w:pStyle w:val="TableText"/>
              <w:keepNext/>
              <w:widowControl/>
              <w:jc w:val="left"/>
            </w:pPr>
            <w:r>
              <w:t>P024.LIVE.1</w:t>
            </w:r>
          </w:p>
        </w:tc>
        <w:tc>
          <w:tcPr>
            <w:tcW w:type="dxa" w:w="1360"/>
            <w:vAlign w:val="top"/>
            <w:shd w:fill="F5F5F5"/>
            <w:tcMar>
              <w:top w:w="100" w:type="dxa"/>
              <w:bottom w:w="100" w:type="dxa"/>
              <w:left w:w="100" w:type="dxa"/>
              <w:right w:w="100" w:type="dxa"/>
            </w:tcMar>
          </w:tcPr>
          <w:p>
            <w:pPr>
              <w:pStyle w:val="TableText"/>
              <w:keepNext/>
              <w:widowControl/>
              <w:jc w:val="center"/>
            </w:pPr>
            <w:r>
              <w:t>170</w:t>
            </w:r>
          </w:p>
        </w:tc>
        <w:tc>
          <w:tcPr>
            <w:tcW w:type="dxa" w:w="1106"/>
            <w:vAlign w:val="top"/>
            <w:shd w:fill="F5F5F5"/>
            <w:tcMar>
              <w:top w:w="100" w:type="dxa"/>
              <w:bottom w:w="100" w:type="dxa"/>
              <w:left w:w="100" w:type="dxa"/>
              <w:right w:w="100" w:type="dxa"/>
            </w:tcMar>
          </w:tcPr>
          <w:p>
            <w:pPr>
              <w:pStyle w:val="TableText"/>
              <w:keepNext/>
              <w:widowControl/>
              <w:jc w:val="center"/>
            </w:pPr>
            <w:r>
              <w:t>169</w:t>
            </w:r>
          </w:p>
        </w:tc>
        <w:tc>
          <w:tcPr>
            <w:tcW w:type="dxa" w:w="2296"/>
            <w:vAlign w:val="top"/>
            <w:shd w:fill="F5F5F5"/>
            <w:tcMar>
              <w:top w:w="100" w:type="dxa"/>
              <w:bottom w:w="100" w:type="dxa"/>
              <w:left w:w="100" w:type="dxa"/>
              <w:right w:w="100" w:type="dxa"/>
            </w:tcMar>
          </w:tcPr>
          <w:p>
            <w:pPr>
              <w:pStyle w:val="TableText"/>
              <w:keepNext/>
              <w:widowControl/>
              <w:jc w:val="left"/>
            </w:pPr>
            <w:r>
              <w:t>1 ambiguity без capture</w:t>
            </w:r>
          </w:p>
        </w:tc>
        <w:tc>
          <w:tcPr>
            <w:tcW w:type="dxa" w:w="3056"/>
            <w:vAlign w:val="top"/>
            <w:shd w:fill="F5F5F5"/>
            <w:tcMar>
              <w:top w:w="100" w:type="dxa"/>
              <w:bottom w:w="100" w:type="dxa"/>
              <w:left w:w="100" w:type="dxa"/>
              <w:right w:w="100" w:type="dxa"/>
            </w:tcMar>
          </w:tcPr>
          <w:p>
            <w:pPr>
              <w:pStyle w:val="TableText"/>
              <w:keepNext/>
              <w:widowControl/>
              <w:jc w:val="left"/>
            </w:pPr>
            <w:r>
              <w:t>243 приняты; 55 не выполнены</w:t>
            </w:r>
          </w:p>
        </w:tc>
      </w:tr>
      <w:tr>
        <w:trPr>
          <w:cantSplit/>
        </w:trPr>
        <w:tc>
          <w:tcPr>
            <w:tcW w:type="dxa" w:w="1536"/>
            <w:vAlign w:val="top"/>
            <w:tcMar>
              <w:top w:w="100" w:type="dxa"/>
              <w:bottom w:w="100" w:type="dxa"/>
              <w:left w:w="100" w:type="dxa"/>
              <w:right w:w="100" w:type="dxa"/>
            </w:tcMar>
          </w:tcPr>
          <w:p>
            <w:pPr>
              <w:pStyle w:val="TableText"/>
              <w:keepNext w:val="0"/>
              <w:widowControl/>
              <w:jc w:val="left"/>
            </w:pPr>
            <w:r>
              <w:t>P024.LIVE.2</w:t>
            </w:r>
          </w:p>
        </w:tc>
        <w:tc>
          <w:tcPr>
            <w:tcW w:type="dxa" w:w="1360"/>
            <w:vAlign w:val="top"/>
            <w:tcMar>
              <w:top w:w="100" w:type="dxa"/>
              <w:bottom w:w="100" w:type="dxa"/>
              <w:left w:w="100" w:type="dxa"/>
              <w:right w:w="100" w:type="dxa"/>
            </w:tcMar>
          </w:tcPr>
          <w:p>
            <w:pPr>
              <w:pStyle w:val="TableText"/>
              <w:keepNext w:val="0"/>
              <w:widowControl/>
              <w:jc w:val="center"/>
            </w:pPr>
            <w:r>
              <w:t>55</w:t>
            </w:r>
          </w:p>
        </w:tc>
        <w:tc>
          <w:tcPr>
            <w:tcW w:type="dxa" w:w="1106"/>
            <w:vAlign w:val="top"/>
            <w:tcMar>
              <w:top w:w="100" w:type="dxa"/>
              <w:bottom w:w="100" w:type="dxa"/>
              <w:left w:w="100" w:type="dxa"/>
              <w:right w:w="100" w:type="dxa"/>
            </w:tcMar>
          </w:tcPr>
          <w:p>
            <w:pPr>
              <w:pStyle w:val="TableText"/>
              <w:keepNext w:val="0"/>
              <w:widowControl/>
              <w:jc w:val="center"/>
            </w:pPr>
            <w:r>
              <w:t>55</w:t>
            </w:r>
          </w:p>
        </w:tc>
        <w:tc>
          <w:tcPr>
            <w:tcW w:type="dxa" w:w="2296"/>
            <w:vAlign w:val="top"/>
            <w:tcMar>
              <w:top w:w="100" w:type="dxa"/>
              <w:bottom w:w="100" w:type="dxa"/>
              <w:left w:w="100" w:type="dxa"/>
              <w:right w:w="100" w:type="dxa"/>
            </w:tcMar>
          </w:tcPr>
          <w:p>
            <w:pPr>
              <w:pStyle w:val="TableText"/>
              <w:keepNext w:val="0"/>
              <w:widowControl/>
              <w:jc w:val="center"/>
            </w:pPr>
            <w:r>
              <w:t>0</w:t>
            </w:r>
          </w:p>
        </w:tc>
        <w:tc>
          <w:tcPr>
            <w:tcW w:type="dxa" w:w="3056"/>
            <w:vAlign w:val="top"/>
            <w:tcMar>
              <w:top w:w="100" w:type="dxa"/>
              <w:bottom w:w="100" w:type="dxa"/>
              <w:left w:w="100" w:type="dxa"/>
              <w:right w:w="100" w:type="dxa"/>
            </w:tcMar>
          </w:tcPr>
          <w:p>
            <w:pPr>
              <w:pStyle w:val="TableText"/>
              <w:keepNext w:val="0"/>
              <w:widowControl/>
              <w:jc w:val="left"/>
            </w:pPr>
            <w:r>
              <w:t>298 приняты; 2 missing; 0 не выполнены</w:t>
            </w:r>
          </w:p>
        </w:tc>
      </w:tr>
    </w:tbl>
    <w:p>
      <w:pPr>
        <w:spacing w:before="160"/>
      </w:pPr>
      <w:r>
        <w:t>В каждом вызове сохраняется durable intent до transport. Известный расход заменяет резерв после получения usage; неизвестная операция удерживает USD 0.0042768. Общий cap USD 3.85 не увеличивается при продолжении. Нет probe, fallback model, семантического retry или повторения принятого ответа. Все payload bytes, questions, schema, context и ограничения сохраняются. Одна историческая remote processing uncertainty не может быть устранена только отсутствием локального ответа.</w:t>
      </w:r>
    </w:p>
    <w:p>
      <w:bookmarkStart w:id="118" w:name="heading_76"/>
      <w:pPr>
        <w:pStyle w:val="Heading2"/>
      </w:pPr>
      <w:r>
        <w:t>Б.5 Freeze предсказаний и разрешённое открытие эталона</w:t>
      </w:r>
      <w:bookmarkEnd w:id="118"/>
    </w:p>
    <w:p>
      <w:pPr/>
      <w:r>
        <w:t>P025 сначала проверяет acquisition, model lock и 300 Static/Graph rows. Worker получает только разрешённые источники свидетельств и сохранённые модели. Закрытые human truth, structural truth, reviewer prose и construction intent не входят в его возможности чтения. По каждому варианту записываются 300 предсказаний. Затем закрывается writer и формируется truth-blind receipt; после freeze не изменяются модели или predictions.</w:t>
      </w:r>
    </w:p>
    <w:p>
      <w:pPr/>
      <w:r>
        <w:t>Evaluator открывает truth только при подтверждённом freeze и соединяет строки по стабильному scientific ID. Неполное покрытие, дубликат, отсутствующее соответствие либо несовпадение fingerprints останавливает процедуру. Число финальных бинарных эталонов равно 300, без UNCERTAIN/OOS. Две технические пропущенные LLM-строки остаются в основном знаменателе A3. Их label становится известен только после соединения; оба оказались NEGATIVE, что не использовалось для решения о повторе.</w:t>
      </w:r>
    </w:p>
    <w:p>
      <w:pPr/>
      <w:r>
        <w:t>Повторное вычисление агрегата по неизменным предсказаниям и эталону допустимо как проверка воспроизводимости. Новый анализаторный прогон или новая генерация LLM после truth были бы другим опытом и не подменяют исходную оценку. P026 и написание ВКР используют замороженные агрегаты, не создают новые научные predictions.</w:t>
      </w:r>
    </w:p>
    <w:p>
      <w:bookmarkStart w:id="119" w:name="heading_77"/>
      <w:pPr>
        <w:pStyle w:val="Heading2"/>
      </w:pPr>
      <w:r>
        <w:t>Б.6 Интерпретация допустимых выводов</w:t>
      </w:r>
      <w:bookmarkEnd w:id="119"/>
    </w:p>
    <w:p>
      <w:pPr/>
      <w:r>
        <w:t>Основная полнота учитывает все положительные случаи общей задачи; неподдерживаемый компонентом положительный случай входит в FN. Неопределённый отрицательный не получает TN. Дополнительные native-scope и available-only таблицы явно маркированы. Суммы матрицы и популяции могут различаться без потери строк из-за отрицательных неопределённых результатов. Нулевые знаменатели — null.</w:t>
      </w:r>
    </w:p>
    <w:p>
      <w:pPr/>
      <w:r>
        <w:t>Страты описательны, без статистической инференции и причинного ранжирования. Вывод ограничен N=300 и выбранной моделью; переносимость и масштабируемость не проверены. Security оценивается отдельно.</w:t>
      </w:r>
    </w:p>
    <w:p>
      <w:pPr>
        <w:sectPr>
          <w:footerReference w:type="default" r:id="rId9"/>
          <w:pgSz w:w="11906" w:h="16838"/>
          <w:pgMar w:top="1134" w:right="850" w:bottom="1134" w:left="1701" w:header="454" w:footer="567" w:gutter="0"/>
          <w:cols w:space="720"/>
          <w:titlePg/>
          <w:docGrid w:linePitch="360"/>
        </w:sectPr>
      </w:pPr>
    </w:p>
    <w:p>
      <w:bookmarkStart w:id="120" w:name="heading_78"/>
      <w:pPr>
        <w:pStyle w:val="AppendixHeading"/>
        <w:pageBreakBefore w:val="0"/>
      </w:pPr>
      <w:r>
        <w:t>ПРИЛОЖЕНИЕ В</w:t>
        <w:br/>
        <w:t>Полные результаты абляций</w:t>
      </w:r>
      <w:bookmarkEnd w:id="120"/>
    </w:p>
    <w:p>
      <w:bookmarkStart w:id="121" w:name="heading_79"/>
      <w:pPr>
        <w:pStyle w:val="Heading2"/>
      </w:pPr>
      <w:r>
        <w:t>В.1 Общая популяция и выбранные конфигурации</w:t>
      </w:r>
      <w:bookmarkEnd w:id="121"/>
    </w:p>
    <w:p>
      <w:pPr/>
      <w:r>
        <w:t xml:space="preserve">Приложение раскрывает все первичные показатели семи вариантов, включая ошибки, неопределённые отрицательные случаи и ресурсы. Значения перенесены из final-primary-metrics.json, final-coverage-metrics.json, final-ablation.json и final-resource-metrics.json. Используются сохранённые агрегаты, а не новый анализ источников. Каждая строка относится к одной и той же общей выборке N=300 </w:t>
      </w:r>
      <w:r>
        <w:t>[5]</w:t>
      </w:r>
      <w:r>
        <w:t>.</w:t>
      </w:r>
    </w:p>
    <w:p>
      <w:pPr>
        <w:keepNext/>
      </w:pPr>
      <w:r>
        <w:t xml:space="preserve">Данные приведены в </w:t>
      </w:r>
      <w:r>
        <w:t xml:space="preserve">таблице </w:t>
      </w:r>
      <w:r>
        <w:fldChar w:fldCharType="begin"/>
        <w:instrText xml:space="preserve"> REF tbl_append_c_counts \h </w:instrText>
        <w:fldChar w:fldCharType="separate"/>
      </w:r>
      <w:r>
        <w:t>В.1</w:t>
      </w:r>
      <w:r>
        <w:fldChar w:fldCharType="end"/>
      </w:r>
      <w:r>
        <w:t>.</w:t>
      </w:r>
    </w:p>
    <w:p>
      <w:pPr>
        <w:pStyle w:val="Caption"/>
        <w:keepNext/>
        <w:jc w:val="left"/>
      </w:pPr>
      <w:r>
        <w:t xml:space="preserve">Таблица </w:t>
      </w:r>
      <w:bookmarkStart w:id="1121" w:name="tbl_append_c_counts"/>
      <w:r>
        <w:t>В.</w:t>
      </w:r>
      <w:r>
        <w:fldChar w:fldCharType="begin"/>
        <w:instrText xml:space="preserve"> SEQ TableВ \* ARABIC </w:instrText>
        <w:fldChar w:fldCharType="separate"/>
      </w:r>
      <w:r>
        <w:t>1</w:t>
      </w:r>
      <w:r>
        <w:fldChar w:fldCharType="end"/>
      </w:r>
      <w:bookmarkEnd w:id="1121"/>
      <w:r>
        <w:t xml:space="preserve"> — Все выбранные варианты и первичные количества</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509"/>
        <w:gridCol w:w="1583"/>
        <w:gridCol w:w="1829"/>
        <w:gridCol w:w="1709"/>
        <w:gridCol w:w="1829"/>
        <w:gridCol w:w="1829"/>
      </w:tblGrid>
      <w:tr>
        <w:trPr>
          <w:cantSplit/>
          <w:tblHeader/>
        </w:trPr>
        <w:tc>
          <w:tcPr>
            <w:tcW w:type="dxa" w:w="5509"/>
            <w:vAlign w:val="top"/>
            <w:shd w:fill="D9E2E8"/>
            <w:tcMar>
              <w:top w:w="100" w:type="dxa"/>
              <w:bottom w:w="100" w:type="dxa"/>
              <w:left w:w="100" w:type="dxa"/>
              <w:right w:w="100" w:type="dxa"/>
            </w:tcMar>
          </w:tcPr>
          <w:p>
            <w:pPr>
              <w:pStyle w:val="TableText"/>
              <w:keepNext/>
              <w:widowControl/>
              <w:jc w:val="center"/>
            </w:pPr>
            <w:r>
              <w:rPr>
                <w:b/>
                <w:sz w:val="22"/>
              </w:rPr>
              <w:t>Вариант и состав</w:t>
            </w:r>
          </w:p>
        </w:tc>
        <w:tc>
          <w:tcPr>
            <w:tcW w:type="dxa" w:w="1583"/>
            <w:vAlign w:val="top"/>
            <w:shd w:fill="D9E2E8"/>
            <w:tcMar>
              <w:top w:w="100" w:type="dxa"/>
              <w:bottom w:w="100" w:type="dxa"/>
              <w:left w:w="100" w:type="dxa"/>
              <w:right w:w="100" w:type="dxa"/>
            </w:tcMar>
          </w:tcPr>
          <w:p>
            <w:pPr>
              <w:pStyle w:val="TableText"/>
              <w:keepNext/>
              <w:widowControl/>
              <w:jc w:val="center"/>
            </w:pPr>
            <w:r>
              <w:rPr>
                <w:b/>
                <w:sz w:val="22"/>
              </w:rPr>
              <w:t>N</w:t>
            </w:r>
          </w:p>
        </w:tc>
        <w:tc>
          <w:tcPr>
            <w:tcW w:type="dxa" w:w="1829"/>
            <w:vAlign w:val="top"/>
            <w:shd w:fill="D9E2E8"/>
            <w:tcMar>
              <w:top w:w="100" w:type="dxa"/>
              <w:bottom w:w="100" w:type="dxa"/>
              <w:left w:w="100" w:type="dxa"/>
              <w:right w:w="100" w:type="dxa"/>
            </w:tcMar>
          </w:tcPr>
          <w:p>
            <w:pPr>
              <w:pStyle w:val="TableText"/>
              <w:keepNext/>
              <w:widowControl/>
              <w:jc w:val="center"/>
            </w:pPr>
            <w:r>
              <w:rPr>
                <w:b/>
                <w:sz w:val="22"/>
              </w:rPr>
              <w:t>TP</w:t>
            </w:r>
          </w:p>
        </w:tc>
        <w:tc>
          <w:tcPr>
            <w:tcW w:type="dxa" w:w="1709"/>
            <w:vAlign w:val="top"/>
            <w:shd w:fill="D9E2E8"/>
            <w:tcMar>
              <w:top w:w="100" w:type="dxa"/>
              <w:bottom w:w="100" w:type="dxa"/>
              <w:left w:w="100" w:type="dxa"/>
              <w:right w:w="100" w:type="dxa"/>
            </w:tcMar>
          </w:tcPr>
          <w:p>
            <w:pPr>
              <w:pStyle w:val="TableText"/>
              <w:keepNext/>
              <w:widowControl/>
              <w:jc w:val="center"/>
            </w:pPr>
            <w:r>
              <w:rPr>
                <w:b/>
                <w:sz w:val="22"/>
              </w:rPr>
              <w:t>FP</w:t>
            </w:r>
          </w:p>
        </w:tc>
        <w:tc>
          <w:tcPr>
            <w:tcW w:type="dxa" w:w="1829"/>
            <w:vAlign w:val="top"/>
            <w:shd w:fill="D9E2E8"/>
            <w:tcMar>
              <w:top w:w="100" w:type="dxa"/>
              <w:bottom w:w="100" w:type="dxa"/>
              <w:left w:w="100" w:type="dxa"/>
              <w:right w:w="100" w:type="dxa"/>
            </w:tcMar>
          </w:tcPr>
          <w:p>
            <w:pPr>
              <w:pStyle w:val="TableText"/>
              <w:keepNext/>
              <w:widowControl/>
              <w:jc w:val="center"/>
            </w:pPr>
            <w:r>
              <w:rPr>
                <w:b/>
                <w:sz w:val="22"/>
              </w:rPr>
              <w:t>TN</w:t>
            </w:r>
          </w:p>
        </w:tc>
        <w:tc>
          <w:tcPr>
            <w:tcW w:type="dxa" w:w="1829"/>
            <w:vAlign w:val="top"/>
            <w:shd w:fill="D9E2E8"/>
            <w:tcMar>
              <w:top w:w="100" w:type="dxa"/>
              <w:bottom w:w="100" w:type="dxa"/>
              <w:left w:w="100" w:type="dxa"/>
              <w:right w:w="100" w:type="dxa"/>
            </w:tcMar>
          </w:tcPr>
          <w:p>
            <w:pPr>
              <w:pStyle w:val="TableText"/>
              <w:keepNext/>
              <w:widowControl/>
              <w:jc w:val="center"/>
            </w:pPr>
            <w:r>
              <w:rPr>
                <w:b/>
                <w:sz w:val="22"/>
              </w:rPr>
              <w:t>FN</w:t>
            </w:r>
          </w:p>
        </w:tc>
      </w:tr>
      <w:tr>
        <w:trPr>
          <w:cantSplit/>
        </w:trPr>
        <w:tc>
          <w:tcPr>
            <w:tcW w:type="dxa" w:w="5509"/>
            <w:vAlign w:val="top"/>
            <w:tcMar>
              <w:top w:w="100" w:type="dxa"/>
              <w:bottom w:w="100" w:type="dxa"/>
              <w:left w:w="100" w:type="dxa"/>
              <w:right w:w="100" w:type="dxa"/>
            </w:tcMar>
          </w:tcPr>
          <w:p>
            <w:pPr>
              <w:pStyle w:val="TableText"/>
              <w:keepNext/>
              <w:widowControl/>
              <w:jc w:val="left"/>
            </w:pPr>
            <w:r>
              <w:rPr>
                <w:sz w:val="22"/>
              </w:rPr>
              <w:t>A1 Static</w:t>
            </w:r>
          </w:p>
        </w:tc>
        <w:tc>
          <w:tcPr>
            <w:tcW w:type="dxa" w:w="1583"/>
            <w:vAlign w:val="top"/>
            <w:tcMar>
              <w:top w:w="100" w:type="dxa"/>
              <w:bottom w:w="100" w:type="dxa"/>
              <w:left w:w="100" w:type="dxa"/>
              <w:right w:w="100" w:type="dxa"/>
            </w:tcMar>
          </w:tcPr>
          <w:p>
            <w:pPr>
              <w:pStyle w:val="TableText"/>
              <w:keepNext/>
              <w:widowControl/>
              <w:jc w:val="center"/>
            </w:pPr>
            <w:r>
              <w:rPr>
                <w:sz w:val="22"/>
              </w:rPr>
              <w:t>300</w:t>
            </w:r>
          </w:p>
        </w:tc>
        <w:tc>
          <w:tcPr>
            <w:tcW w:type="dxa" w:w="1829"/>
            <w:vAlign w:val="top"/>
            <w:tcMar>
              <w:top w:w="100" w:type="dxa"/>
              <w:bottom w:w="100" w:type="dxa"/>
              <w:left w:w="100" w:type="dxa"/>
              <w:right w:w="100" w:type="dxa"/>
            </w:tcMar>
          </w:tcPr>
          <w:p>
            <w:pPr>
              <w:pStyle w:val="TableText"/>
              <w:keepNext/>
              <w:widowControl/>
              <w:jc w:val="center"/>
            </w:pPr>
            <w:r>
              <w:rPr>
                <w:sz w:val="22"/>
              </w:rPr>
              <w:t>40</w:t>
            </w:r>
          </w:p>
        </w:tc>
        <w:tc>
          <w:tcPr>
            <w:tcW w:type="dxa" w:w="1709"/>
            <w:vAlign w:val="top"/>
            <w:tcMar>
              <w:top w:w="100" w:type="dxa"/>
              <w:bottom w:w="100" w:type="dxa"/>
              <w:left w:w="100" w:type="dxa"/>
              <w:right w:w="100" w:type="dxa"/>
            </w:tcMar>
          </w:tcPr>
          <w:p>
            <w:pPr>
              <w:pStyle w:val="TableText"/>
              <w:keepNext/>
              <w:widowControl/>
              <w:jc w:val="center"/>
            </w:pPr>
            <w:r>
              <w:rPr>
                <w:sz w:val="22"/>
              </w:rPr>
              <w:t>0</w:t>
            </w:r>
          </w:p>
        </w:tc>
        <w:tc>
          <w:tcPr>
            <w:tcW w:type="dxa" w:w="1829"/>
            <w:vAlign w:val="top"/>
            <w:tcMar>
              <w:top w:w="100" w:type="dxa"/>
              <w:bottom w:w="100" w:type="dxa"/>
              <w:left w:w="100" w:type="dxa"/>
              <w:right w:w="100" w:type="dxa"/>
            </w:tcMar>
          </w:tcPr>
          <w:p>
            <w:pPr>
              <w:pStyle w:val="TableText"/>
              <w:keepNext/>
              <w:widowControl/>
              <w:jc w:val="center"/>
            </w:pPr>
            <w:r>
              <w:rPr>
                <w:sz w:val="22"/>
              </w:rPr>
              <w:t>40</w:t>
            </w:r>
          </w:p>
        </w:tc>
        <w:tc>
          <w:tcPr>
            <w:tcW w:type="dxa" w:w="1829"/>
            <w:vAlign w:val="top"/>
            <w:tcMar>
              <w:top w:w="100" w:type="dxa"/>
              <w:bottom w:w="100" w:type="dxa"/>
              <w:left w:w="100" w:type="dxa"/>
              <w:right w:w="100" w:type="dxa"/>
            </w:tcMar>
          </w:tcPr>
          <w:p>
            <w:pPr>
              <w:pStyle w:val="TableText"/>
              <w:keepNext/>
              <w:widowControl/>
              <w:jc w:val="center"/>
            </w:pPr>
            <w:r>
              <w:rPr>
                <w:sz w:val="22"/>
              </w:rPr>
              <w:t>110</w:t>
            </w:r>
          </w:p>
        </w:tc>
      </w:tr>
      <w:tr>
        <w:trPr>
          <w:cantSplit/>
        </w:trPr>
        <w:tc>
          <w:tcPr>
            <w:tcW w:type="dxa" w:w="5509"/>
            <w:vAlign w:val="top"/>
            <w:shd w:fill="F5F5F5"/>
            <w:tcMar>
              <w:top w:w="100" w:type="dxa"/>
              <w:bottom w:w="100" w:type="dxa"/>
              <w:left w:w="100" w:type="dxa"/>
              <w:right w:w="100" w:type="dxa"/>
            </w:tcMar>
          </w:tcPr>
          <w:p>
            <w:pPr>
              <w:pStyle w:val="TableText"/>
              <w:keepNext/>
              <w:widowControl/>
              <w:jc w:val="left"/>
            </w:pPr>
            <w:r>
              <w:rPr>
                <w:sz w:val="22"/>
              </w:rPr>
              <w:t>A2 Graph</w:t>
            </w:r>
          </w:p>
        </w:tc>
        <w:tc>
          <w:tcPr>
            <w:tcW w:type="dxa" w:w="1583"/>
            <w:vAlign w:val="top"/>
            <w:shd w:fill="F5F5F5"/>
            <w:tcMar>
              <w:top w:w="100" w:type="dxa"/>
              <w:bottom w:w="100" w:type="dxa"/>
              <w:left w:w="100" w:type="dxa"/>
              <w:right w:w="100" w:type="dxa"/>
            </w:tcMar>
          </w:tcPr>
          <w:p>
            <w:pPr>
              <w:pStyle w:val="TableText"/>
              <w:keepNext/>
              <w:widowControl/>
              <w:jc w:val="center"/>
            </w:pPr>
            <w:r>
              <w:rPr>
                <w:sz w:val="22"/>
              </w:rPr>
              <w:t>300</w:t>
            </w:r>
          </w:p>
        </w:tc>
        <w:tc>
          <w:tcPr>
            <w:tcW w:type="dxa" w:w="1829"/>
            <w:vAlign w:val="top"/>
            <w:shd w:fill="F5F5F5"/>
            <w:tcMar>
              <w:top w:w="100" w:type="dxa"/>
              <w:bottom w:w="100" w:type="dxa"/>
              <w:left w:w="100" w:type="dxa"/>
              <w:right w:w="100" w:type="dxa"/>
            </w:tcMar>
          </w:tcPr>
          <w:p>
            <w:pPr>
              <w:pStyle w:val="TableText"/>
              <w:keepNext/>
              <w:widowControl/>
              <w:jc w:val="center"/>
            </w:pPr>
            <w:r>
              <w:rPr>
                <w:sz w:val="22"/>
              </w:rPr>
              <w:t>60</w:t>
            </w:r>
          </w:p>
        </w:tc>
        <w:tc>
          <w:tcPr>
            <w:tcW w:type="dxa" w:w="1709"/>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829"/>
            <w:vAlign w:val="top"/>
            <w:shd w:fill="F5F5F5"/>
            <w:tcMar>
              <w:top w:w="100" w:type="dxa"/>
              <w:bottom w:w="100" w:type="dxa"/>
              <w:left w:w="100" w:type="dxa"/>
              <w:right w:w="100" w:type="dxa"/>
            </w:tcMar>
          </w:tcPr>
          <w:p>
            <w:pPr>
              <w:pStyle w:val="TableText"/>
              <w:keepNext/>
              <w:widowControl/>
              <w:jc w:val="center"/>
            </w:pPr>
            <w:r>
              <w:rPr>
                <w:sz w:val="22"/>
              </w:rPr>
              <w:t>50</w:t>
            </w:r>
          </w:p>
        </w:tc>
        <w:tc>
          <w:tcPr>
            <w:tcW w:type="dxa" w:w="1829"/>
            <w:vAlign w:val="top"/>
            <w:shd w:fill="F5F5F5"/>
            <w:tcMar>
              <w:top w:w="100" w:type="dxa"/>
              <w:bottom w:w="100" w:type="dxa"/>
              <w:left w:w="100" w:type="dxa"/>
              <w:right w:w="100" w:type="dxa"/>
            </w:tcMar>
          </w:tcPr>
          <w:p>
            <w:pPr>
              <w:pStyle w:val="TableText"/>
              <w:keepNext/>
              <w:widowControl/>
              <w:jc w:val="center"/>
            </w:pPr>
            <w:r>
              <w:rPr>
                <w:sz w:val="22"/>
              </w:rPr>
              <w:t>90</w:t>
            </w:r>
          </w:p>
        </w:tc>
      </w:tr>
      <w:tr>
        <w:trPr>
          <w:cantSplit/>
        </w:trPr>
        <w:tc>
          <w:tcPr>
            <w:tcW w:type="dxa" w:w="5509"/>
            <w:vAlign w:val="top"/>
            <w:tcMar>
              <w:top w:w="100" w:type="dxa"/>
              <w:bottom w:w="100" w:type="dxa"/>
              <w:left w:w="100" w:type="dxa"/>
              <w:right w:w="100" w:type="dxa"/>
            </w:tcMar>
          </w:tcPr>
          <w:p>
            <w:pPr>
              <w:pStyle w:val="TableText"/>
              <w:keepNext/>
              <w:widowControl/>
              <w:jc w:val="left"/>
            </w:pPr>
            <w:r>
              <w:rPr>
                <w:sz w:val="22"/>
              </w:rPr>
              <w:t>A3 LLM</w:t>
            </w:r>
          </w:p>
        </w:tc>
        <w:tc>
          <w:tcPr>
            <w:tcW w:type="dxa" w:w="1583"/>
            <w:vAlign w:val="top"/>
            <w:tcMar>
              <w:top w:w="100" w:type="dxa"/>
              <w:bottom w:w="100" w:type="dxa"/>
              <w:left w:w="100" w:type="dxa"/>
              <w:right w:w="100" w:type="dxa"/>
            </w:tcMar>
          </w:tcPr>
          <w:p>
            <w:pPr>
              <w:pStyle w:val="TableText"/>
              <w:keepNext/>
              <w:widowControl/>
              <w:jc w:val="center"/>
            </w:pPr>
            <w:r>
              <w:rPr>
                <w:sz w:val="22"/>
              </w:rPr>
              <w:t>300</w:t>
            </w:r>
          </w:p>
        </w:tc>
        <w:tc>
          <w:tcPr>
            <w:tcW w:type="dxa" w:w="1829"/>
            <w:vAlign w:val="top"/>
            <w:tcMar>
              <w:top w:w="100" w:type="dxa"/>
              <w:bottom w:w="100" w:type="dxa"/>
              <w:left w:w="100" w:type="dxa"/>
              <w:right w:w="100" w:type="dxa"/>
            </w:tcMar>
          </w:tcPr>
          <w:p>
            <w:pPr>
              <w:pStyle w:val="TableText"/>
              <w:keepNext/>
              <w:widowControl/>
              <w:jc w:val="center"/>
            </w:pPr>
            <w:r>
              <w:rPr>
                <w:sz w:val="22"/>
              </w:rPr>
              <w:t>107</w:t>
            </w:r>
          </w:p>
        </w:tc>
        <w:tc>
          <w:tcPr>
            <w:tcW w:type="dxa" w:w="1709"/>
            <w:vAlign w:val="top"/>
            <w:tcMar>
              <w:top w:w="100" w:type="dxa"/>
              <w:bottom w:w="100" w:type="dxa"/>
              <w:left w:w="100" w:type="dxa"/>
              <w:right w:w="100" w:type="dxa"/>
            </w:tcMar>
          </w:tcPr>
          <w:p>
            <w:pPr>
              <w:pStyle w:val="TableText"/>
              <w:keepNext/>
              <w:widowControl/>
              <w:jc w:val="center"/>
            </w:pPr>
            <w:r>
              <w:rPr>
                <w:sz w:val="22"/>
              </w:rPr>
              <w:t>7</w:t>
            </w:r>
          </w:p>
        </w:tc>
        <w:tc>
          <w:tcPr>
            <w:tcW w:type="dxa" w:w="1829"/>
            <w:vAlign w:val="top"/>
            <w:tcMar>
              <w:top w:w="100" w:type="dxa"/>
              <w:bottom w:w="100" w:type="dxa"/>
              <w:left w:w="100" w:type="dxa"/>
              <w:right w:w="100" w:type="dxa"/>
            </w:tcMar>
          </w:tcPr>
          <w:p>
            <w:pPr>
              <w:pStyle w:val="TableText"/>
              <w:keepNext/>
              <w:widowControl/>
              <w:jc w:val="center"/>
            </w:pPr>
            <w:r>
              <w:rPr>
                <w:sz w:val="22"/>
              </w:rPr>
              <w:t>124</w:t>
            </w:r>
          </w:p>
        </w:tc>
        <w:tc>
          <w:tcPr>
            <w:tcW w:type="dxa" w:w="1829"/>
            <w:vAlign w:val="top"/>
            <w:tcMar>
              <w:top w:w="100" w:type="dxa"/>
              <w:bottom w:w="100" w:type="dxa"/>
              <w:left w:w="100" w:type="dxa"/>
              <w:right w:w="100" w:type="dxa"/>
            </w:tcMar>
          </w:tcPr>
          <w:p>
            <w:pPr>
              <w:pStyle w:val="TableText"/>
              <w:keepNext/>
              <w:widowControl/>
              <w:jc w:val="center"/>
            </w:pPr>
            <w:r>
              <w:rPr>
                <w:sz w:val="22"/>
              </w:rPr>
              <w:t>43</w:t>
            </w:r>
          </w:p>
        </w:tc>
      </w:tr>
      <w:tr>
        <w:trPr>
          <w:cantSplit/>
        </w:trPr>
        <w:tc>
          <w:tcPr>
            <w:tcW w:type="dxa" w:w="5509"/>
            <w:vAlign w:val="top"/>
            <w:shd w:fill="F5F5F5"/>
            <w:tcMar>
              <w:top w:w="100" w:type="dxa"/>
              <w:bottom w:w="100" w:type="dxa"/>
              <w:left w:w="100" w:type="dxa"/>
              <w:right w:w="100" w:type="dxa"/>
            </w:tcMar>
          </w:tcPr>
          <w:p>
            <w:pPr>
              <w:pStyle w:val="TableText"/>
              <w:keepNext/>
              <w:widowControl/>
              <w:jc w:val="left"/>
            </w:pPr>
            <w:r>
              <w:rPr>
                <w:sz w:val="22"/>
              </w:rPr>
              <w:t>A4 Static+Graph; H0</w:t>
            </w:r>
          </w:p>
        </w:tc>
        <w:tc>
          <w:tcPr>
            <w:tcW w:type="dxa" w:w="1583"/>
            <w:vAlign w:val="top"/>
            <w:shd w:fill="F5F5F5"/>
            <w:tcMar>
              <w:top w:w="100" w:type="dxa"/>
              <w:bottom w:w="100" w:type="dxa"/>
              <w:left w:w="100" w:type="dxa"/>
              <w:right w:w="100" w:type="dxa"/>
            </w:tcMar>
          </w:tcPr>
          <w:p>
            <w:pPr>
              <w:pStyle w:val="TableText"/>
              <w:keepNext/>
              <w:widowControl/>
              <w:jc w:val="center"/>
            </w:pPr>
            <w:r>
              <w:rPr>
                <w:sz w:val="22"/>
              </w:rPr>
              <w:t>300</w:t>
            </w:r>
          </w:p>
        </w:tc>
        <w:tc>
          <w:tcPr>
            <w:tcW w:type="dxa" w:w="1829"/>
            <w:vAlign w:val="top"/>
            <w:shd w:fill="F5F5F5"/>
            <w:tcMar>
              <w:top w:w="100" w:type="dxa"/>
              <w:bottom w:w="100" w:type="dxa"/>
              <w:left w:w="100" w:type="dxa"/>
              <w:right w:w="100" w:type="dxa"/>
            </w:tcMar>
          </w:tcPr>
          <w:p>
            <w:pPr>
              <w:pStyle w:val="TableText"/>
              <w:keepNext/>
              <w:widowControl/>
              <w:jc w:val="center"/>
            </w:pPr>
            <w:r>
              <w:rPr>
                <w:sz w:val="22"/>
              </w:rPr>
              <w:t>100</w:t>
            </w:r>
          </w:p>
        </w:tc>
        <w:tc>
          <w:tcPr>
            <w:tcW w:type="dxa" w:w="1709"/>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829"/>
            <w:vAlign w:val="top"/>
            <w:shd w:fill="F5F5F5"/>
            <w:tcMar>
              <w:top w:w="100" w:type="dxa"/>
              <w:bottom w:w="100" w:type="dxa"/>
              <w:left w:w="100" w:type="dxa"/>
              <w:right w:w="100" w:type="dxa"/>
            </w:tcMar>
          </w:tcPr>
          <w:p>
            <w:pPr>
              <w:pStyle w:val="TableText"/>
              <w:keepNext/>
              <w:widowControl/>
              <w:jc w:val="center"/>
            </w:pPr>
            <w:r>
              <w:rPr>
                <w:sz w:val="22"/>
              </w:rPr>
              <w:t>90</w:t>
            </w:r>
          </w:p>
        </w:tc>
        <w:tc>
          <w:tcPr>
            <w:tcW w:type="dxa" w:w="1829"/>
            <w:vAlign w:val="top"/>
            <w:shd w:fill="F5F5F5"/>
            <w:tcMar>
              <w:top w:w="100" w:type="dxa"/>
              <w:bottom w:w="100" w:type="dxa"/>
              <w:left w:w="100" w:type="dxa"/>
              <w:right w:w="100" w:type="dxa"/>
            </w:tcMar>
          </w:tcPr>
          <w:p>
            <w:pPr>
              <w:pStyle w:val="TableText"/>
              <w:keepNext/>
              <w:widowControl/>
              <w:jc w:val="center"/>
            </w:pPr>
            <w:r>
              <w:rPr>
                <w:sz w:val="22"/>
              </w:rPr>
              <w:t>50</w:t>
            </w:r>
          </w:p>
        </w:tc>
      </w:tr>
      <w:tr>
        <w:trPr>
          <w:cantSplit/>
        </w:trPr>
        <w:tc>
          <w:tcPr>
            <w:tcW w:type="dxa" w:w="5509"/>
            <w:vAlign w:val="top"/>
            <w:tcMar>
              <w:top w:w="100" w:type="dxa"/>
              <w:bottom w:w="100" w:type="dxa"/>
              <w:left w:w="100" w:type="dxa"/>
              <w:right w:w="100" w:type="dxa"/>
            </w:tcMar>
          </w:tcPr>
          <w:p>
            <w:pPr>
              <w:pStyle w:val="TableText"/>
              <w:keepNext/>
              <w:widowControl/>
              <w:jc w:val="left"/>
            </w:pPr>
            <w:r>
              <w:rPr>
                <w:sz w:val="22"/>
              </w:rPr>
              <w:t>A5 Static+LLM; H2@0.5</w:t>
            </w:r>
          </w:p>
        </w:tc>
        <w:tc>
          <w:tcPr>
            <w:tcW w:type="dxa" w:w="1583"/>
            <w:vAlign w:val="top"/>
            <w:tcMar>
              <w:top w:w="100" w:type="dxa"/>
              <w:bottom w:w="100" w:type="dxa"/>
              <w:left w:w="100" w:type="dxa"/>
              <w:right w:w="100" w:type="dxa"/>
            </w:tcMar>
          </w:tcPr>
          <w:p>
            <w:pPr>
              <w:pStyle w:val="TableText"/>
              <w:keepNext/>
              <w:widowControl/>
              <w:jc w:val="center"/>
            </w:pPr>
            <w:r>
              <w:rPr>
                <w:sz w:val="22"/>
              </w:rPr>
              <w:t>300</w:t>
            </w:r>
          </w:p>
        </w:tc>
        <w:tc>
          <w:tcPr>
            <w:tcW w:type="dxa" w:w="1829"/>
            <w:vAlign w:val="top"/>
            <w:tcMar>
              <w:top w:w="100" w:type="dxa"/>
              <w:bottom w:w="100" w:type="dxa"/>
              <w:left w:w="100" w:type="dxa"/>
              <w:right w:w="100" w:type="dxa"/>
            </w:tcMar>
          </w:tcPr>
          <w:p>
            <w:pPr>
              <w:pStyle w:val="TableText"/>
              <w:keepNext/>
              <w:widowControl/>
              <w:jc w:val="center"/>
            </w:pPr>
            <w:r>
              <w:rPr>
                <w:sz w:val="22"/>
              </w:rPr>
              <w:t>107</w:t>
            </w:r>
          </w:p>
        </w:tc>
        <w:tc>
          <w:tcPr>
            <w:tcW w:type="dxa" w:w="1709"/>
            <w:vAlign w:val="top"/>
            <w:tcMar>
              <w:top w:w="100" w:type="dxa"/>
              <w:bottom w:w="100" w:type="dxa"/>
              <w:left w:w="100" w:type="dxa"/>
              <w:right w:w="100" w:type="dxa"/>
            </w:tcMar>
          </w:tcPr>
          <w:p>
            <w:pPr>
              <w:pStyle w:val="TableText"/>
              <w:keepNext/>
              <w:widowControl/>
              <w:jc w:val="center"/>
            </w:pPr>
            <w:r>
              <w:rPr>
                <w:sz w:val="22"/>
              </w:rPr>
              <w:t>4</w:t>
            </w:r>
          </w:p>
        </w:tc>
        <w:tc>
          <w:tcPr>
            <w:tcW w:type="dxa" w:w="1829"/>
            <w:vAlign w:val="top"/>
            <w:tcMar>
              <w:top w:w="100" w:type="dxa"/>
              <w:bottom w:w="100" w:type="dxa"/>
              <w:left w:w="100" w:type="dxa"/>
              <w:right w:w="100" w:type="dxa"/>
            </w:tcMar>
          </w:tcPr>
          <w:p>
            <w:pPr>
              <w:pStyle w:val="TableText"/>
              <w:keepNext/>
              <w:widowControl/>
              <w:jc w:val="center"/>
            </w:pPr>
            <w:r>
              <w:rPr>
                <w:sz w:val="22"/>
              </w:rPr>
              <w:t>128</w:t>
            </w:r>
          </w:p>
        </w:tc>
        <w:tc>
          <w:tcPr>
            <w:tcW w:type="dxa" w:w="1829"/>
            <w:vAlign w:val="top"/>
            <w:tcMar>
              <w:top w:w="100" w:type="dxa"/>
              <w:bottom w:w="100" w:type="dxa"/>
              <w:left w:w="100" w:type="dxa"/>
              <w:right w:w="100" w:type="dxa"/>
            </w:tcMar>
          </w:tcPr>
          <w:p>
            <w:pPr>
              <w:pStyle w:val="TableText"/>
              <w:keepNext/>
              <w:widowControl/>
              <w:jc w:val="center"/>
            </w:pPr>
            <w:r>
              <w:rPr>
                <w:sz w:val="22"/>
              </w:rPr>
              <w:t>43</w:t>
            </w:r>
          </w:p>
        </w:tc>
      </w:tr>
      <w:tr>
        <w:trPr>
          <w:cantSplit/>
        </w:trPr>
        <w:tc>
          <w:tcPr>
            <w:tcW w:type="dxa" w:w="5509"/>
            <w:vAlign w:val="top"/>
            <w:shd w:fill="F5F5F5"/>
            <w:tcMar>
              <w:top w:w="100" w:type="dxa"/>
              <w:bottom w:w="100" w:type="dxa"/>
              <w:left w:w="100" w:type="dxa"/>
              <w:right w:w="100" w:type="dxa"/>
            </w:tcMar>
          </w:tcPr>
          <w:p>
            <w:pPr>
              <w:pStyle w:val="TableText"/>
              <w:keepNext/>
              <w:widowControl/>
              <w:jc w:val="left"/>
            </w:pPr>
            <w:r>
              <w:rPr>
                <w:sz w:val="22"/>
              </w:rPr>
              <w:t>A6 Graph+LLM; H2@0.5</w:t>
            </w:r>
          </w:p>
        </w:tc>
        <w:tc>
          <w:tcPr>
            <w:tcW w:type="dxa" w:w="1583"/>
            <w:vAlign w:val="top"/>
            <w:shd w:fill="F5F5F5"/>
            <w:tcMar>
              <w:top w:w="100" w:type="dxa"/>
              <w:bottom w:w="100" w:type="dxa"/>
              <w:left w:w="100" w:type="dxa"/>
              <w:right w:w="100" w:type="dxa"/>
            </w:tcMar>
          </w:tcPr>
          <w:p>
            <w:pPr>
              <w:pStyle w:val="TableText"/>
              <w:keepNext/>
              <w:widowControl/>
              <w:jc w:val="center"/>
            </w:pPr>
            <w:r>
              <w:rPr>
                <w:sz w:val="22"/>
              </w:rPr>
              <w:t>300</w:t>
            </w:r>
          </w:p>
        </w:tc>
        <w:tc>
          <w:tcPr>
            <w:tcW w:type="dxa" w:w="1829"/>
            <w:vAlign w:val="top"/>
            <w:shd w:fill="F5F5F5"/>
            <w:tcMar>
              <w:top w:w="100" w:type="dxa"/>
              <w:bottom w:w="100" w:type="dxa"/>
              <w:left w:w="100" w:type="dxa"/>
              <w:right w:w="100" w:type="dxa"/>
            </w:tcMar>
          </w:tcPr>
          <w:p>
            <w:pPr>
              <w:pStyle w:val="TableText"/>
              <w:keepNext/>
              <w:widowControl/>
              <w:jc w:val="center"/>
            </w:pPr>
            <w:r>
              <w:rPr>
                <w:sz w:val="22"/>
              </w:rPr>
              <w:t>149</w:t>
            </w:r>
          </w:p>
        </w:tc>
        <w:tc>
          <w:tcPr>
            <w:tcW w:type="dxa" w:w="1709"/>
            <w:vAlign w:val="top"/>
            <w:shd w:fill="F5F5F5"/>
            <w:tcMar>
              <w:top w:w="100" w:type="dxa"/>
              <w:bottom w:w="100" w:type="dxa"/>
              <w:left w:w="100" w:type="dxa"/>
              <w:right w:w="100" w:type="dxa"/>
            </w:tcMar>
          </w:tcPr>
          <w:p>
            <w:pPr>
              <w:pStyle w:val="TableText"/>
              <w:keepNext/>
              <w:widowControl/>
              <w:jc w:val="center"/>
            </w:pPr>
            <w:r>
              <w:rPr>
                <w:sz w:val="22"/>
              </w:rPr>
              <w:t>7</w:t>
            </w:r>
          </w:p>
        </w:tc>
        <w:tc>
          <w:tcPr>
            <w:tcW w:type="dxa" w:w="1829"/>
            <w:vAlign w:val="top"/>
            <w:shd w:fill="F5F5F5"/>
            <w:tcMar>
              <w:top w:w="100" w:type="dxa"/>
              <w:bottom w:w="100" w:type="dxa"/>
              <w:left w:w="100" w:type="dxa"/>
              <w:right w:w="100" w:type="dxa"/>
            </w:tcMar>
          </w:tcPr>
          <w:p>
            <w:pPr>
              <w:pStyle w:val="TableText"/>
              <w:keepNext/>
              <w:widowControl/>
              <w:jc w:val="center"/>
            </w:pPr>
            <w:r>
              <w:rPr>
                <w:sz w:val="22"/>
              </w:rPr>
              <w:t>141</w:t>
            </w:r>
          </w:p>
        </w:tc>
        <w:tc>
          <w:tcPr>
            <w:tcW w:type="dxa" w:w="1829"/>
            <w:vAlign w:val="top"/>
            <w:shd w:fill="F5F5F5"/>
            <w:tcMar>
              <w:top w:w="100" w:type="dxa"/>
              <w:bottom w:w="100" w:type="dxa"/>
              <w:left w:w="100" w:type="dxa"/>
              <w:right w:w="100" w:type="dxa"/>
            </w:tcMar>
          </w:tcPr>
          <w:p>
            <w:pPr>
              <w:pStyle w:val="TableText"/>
              <w:keepNext/>
              <w:widowControl/>
              <w:jc w:val="center"/>
            </w:pPr>
            <w:r>
              <w:rPr>
                <w:sz w:val="22"/>
              </w:rPr>
              <w:t>1</w:t>
            </w:r>
          </w:p>
        </w:tc>
      </w:tr>
      <w:tr>
        <w:trPr>
          <w:cantSplit/>
        </w:trPr>
        <w:tc>
          <w:tcPr>
            <w:tcW w:type="dxa" w:w="5509"/>
            <w:vAlign w:val="top"/>
            <w:tcMar>
              <w:top w:w="100" w:type="dxa"/>
              <w:bottom w:w="100" w:type="dxa"/>
              <w:left w:w="100" w:type="dxa"/>
              <w:right w:w="100" w:type="dxa"/>
            </w:tcMar>
          </w:tcPr>
          <w:p>
            <w:pPr>
              <w:pStyle w:val="TableText"/>
              <w:keepNext w:val="0"/>
              <w:widowControl/>
              <w:jc w:val="left"/>
            </w:pPr>
            <w:r>
              <w:rPr>
                <w:sz w:val="22"/>
              </w:rPr>
              <w:t>A7 Static+Graph+LLM; H2@0.75</w:t>
            </w:r>
          </w:p>
        </w:tc>
        <w:tc>
          <w:tcPr>
            <w:tcW w:type="dxa" w:w="1583"/>
            <w:vAlign w:val="top"/>
            <w:tcMar>
              <w:top w:w="100" w:type="dxa"/>
              <w:bottom w:w="100" w:type="dxa"/>
              <w:left w:w="100" w:type="dxa"/>
              <w:right w:w="100" w:type="dxa"/>
            </w:tcMar>
          </w:tcPr>
          <w:p>
            <w:pPr>
              <w:pStyle w:val="TableText"/>
              <w:keepNext w:val="0"/>
              <w:widowControl/>
              <w:jc w:val="center"/>
            </w:pPr>
            <w:r>
              <w:rPr>
                <w:sz w:val="22"/>
              </w:rPr>
              <w:t>300</w:t>
            </w:r>
          </w:p>
        </w:tc>
        <w:tc>
          <w:tcPr>
            <w:tcW w:type="dxa" w:w="1829"/>
            <w:vAlign w:val="top"/>
            <w:tcMar>
              <w:top w:w="100" w:type="dxa"/>
              <w:bottom w:w="100" w:type="dxa"/>
              <w:left w:w="100" w:type="dxa"/>
              <w:right w:w="100" w:type="dxa"/>
            </w:tcMar>
          </w:tcPr>
          <w:p>
            <w:pPr>
              <w:pStyle w:val="TableText"/>
              <w:keepNext w:val="0"/>
              <w:widowControl/>
              <w:jc w:val="center"/>
            </w:pPr>
            <w:r>
              <w:rPr>
                <w:sz w:val="22"/>
              </w:rPr>
              <w:t>149</w:t>
            </w:r>
          </w:p>
        </w:tc>
        <w:tc>
          <w:tcPr>
            <w:tcW w:type="dxa" w:w="1709"/>
            <w:vAlign w:val="top"/>
            <w:tcMar>
              <w:top w:w="100" w:type="dxa"/>
              <w:bottom w:w="100" w:type="dxa"/>
              <w:left w:w="100" w:type="dxa"/>
              <w:right w:w="100" w:type="dxa"/>
            </w:tcMar>
          </w:tcPr>
          <w:p>
            <w:pPr>
              <w:pStyle w:val="TableText"/>
              <w:keepNext w:val="0"/>
              <w:widowControl/>
              <w:jc w:val="center"/>
            </w:pPr>
            <w:r>
              <w:rPr>
                <w:sz w:val="22"/>
              </w:rPr>
              <w:t>0</w:t>
            </w:r>
          </w:p>
        </w:tc>
        <w:tc>
          <w:tcPr>
            <w:tcW w:type="dxa" w:w="1829"/>
            <w:vAlign w:val="top"/>
            <w:tcMar>
              <w:top w:w="100" w:type="dxa"/>
              <w:bottom w:w="100" w:type="dxa"/>
              <w:left w:w="100" w:type="dxa"/>
              <w:right w:w="100" w:type="dxa"/>
            </w:tcMar>
          </w:tcPr>
          <w:p>
            <w:pPr>
              <w:pStyle w:val="TableText"/>
              <w:keepNext w:val="0"/>
              <w:widowControl/>
              <w:jc w:val="center"/>
            </w:pPr>
            <w:r>
              <w:rPr>
                <w:sz w:val="22"/>
              </w:rPr>
              <w:t>149</w:t>
            </w:r>
          </w:p>
        </w:tc>
        <w:tc>
          <w:tcPr>
            <w:tcW w:type="dxa" w:w="1829"/>
            <w:vAlign w:val="top"/>
            <w:tcMar>
              <w:top w:w="100" w:type="dxa"/>
              <w:bottom w:w="100" w:type="dxa"/>
              <w:left w:w="100" w:type="dxa"/>
              <w:right w:w="100" w:type="dxa"/>
            </w:tcMar>
          </w:tcPr>
          <w:p>
            <w:pPr>
              <w:pStyle w:val="TableText"/>
              <w:keepNext w:val="0"/>
              <w:widowControl/>
              <w:jc w:val="center"/>
            </w:pPr>
            <w:r>
              <w:rPr>
                <w:sz w:val="22"/>
              </w:rPr>
              <w:t>1</w:t>
            </w:r>
          </w:p>
        </w:tc>
      </w:tr>
    </w:tbl>
    <w:p>
      <w:pPr>
        <w:spacing w:before="160"/>
      </w:pPr>
      <w:r>
        <w:t>FN здесь включает каждый положительный non-SUPPORTED, а TN требует отрицательного NOT_SUPPORTED. Следовательно, TP+FP+TN+FN не обязательно равно N: отрицательные неопределённые случаи раскрыты далее. Precision/F1 и условная отрицательная метрика не заменяют coverage.</w:t>
      </w:r>
    </w:p>
    <w:p>
      <w:pPr>
        <w:keepNext/>
      </w:pPr>
      <w:r>
        <w:t xml:space="preserve">Данные приведены в </w:t>
      </w:r>
      <w:r>
        <w:t xml:space="preserve">таблице </w:t>
      </w:r>
      <w:r>
        <w:fldChar w:fldCharType="begin"/>
        <w:instrText xml:space="preserve"> REF tbl_append_c_prf \h </w:instrText>
        <w:fldChar w:fldCharType="separate"/>
      </w:r>
      <w:r>
        <w:t>В.2</w:t>
      </w:r>
      <w:r>
        <w:fldChar w:fldCharType="end"/>
      </w:r>
      <w:r>
        <w:t>.</w:t>
      </w:r>
    </w:p>
    <w:p>
      <w:pPr>
        <w:pStyle w:val="Caption"/>
        <w:keepNext/>
        <w:jc w:val="left"/>
      </w:pPr>
      <w:r>
        <w:t xml:space="preserve">Таблица </w:t>
      </w:r>
      <w:bookmarkStart w:id="1122" w:name="tbl_append_c_prf"/>
      <w:r>
        <w:t>В.</w:t>
      </w:r>
      <w:r>
        <w:fldChar w:fldCharType="begin"/>
        <w:instrText xml:space="preserve"> SEQ TableВ \* ARABIC </w:instrText>
        <w:fldChar w:fldCharType="separate"/>
      </w:r>
      <w:r>
        <w:t>2</w:t>
      </w:r>
      <w:r>
        <w:fldChar w:fldCharType="end"/>
      </w:r>
      <w:bookmarkEnd w:id="1122"/>
      <w:r>
        <w:t xml:space="preserve"> — Точность, полнота, F1 и эффективная корректность</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14"/>
        <w:gridCol w:w="2649"/>
        <w:gridCol w:w="2481"/>
        <w:gridCol w:w="2481"/>
        <w:gridCol w:w="4661"/>
      </w:tblGrid>
      <w:tr>
        <w:trPr>
          <w:cantSplit/>
          <w:tblHeader/>
        </w:trPr>
        <w:tc>
          <w:tcPr>
            <w:tcW w:type="dxa" w:w="2014"/>
            <w:vAlign w:val="top"/>
            <w:shd w:fill="D9E2E8"/>
            <w:tcMar>
              <w:top w:w="100" w:type="dxa"/>
              <w:bottom w:w="100" w:type="dxa"/>
              <w:left w:w="100" w:type="dxa"/>
              <w:right w:w="100" w:type="dxa"/>
            </w:tcMar>
          </w:tcPr>
          <w:p>
            <w:pPr>
              <w:pStyle w:val="TableText"/>
              <w:keepNext/>
              <w:widowControl/>
              <w:jc w:val="center"/>
            </w:pPr>
            <w:r>
              <w:rPr>
                <w:b/>
              </w:rPr>
              <w:t>Вариант</w:t>
            </w:r>
          </w:p>
        </w:tc>
        <w:tc>
          <w:tcPr>
            <w:tcW w:type="dxa" w:w="2649"/>
            <w:vAlign w:val="top"/>
            <w:shd w:fill="D9E2E8"/>
            <w:tcMar>
              <w:top w:w="100" w:type="dxa"/>
              <w:bottom w:w="100" w:type="dxa"/>
              <w:left w:w="100" w:type="dxa"/>
              <w:right w:w="100" w:type="dxa"/>
            </w:tcMar>
          </w:tcPr>
          <w:p>
            <w:pPr>
              <w:pStyle w:val="TableText"/>
              <w:keepNext/>
              <w:widowControl/>
              <w:jc w:val="center"/>
            </w:pPr>
            <w:r>
              <w:rPr>
                <w:b/>
              </w:rPr>
              <w:t>Precision</w:t>
            </w:r>
          </w:p>
        </w:tc>
        <w:tc>
          <w:tcPr>
            <w:tcW w:type="dxa" w:w="2481"/>
            <w:vAlign w:val="top"/>
            <w:shd w:fill="D9E2E8"/>
            <w:tcMar>
              <w:top w:w="100" w:type="dxa"/>
              <w:bottom w:w="100" w:type="dxa"/>
              <w:left w:w="100" w:type="dxa"/>
              <w:right w:w="100" w:type="dxa"/>
            </w:tcMar>
          </w:tcPr>
          <w:p>
            <w:pPr>
              <w:pStyle w:val="TableText"/>
              <w:keepNext/>
              <w:widowControl/>
              <w:jc w:val="center"/>
            </w:pPr>
            <w:r>
              <w:rPr>
                <w:b/>
              </w:rPr>
              <w:t>Recall</w:t>
            </w:r>
          </w:p>
        </w:tc>
        <w:tc>
          <w:tcPr>
            <w:tcW w:type="dxa" w:w="2481"/>
            <w:vAlign w:val="top"/>
            <w:shd w:fill="D9E2E8"/>
            <w:tcMar>
              <w:top w:w="100" w:type="dxa"/>
              <w:bottom w:w="100" w:type="dxa"/>
              <w:left w:w="100" w:type="dxa"/>
              <w:right w:w="100" w:type="dxa"/>
            </w:tcMar>
          </w:tcPr>
          <w:p>
            <w:pPr>
              <w:pStyle w:val="TableText"/>
              <w:keepNext/>
              <w:widowControl/>
              <w:jc w:val="center"/>
            </w:pPr>
            <w:r>
              <w:rPr>
                <w:b/>
              </w:rPr>
              <w:t>F1</w:t>
            </w:r>
          </w:p>
        </w:tc>
        <w:tc>
          <w:tcPr>
            <w:tcW w:type="dxa" w:w="4661"/>
            <w:vAlign w:val="top"/>
            <w:shd w:fill="D9E2E8"/>
            <w:tcMar>
              <w:top w:w="100" w:type="dxa"/>
              <w:bottom w:w="100" w:type="dxa"/>
              <w:left w:w="100" w:type="dxa"/>
              <w:right w:w="100" w:type="dxa"/>
            </w:tcMar>
          </w:tcPr>
          <w:p>
            <w:pPr>
              <w:pStyle w:val="TableText"/>
              <w:keepNext/>
              <w:widowControl/>
              <w:jc w:val="center"/>
            </w:pPr>
            <w:r>
              <w:rPr>
                <w:b/>
              </w:rPr>
              <w:t>Effective correctness</w:t>
            </w:r>
          </w:p>
        </w:tc>
      </w:tr>
      <w:tr>
        <w:trPr>
          <w:cantSplit/>
        </w:trPr>
        <w:tc>
          <w:tcPr>
            <w:tcW w:type="dxa" w:w="2014"/>
            <w:vAlign w:val="top"/>
            <w:tcMar>
              <w:top w:w="100" w:type="dxa"/>
              <w:bottom w:w="100" w:type="dxa"/>
              <w:left w:w="100" w:type="dxa"/>
              <w:right w:w="100" w:type="dxa"/>
            </w:tcMar>
          </w:tcPr>
          <w:p>
            <w:pPr>
              <w:pStyle w:val="TableText"/>
              <w:keepNext/>
              <w:widowControl/>
              <w:jc w:val="center"/>
            </w:pPr>
            <w:r>
              <w:t>A1</w:t>
            </w:r>
          </w:p>
        </w:tc>
        <w:tc>
          <w:tcPr>
            <w:tcW w:type="dxa" w:w="2649"/>
            <w:vAlign w:val="top"/>
            <w:tcMar>
              <w:top w:w="100" w:type="dxa"/>
              <w:bottom w:w="100" w:type="dxa"/>
              <w:left w:w="100" w:type="dxa"/>
              <w:right w:w="100" w:type="dxa"/>
            </w:tcMar>
          </w:tcPr>
          <w:p>
            <w:pPr>
              <w:pStyle w:val="TableText"/>
              <w:keepNext/>
              <w:widowControl/>
              <w:jc w:val="center"/>
            </w:pPr>
            <w:r>
              <w:t>1,0</w:t>
            </w:r>
          </w:p>
        </w:tc>
        <w:tc>
          <w:tcPr>
            <w:tcW w:type="dxa" w:w="2481"/>
            <w:vAlign w:val="top"/>
            <w:tcMar>
              <w:top w:w="100" w:type="dxa"/>
              <w:bottom w:w="100" w:type="dxa"/>
              <w:left w:w="100" w:type="dxa"/>
              <w:right w:w="100" w:type="dxa"/>
            </w:tcMar>
          </w:tcPr>
          <w:p>
            <w:pPr>
              <w:pStyle w:val="TableText"/>
              <w:keepNext/>
              <w:widowControl/>
              <w:jc w:val="center"/>
            </w:pPr>
            <w:r>
              <w:t>0,266667</w:t>
            </w:r>
          </w:p>
        </w:tc>
        <w:tc>
          <w:tcPr>
            <w:tcW w:type="dxa" w:w="2481"/>
            <w:vAlign w:val="top"/>
            <w:tcMar>
              <w:top w:w="100" w:type="dxa"/>
              <w:bottom w:w="100" w:type="dxa"/>
              <w:left w:w="100" w:type="dxa"/>
              <w:right w:w="100" w:type="dxa"/>
            </w:tcMar>
          </w:tcPr>
          <w:p>
            <w:pPr>
              <w:pStyle w:val="TableText"/>
              <w:keepNext/>
              <w:widowControl/>
              <w:jc w:val="center"/>
            </w:pPr>
            <w:r>
              <w:t>0,421053</w:t>
            </w:r>
          </w:p>
        </w:tc>
        <w:tc>
          <w:tcPr>
            <w:tcW w:type="dxa" w:w="4661"/>
            <w:vAlign w:val="top"/>
            <w:tcMar>
              <w:top w:w="100" w:type="dxa"/>
              <w:bottom w:w="100" w:type="dxa"/>
              <w:left w:w="100" w:type="dxa"/>
              <w:right w:w="100" w:type="dxa"/>
            </w:tcMar>
          </w:tcPr>
          <w:p>
            <w:pPr>
              <w:pStyle w:val="TableText"/>
              <w:keepNext/>
              <w:widowControl/>
              <w:jc w:val="center"/>
            </w:pPr>
            <w:r>
              <w:t>0,266667</w:t>
            </w:r>
          </w:p>
        </w:tc>
      </w:tr>
      <w:tr>
        <w:trPr>
          <w:cantSplit/>
        </w:trPr>
        <w:tc>
          <w:tcPr>
            <w:tcW w:type="dxa" w:w="2014"/>
            <w:vAlign w:val="top"/>
            <w:shd w:fill="F5F5F5"/>
            <w:tcMar>
              <w:top w:w="100" w:type="dxa"/>
              <w:bottom w:w="100" w:type="dxa"/>
              <w:left w:w="100" w:type="dxa"/>
              <w:right w:w="100" w:type="dxa"/>
            </w:tcMar>
          </w:tcPr>
          <w:p>
            <w:pPr>
              <w:pStyle w:val="TableText"/>
              <w:keepNext/>
              <w:widowControl/>
              <w:jc w:val="center"/>
            </w:pPr>
            <w:r>
              <w:t>A2</w:t>
            </w:r>
          </w:p>
        </w:tc>
        <w:tc>
          <w:tcPr>
            <w:tcW w:type="dxa" w:w="2649"/>
            <w:vAlign w:val="top"/>
            <w:shd w:fill="F5F5F5"/>
            <w:tcMar>
              <w:top w:w="100" w:type="dxa"/>
              <w:bottom w:w="100" w:type="dxa"/>
              <w:left w:w="100" w:type="dxa"/>
              <w:right w:w="100" w:type="dxa"/>
            </w:tcMar>
          </w:tcPr>
          <w:p>
            <w:pPr>
              <w:pStyle w:val="TableText"/>
              <w:keepNext/>
              <w:widowControl/>
              <w:jc w:val="center"/>
            </w:pPr>
            <w:r>
              <w:t>0,857143</w:t>
            </w:r>
          </w:p>
        </w:tc>
        <w:tc>
          <w:tcPr>
            <w:tcW w:type="dxa" w:w="2481"/>
            <w:vAlign w:val="top"/>
            <w:shd w:fill="F5F5F5"/>
            <w:tcMar>
              <w:top w:w="100" w:type="dxa"/>
              <w:bottom w:w="100" w:type="dxa"/>
              <w:left w:w="100" w:type="dxa"/>
              <w:right w:w="100" w:type="dxa"/>
            </w:tcMar>
          </w:tcPr>
          <w:p>
            <w:pPr>
              <w:pStyle w:val="TableText"/>
              <w:keepNext/>
              <w:widowControl/>
              <w:jc w:val="center"/>
            </w:pPr>
            <w:r>
              <w:t>0,4</w:t>
            </w:r>
          </w:p>
        </w:tc>
        <w:tc>
          <w:tcPr>
            <w:tcW w:type="dxa" w:w="2481"/>
            <w:vAlign w:val="top"/>
            <w:shd w:fill="F5F5F5"/>
            <w:tcMar>
              <w:top w:w="100" w:type="dxa"/>
              <w:bottom w:w="100" w:type="dxa"/>
              <w:left w:w="100" w:type="dxa"/>
              <w:right w:w="100" w:type="dxa"/>
            </w:tcMar>
          </w:tcPr>
          <w:p>
            <w:pPr>
              <w:pStyle w:val="TableText"/>
              <w:keepNext/>
              <w:widowControl/>
              <w:jc w:val="center"/>
            </w:pPr>
            <w:r>
              <w:t>0,545455</w:t>
            </w:r>
          </w:p>
        </w:tc>
        <w:tc>
          <w:tcPr>
            <w:tcW w:type="dxa" w:w="4661"/>
            <w:vAlign w:val="top"/>
            <w:shd w:fill="F5F5F5"/>
            <w:tcMar>
              <w:top w:w="100" w:type="dxa"/>
              <w:bottom w:w="100" w:type="dxa"/>
              <w:left w:w="100" w:type="dxa"/>
              <w:right w:w="100" w:type="dxa"/>
            </w:tcMar>
          </w:tcPr>
          <w:p>
            <w:pPr>
              <w:pStyle w:val="TableText"/>
              <w:keepNext/>
              <w:widowControl/>
              <w:jc w:val="center"/>
            </w:pPr>
            <w:r>
              <w:t>0,366667</w:t>
            </w:r>
          </w:p>
        </w:tc>
      </w:tr>
      <w:tr>
        <w:trPr>
          <w:cantSplit/>
        </w:trPr>
        <w:tc>
          <w:tcPr>
            <w:tcW w:type="dxa" w:w="2014"/>
            <w:vAlign w:val="top"/>
            <w:tcMar>
              <w:top w:w="100" w:type="dxa"/>
              <w:bottom w:w="100" w:type="dxa"/>
              <w:left w:w="100" w:type="dxa"/>
              <w:right w:w="100" w:type="dxa"/>
            </w:tcMar>
          </w:tcPr>
          <w:p>
            <w:pPr>
              <w:pStyle w:val="TableText"/>
              <w:keepNext/>
              <w:widowControl/>
              <w:jc w:val="center"/>
            </w:pPr>
            <w:r>
              <w:t>A3</w:t>
            </w:r>
          </w:p>
        </w:tc>
        <w:tc>
          <w:tcPr>
            <w:tcW w:type="dxa" w:w="2649"/>
            <w:vAlign w:val="top"/>
            <w:tcMar>
              <w:top w:w="100" w:type="dxa"/>
              <w:bottom w:w="100" w:type="dxa"/>
              <w:left w:w="100" w:type="dxa"/>
              <w:right w:w="100" w:type="dxa"/>
            </w:tcMar>
          </w:tcPr>
          <w:p>
            <w:pPr>
              <w:pStyle w:val="TableText"/>
              <w:keepNext/>
              <w:widowControl/>
              <w:jc w:val="center"/>
            </w:pPr>
            <w:r>
              <w:t>0,938596</w:t>
            </w:r>
          </w:p>
        </w:tc>
        <w:tc>
          <w:tcPr>
            <w:tcW w:type="dxa" w:w="2481"/>
            <w:vAlign w:val="top"/>
            <w:tcMar>
              <w:top w:w="100" w:type="dxa"/>
              <w:bottom w:w="100" w:type="dxa"/>
              <w:left w:w="100" w:type="dxa"/>
              <w:right w:w="100" w:type="dxa"/>
            </w:tcMar>
          </w:tcPr>
          <w:p>
            <w:pPr>
              <w:pStyle w:val="TableText"/>
              <w:keepNext/>
              <w:widowControl/>
              <w:jc w:val="center"/>
            </w:pPr>
            <w:r>
              <w:t>0,713333</w:t>
            </w:r>
          </w:p>
        </w:tc>
        <w:tc>
          <w:tcPr>
            <w:tcW w:type="dxa" w:w="2481"/>
            <w:vAlign w:val="top"/>
            <w:tcMar>
              <w:top w:w="100" w:type="dxa"/>
              <w:bottom w:w="100" w:type="dxa"/>
              <w:left w:w="100" w:type="dxa"/>
              <w:right w:w="100" w:type="dxa"/>
            </w:tcMar>
          </w:tcPr>
          <w:p>
            <w:pPr>
              <w:pStyle w:val="TableText"/>
              <w:keepNext/>
              <w:widowControl/>
              <w:jc w:val="center"/>
            </w:pPr>
            <w:r>
              <w:t>0,810606</w:t>
            </w:r>
          </w:p>
        </w:tc>
        <w:tc>
          <w:tcPr>
            <w:tcW w:type="dxa" w:w="4661"/>
            <w:vAlign w:val="top"/>
            <w:tcMar>
              <w:top w:w="100" w:type="dxa"/>
              <w:bottom w:w="100" w:type="dxa"/>
              <w:left w:w="100" w:type="dxa"/>
              <w:right w:w="100" w:type="dxa"/>
            </w:tcMar>
          </w:tcPr>
          <w:p>
            <w:pPr>
              <w:pStyle w:val="TableText"/>
              <w:keepNext/>
              <w:widowControl/>
              <w:jc w:val="center"/>
            </w:pPr>
            <w:r>
              <w:t>0,77</w:t>
            </w:r>
          </w:p>
        </w:tc>
      </w:tr>
      <w:tr>
        <w:trPr>
          <w:cantSplit/>
        </w:trPr>
        <w:tc>
          <w:tcPr>
            <w:tcW w:type="dxa" w:w="2014"/>
            <w:vAlign w:val="top"/>
            <w:shd w:fill="F5F5F5"/>
            <w:tcMar>
              <w:top w:w="100" w:type="dxa"/>
              <w:bottom w:w="100" w:type="dxa"/>
              <w:left w:w="100" w:type="dxa"/>
              <w:right w:w="100" w:type="dxa"/>
            </w:tcMar>
          </w:tcPr>
          <w:p>
            <w:pPr>
              <w:pStyle w:val="TableText"/>
              <w:keepNext/>
              <w:widowControl/>
              <w:jc w:val="center"/>
            </w:pPr>
            <w:r>
              <w:t>A4</w:t>
            </w:r>
          </w:p>
        </w:tc>
        <w:tc>
          <w:tcPr>
            <w:tcW w:type="dxa" w:w="2649"/>
            <w:vAlign w:val="top"/>
            <w:shd w:fill="F5F5F5"/>
            <w:tcMar>
              <w:top w:w="100" w:type="dxa"/>
              <w:bottom w:w="100" w:type="dxa"/>
              <w:left w:w="100" w:type="dxa"/>
              <w:right w:w="100" w:type="dxa"/>
            </w:tcMar>
          </w:tcPr>
          <w:p>
            <w:pPr>
              <w:pStyle w:val="TableText"/>
              <w:keepNext/>
              <w:widowControl/>
              <w:jc w:val="center"/>
            </w:pPr>
            <w:r>
              <w:t>0,909091</w:t>
            </w:r>
          </w:p>
        </w:tc>
        <w:tc>
          <w:tcPr>
            <w:tcW w:type="dxa" w:w="2481"/>
            <w:vAlign w:val="top"/>
            <w:shd w:fill="F5F5F5"/>
            <w:tcMar>
              <w:top w:w="100" w:type="dxa"/>
              <w:bottom w:w="100" w:type="dxa"/>
              <w:left w:w="100" w:type="dxa"/>
              <w:right w:w="100" w:type="dxa"/>
            </w:tcMar>
          </w:tcPr>
          <w:p>
            <w:pPr>
              <w:pStyle w:val="TableText"/>
              <w:keepNext/>
              <w:widowControl/>
              <w:jc w:val="center"/>
            </w:pPr>
            <w:r>
              <w:t>0,666667</w:t>
            </w:r>
          </w:p>
        </w:tc>
        <w:tc>
          <w:tcPr>
            <w:tcW w:type="dxa" w:w="2481"/>
            <w:vAlign w:val="top"/>
            <w:shd w:fill="F5F5F5"/>
            <w:tcMar>
              <w:top w:w="100" w:type="dxa"/>
              <w:bottom w:w="100" w:type="dxa"/>
              <w:left w:w="100" w:type="dxa"/>
              <w:right w:w="100" w:type="dxa"/>
            </w:tcMar>
          </w:tcPr>
          <w:p>
            <w:pPr>
              <w:pStyle w:val="TableText"/>
              <w:keepNext/>
              <w:widowControl/>
              <w:jc w:val="center"/>
            </w:pPr>
            <w:r>
              <w:t>0,769231</w:t>
            </w:r>
          </w:p>
        </w:tc>
        <w:tc>
          <w:tcPr>
            <w:tcW w:type="dxa" w:w="4661"/>
            <w:vAlign w:val="top"/>
            <w:shd w:fill="F5F5F5"/>
            <w:tcMar>
              <w:top w:w="100" w:type="dxa"/>
              <w:bottom w:w="100" w:type="dxa"/>
              <w:left w:w="100" w:type="dxa"/>
              <w:right w:w="100" w:type="dxa"/>
            </w:tcMar>
          </w:tcPr>
          <w:p>
            <w:pPr>
              <w:pStyle w:val="TableText"/>
              <w:keepNext/>
              <w:widowControl/>
              <w:jc w:val="center"/>
            </w:pPr>
            <w:r>
              <w:t>0,633333</w:t>
            </w:r>
          </w:p>
        </w:tc>
      </w:tr>
      <w:tr>
        <w:trPr>
          <w:cantSplit/>
        </w:trPr>
        <w:tc>
          <w:tcPr>
            <w:tcW w:type="dxa" w:w="2014"/>
            <w:vAlign w:val="top"/>
            <w:tcMar>
              <w:top w:w="100" w:type="dxa"/>
              <w:bottom w:w="100" w:type="dxa"/>
              <w:left w:w="100" w:type="dxa"/>
              <w:right w:w="100" w:type="dxa"/>
            </w:tcMar>
          </w:tcPr>
          <w:p>
            <w:pPr>
              <w:pStyle w:val="TableText"/>
              <w:keepNext/>
              <w:widowControl/>
              <w:jc w:val="center"/>
            </w:pPr>
            <w:r>
              <w:t>A5</w:t>
            </w:r>
          </w:p>
        </w:tc>
        <w:tc>
          <w:tcPr>
            <w:tcW w:type="dxa" w:w="2649"/>
            <w:vAlign w:val="top"/>
            <w:tcMar>
              <w:top w:w="100" w:type="dxa"/>
              <w:bottom w:w="100" w:type="dxa"/>
              <w:left w:w="100" w:type="dxa"/>
              <w:right w:w="100" w:type="dxa"/>
            </w:tcMar>
          </w:tcPr>
          <w:p>
            <w:pPr>
              <w:pStyle w:val="TableText"/>
              <w:keepNext/>
              <w:widowControl/>
              <w:jc w:val="center"/>
            </w:pPr>
            <w:r>
              <w:t>0,963964</w:t>
            </w:r>
          </w:p>
        </w:tc>
        <w:tc>
          <w:tcPr>
            <w:tcW w:type="dxa" w:w="2481"/>
            <w:vAlign w:val="top"/>
            <w:tcMar>
              <w:top w:w="100" w:type="dxa"/>
              <w:bottom w:w="100" w:type="dxa"/>
              <w:left w:w="100" w:type="dxa"/>
              <w:right w:w="100" w:type="dxa"/>
            </w:tcMar>
          </w:tcPr>
          <w:p>
            <w:pPr>
              <w:pStyle w:val="TableText"/>
              <w:keepNext/>
              <w:widowControl/>
              <w:jc w:val="center"/>
            </w:pPr>
            <w:r>
              <w:t>0,713333</w:t>
            </w:r>
          </w:p>
        </w:tc>
        <w:tc>
          <w:tcPr>
            <w:tcW w:type="dxa" w:w="2481"/>
            <w:vAlign w:val="top"/>
            <w:tcMar>
              <w:top w:w="100" w:type="dxa"/>
              <w:bottom w:w="100" w:type="dxa"/>
              <w:left w:w="100" w:type="dxa"/>
              <w:right w:w="100" w:type="dxa"/>
            </w:tcMar>
          </w:tcPr>
          <w:p>
            <w:pPr>
              <w:pStyle w:val="TableText"/>
              <w:keepNext/>
              <w:widowControl/>
              <w:jc w:val="center"/>
            </w:pPr>
            <w:r>
              <w:t>0,819923</w:t>
            </w:r>
          </w:p>
        </w:tc>
        <w:tc>
          <w:tcPr>
            <w:tcW w:type="dxa" w:w="4661"/>
            <w:vAlign w:val="top"/>
            <w:tcMar>
              <w:top w:w="100" w:type="dxa"/>
              <w:bottom w:w="100" w:type="dxa"/>
              <w:left w:w="100" w:type="dxa"/>
              <w:right w:w="100" w:type="dxa"/>
            </w:tcMar>
          </w:tcPr>
          <w:p>
            <w:pPr>
              <w:pStyle w:val="TableText"/>
              <w:keepNext/>
              <w:widowControl/>
              <w:jc w:val="center"/>
            </w:pPr>
            <w:r>
              <w:t>0,783333</w:t>
            </w:r>
          </w:p>
        </w:tc>
      </w:tr>
      <w:tr>
        <w:trPr>
          <w:cantSplit/>
        </w:trPr>
        <w:tc>
          <w:tcPr>
            <w:tcW w:type="dxa" w:w="2014"/>
            <w:vAlign w:val="top"/>
            <w:shd w:fill="F5F5F5"/>
            <w:tcMar>
              <w:top w:w="100" w:type="dxa"/>
              <w:bottom w:w="100" w:type="dxa"/>
              <w:left w:w="100" w:type="dxa"/>
              <w:right w:w="100" w:type="dxa"/>
            </w:tcMar>
          </w:tcPr>
          <w:p>
            <w:pPr>
              <w:pStyle w:val="TableText"/>
              <w:keepNext/>
              <w:widowControl/>
              <w:jc w:val="center"/>
            </w:pPr>
            <w:r>
              <w:t>A6</w:t>
            </w:r>
          </w:p>
        </w:tc>
        <w:tc>
          <w:tcPr>
            <w:tcW w:type="dxa" w:w="2649"/>
            <w:vAlign w:val="top"/>
            <w:shd w:fill="F5F5F5"/>
            <w:tcMar>
              <w:top w:w="100" w:type="dxa"/>
              <w:bottom w:w="100" w:type="dxa"/>
              <w:left w:w="100" w:type="dxa"/>
              <w:right w:w="100" w:type="dxa"/>
            </w:tcMar>
          </w:tcPr>
          <w:p>
            <w:pPr>
              <w:pStyle w:val="TableText"/>
              <w:keepNext/>
              <w:widowControl/>
              <w:jc w:val="center"/>
            </w:pPr>
            <w:r>
              <w:t>0,955128</w:t>
            </w:r>
          </w:p>
        </w:tc>
        <w:tc>
          <w:tcPr>
            <w:tcW w:type="dxa" w:w="2481"/>
            <w:vAlign w:val="top"/>
            <w:shd w:fill="F5F5F5"/>
            <w:tcMar>
              <w:top w:w="100" w:type="dxa"/>
              <w:bottom w:w="100" w:type="dxa"/>
              <w:left w:w="100" w:type="dxa"/>
              <w:right w:w="100" w:type="dxa"/>
            </w:tcMar>
          </w:tcPr>
          <w:p>
            <w:pPr>
              <w:pStyle w:val="TableText"/>
              <w:keepNext/>
              <w:widowControl/>
              <w:jc w:val="center"/>
            </w:pPr>
            <w:r>
              <w:t>0,993333</w:t>
            </w:r>
          </w:p>
        </w:tc>
        <w:tc>
          <w:tcPr>
            <w:tcW w:type="dxa" w:w="2481"/>
            <w:vAlign w:val="top"/>
            <w:shd w:fill="F5F5F5"/>
            <w:tcMar>
              <w:top w:w="100" w:type="dxa"/>
              <w:bottom w:w="100" w:type="dxa"/>
              <w:left w:w="100" w:type="dxa"/>
              <w:right w:w="100" w:type="dxa"/>
            </w:tcMar>
          </w:tcPr>
          <w:p>
            <w:pPr>
              <w:pStyle w:val="TableText"/>
              <w:keepNext/>
              <w:widowControl/>
              <w:jc w:val="center"/>
            </w:pPr>
            <w:r>
              <w:t>0,973856</w:t>
            </w:r>
          </w:p>
        </w:tc>
        <w:tc>
          <w:tcPr>
            <w:tcW w:type="dxa" w:w="4661"/>
            <w:vAlign w:val="top"/>
            <w:shd w:fill="F5F5F5"/>
            <w:tcMar>
              <w:top w:w="100" w:type="dxa"/>
              <w:bottom w:w="100" w:type="dxa"/>
              <w:left w:w="100" w:type="dxa"/>
              <w:right w:w="100" w:type="dxa"/>
            </w:tcMar>
          </w:tcPr>
          <w:p>
            <w:pPr>
              <w:pStyle w:val="TableText"/>
              <w:keepNext/>
              <w:widowControl/>
              <w:jc w:val="center"/>
            </w:pPr>
            <w:r>
              <w:t>0,966667</w:t>
            </w:r>
          </w:p>
        </w:tc>
      </w:tr>
      <w:tr>
        <w:trPr>
          <w:cantSplit/>
        </w:trPr>
        <w:tc>
          <w:tcPr>
            <w:tcW w:type="dxa" w:w="2014"/>
            <w:vAlign w:val="top"/>
            <w:tcMar>
              <w:top w:w="100" w:type="dxa"/>
              <w:bottom w:w="100" w:type="dxa"/>
              <w:left w:w="100" w:type="dxa"/>
              <w:right w:w="100" w:type="dxa"/>
            </w:tcMar>
          </w:tcPr>
          <w:p>
            <w:pPr>
              <w:pStyle w:val="TableText"/>
              <w:keepNext w:val="0"/>
              <w:widowControl/>
              <w:jc w:val="center"/>
            </w:pPr>
            <w:r>
              <w:t>A7</w:t>
            </w:r>
          </w:p>
        </w:tc>
        <w:tc>
          <w:tcPr>
            <w:tcW w:type="dxa" w:w="2649"/>
            <w:vAlign w:val="top"/>
            <w:tcMar>
              <w:top w:w="100" w:type="dxa"/>
              <w:bottom w:w="100" w:type="dxa"/>
              <w:left w:w="100" w:type="dxa"/>
              <w:right w:w="100" w:type="dxa"/>
            </w:tcMar>
          </w:tcPr>
          <w:p>
            <w:pPr>
              <w:pStyle w:val="TableText"/>
              <w:keepNext w:val="0"/>
              <w:widowControl/>
              <w:jc w:val="center"/>
            </w:pPr>
            <w:r>
              <w:t>1,0</w:t>
            </w:r>
          </w:p>
        </w:tc>
        <w:tc>
          <w:tcPr>
            <w:tcW w:type="dxa" w:w="2481"/>
            <w:vAlign w:val="top"/>
            <w:tcMar>
              <w:top w:w="100" w:type="dxa"/>
              <w:bottom w:w="100" w:type="dxa"/>
              <w:left w:w="100" w:type="dxa"/>
              <w:right w:w="100" w:type="dxa"/>
            </w:tcMar>
          </w:tcPr>
          <w:p>
            <w:pPr>
              <w:pStyle w:val="TableText"/>
              <w:keepNext w:val="0"/>
              <w:widowControl/>
              <w:jc w:val="center"/>
            </w:pPr>
            <w:r>
              <w:t>0,993333</w:t>
            </w:r>
          </w:p>
        </w:tc>
        <w:tc>
          <w:tcPr>
            <w:tcW w:type="dxa" w:w="2481"/>
            <w:vAlign w:val="top"/>
            <w:tcMar>
              <w:top w:w="100" w:type="dxa"/>
              <w:bottom w:w="100" w:type="dxa"/>
              <w:left w:w="100" w:type="dxa"/>
              <w:right w:w="100" w:type="dxa"/>
            </w:tcMar>
          </w:tcPr>
          <w:p>
            <w:pPr>
              <w:pStyle w:val="TableText"/>
              <w:keepNext w:val="0"/>
              <w:widowControl/>
              <w:jc w:val="center"/>
            </w:pPr>
            <w:r>
              <w:t>0,996656</w:t>
            </w:r>
          </w:p>
        </w:tc>
        <w:tc>
          <w:tcPr>
            <w:tcW w:type="dxa" w:w="4661"/>
            <w:vAlign w:val="top"/>
            <w:tcMar>
              <w:top w:w="100" w:type="dxa"/>
              <w:bottom w:w="100" w:type="dxa"/>
              <w:left w:w="100" w:type="dxa"/>
              <w:right w:w="100" w:type="dxa"/>
            </w:tcMar>
          </w:tcPr>
          <w:p>
            <w:pPr>
              <w:pStyle w:val="TableText"/>
              <w:keepNext w:val="0"/>
              <w:widowControl/>
              <w:jc w:val="center"/>
            </w:pPr>
            <w:r>
              <w:t>0,993333</w:t>
            </w:r>
          </w:p>
        </w:tc>
      </w:tr>
    </w:tbl>
    <w:p>
      <w:pPr>
        <w:keepNext/>
        <w:spacing w:before="160"/>
      </w:pPr>
      <w:r>
        <w:t xml:space="preserve">Данные приведены в </w:t>
      </w:r>
      <w:r>
        <w:t xml:space="preserve">таблице </w:t>
      </w:r>
      <w:r>
        <w:fldChar w:fldCharType="begin"/>
        <w:instrText xml:space="preserve"> REF tbl_append_c_negative_metrics \h </w:instrText>
        <w:fldChar w:fldCharType="separate"/>
      </w:r>
      <w:r>
        <w:t>В.3</w:t>
      </w:r>
      <w:r>
        <w:fldChar w:fldCharType="end"/>
      </w:r>
      <w:r>
        <w:t>.</w:t>
      </w:r>
    </w:p>
    <w:p>
      <w:pPr>
        <w:pStyle w:val="Caption"/>
        <w:keepNext/>
        <w:jc w:val="left"/>
      </w:pPr>
      <w:r>
        <w:t xml:space="preserve">Таблица </w:t>
      </w:r>
      <w:bookmarkStart w:id="1123" w:name="tbl_append_c_negative_metrics"/>
      <w:r>
        <w:t>В.</w:t>
      </w:r>
      <w:r>
        <w:fldChar w:fldCharType="begin"/>
        <w:instrText xml:space="preserve"> SEQ TableВ \* ARABIC </w:instrText>
        <w:fldChar w:fldCharType="separate"/>
      </w:r>
      <w:r>
        <w:t>3</w:t>
      </w:r>
      <w:r>
        <w:fldChar w:fldCharType="end"/>
      </w:r>
      <w:bookmarkEnd w:id="1123"/>
      <w:r>
        <w:t xml:space="preserve"> — Specificity и доли ошибок</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04"/>
        <w:gridCol w:w="4384"/>
        <w:gridCol w:w="3499"/>
        <w:gridCol w:w="3499"/>
      </w:tblGrid>
      <w:tr>
        <w:trPr>
          <w:cantSplit/>
          <w:tblHeader/>
        </w:trPr>
        <w:tc>
          <w:tcPr>
            <w:tcW w:type="dxa" w:w="2904"/>
            <w:vAlign w:val="top"/>
            <w:shd w:fill="D9E2E8"/>
            <w:tcMar>
              <w:top w:w="100" w:type="dxa"/>
              <w:bottom w:w="100" w:type="dxa"/>
              <w:left w:w="100" w:type="dxa"/>
              <w:right w:w="100" w:type="dxa"/>
            </w:tcMar>
          </w:tcPr>
          <w:p>
            <w:pPr>
              <w:pStyle w:val="TableText"/>
              <w:keepNext/>
              <w:widowControl/>
              <w:jc w:val="center"/>
            </w:pPr>
            <w:r>
              <w:rPr>
                <w:b/>
              </w:rPr>
              <w:t>Вариант</w:t>
            </w:r>
          </w:p>
        </w:tc>
        <w:tc>
          <w:tcPr>
            <w:tcW w:type="dxa" w:w="4384"/>
            <w:vAlign w:val="top"/>
            <w:shd w:fill="D9E2E8"/>
            <w:tcMar>
              <w:top w:w="100" w:type="dxa"/>
              <w:bottom w:w="100" w:type="dxa"/>
              <w:left w:w="100" w:type="dxa"/>
              <w:right w:w="100" w:type="dxa"/>
            </w:tcMar>
          </w:tcPr>
          <w:p>
            <w:pPr>
              <w:pStyle w:val="TableText"/>
              <w:keepNext/>
              <w:widowControl/>
              <w:jc w:val="center"/>
            </w:pPr>
            <w:r>
              <w:rPr>
                <w:b/>
              </w:rPr>
              <w:t>Specificity</w:t>
            </w:r>
          </w:p>
        </w:tc>
        <w:tc>
          <w:tcPr>
            <w:tcW w:type="dxa" w:w="3499"/>
            <w:vAlign w:val="top"/>
            <w:shd w:fill="D9E2E8"/>
            <w:tcMar>
              <w:top w:w="100" w:type="dxa"/>
              <w:bottom w:w="100" w:type="dxa"/>
              <w:left w:w="100" w:type="dxa"/>
              <w:right w:w="100" w:type="dxa"/>
            </w:tcMar>
          </w:tcPr>
          <w:p>
            <w:pPr>
              <w:pStyle w:val="TableText"/>
              <w:keepNext/>
              <w:widowControl/>
              <w:jc w:val="center"/>
            </w:pPr>
            <w:r>
              <w:rPr>
                <w:b/>
              </w:rPr>
              <w:t>FPR</w:t>
            </w:r>
          </w:p>
        </w:tc>
        <w:tc>
          <w:tcPr>
            <w:tcW w:type="dxa" w:w="3499"/>
            <w:vAlign w:val="top"/>
            <w:shd w:fill="D9E2E8"/>
            <w:tcMar>
              <w:top w:w="100" w:type="dxa"/>
              <w:bottom w:w="100" w:type="dxa"/>
              <w:left w:w="100" w:type="dxa"/>
              <w:right w:w="100" w:type="dxa"/>
            </w:tcMar>
          </w:tcPr>
          <w:p>
            <w:pPr>
              <w:pStyle w:val="TableText"/>
              <w:keepNext/>
              <w:widowControl/>
              <w:jc w:val="center"/>
            </w:pPr>
            <w:r>
              <w:rPr>
                <w:b/>
              </w:rPr>
              <w:t>FNR</w:t>
            </w:r>
          </w:p>
        </w:tc>
      </w:tr>
      <w:tr>
        <w:trPr>
          <w:cantSplit/>
        </w:trPr>
        <w:tc>
          <w:tcPr>
            <w:tcW w:type="dxa" w:w="2904"/>
            <w:vAlign w:val="top"/>
            <w:tcMar>
              <w:top w:w="100" w:type="dxa"/>
              <w:bottom w:w="100" w:type="dxa"/>
              <w:left w:w="100" w:type="dxa"/>
              <w:right w:w="100" w:type="dxa"/>
            </w:tcMar>
          </w:tcPr>
          <w:p>
            <w:pPr>
              <w:pStyle w:val="TableText"/>
              <w:keepNext/>
              <w:widowControl/>
              <w:jc w:val="center"/>
            </w:pPr>
            <w:r>
              <w:t>A1</w:t>
            </w:r>
          </w:p>
        </w:tc>
        <w:tc>
          <w:tcPr>
            <w:tcW w:type="dxa" w:w="4384"/>
            <w:vAlign w:val="top"/>
            <w:tcMar>
              <w:top w:w="100" w:type="dxa"/>
              <w:bottom w:w="100" w:type="dxa"/>
              <w:left w:w="100" w:type="dxa"/>
              <w:right w:w="100" w:type="dxa"/>
            </w:tcMar>
          </w:tcPr>
          <w:p>
            <w:pPr>
              <w:pStyle w:val="TableText"/>
              <w:keepNext/>
              <w:widowControl/>
              <w:jc w:val="center"/>
            </w:pPr>
            <w:r>
              <w:t>1,0</w:t>
            </w:r>
          </w:p>
        </w:tc>
        <w:tc>
          <w:tcPr>
            <w:tcW w:type="dxa" w:w="3499"/>
            <w:vAlign w:val="top"/>
            <w:tcMar>
              <w:top w:w="100" w:type="dxa"/>
              <w:bottom w:w="100" w:type="dxa"/>
              <w:left w:w="100" w:type="dxa"/>
              <w:right w:w="100" w:type="dxa"/>
            </w:tcMar>
          </w:tcPr>
          <w:p>
            <w:pPr>
              <w:pStyle w:val="TableText"/>
              <w:keepNext/>
              <w:widowControl/>
              <w:jc w:val="center"/>
            </w:pPr>
            <w:r>
              <w:t>0,0</w:t>
            </w:r>
          </w:p>
        </w:tc>
        <w:tc>
          <w:tcPr>
            <w:tcW w:type="dxa" w:w="3499"/>
            <w:vAlign w:val="top"/>
            <w:tcMar>
              <w:top w:w="100" w:type="dxa"/>
              <w:bottom w:w="100" w:type="dxa"/>
              <w:left w:w="100" w:type="dxa"/>
              <w:right w:w="100" w:type="dxa"/>
            </w:tcMar>
          </w:tcPr>
          <w:p>
            <w:pPr>
              <w:pStyle w:val="TableText"/>
              <w:keepNext/>
              <w:widowControl/>
              <w:jc w:val="center"/>
            </w:pPr>
            <w:r>
              <w:t>0,733333</w:t>
            </w:r>
          </w:p>
        </w:tc>
      </w:tr>
      <w:tr>
        <w:trPr>
          <w:cantSplit/>
        </w:trPr>
        <w:tc>
          <w:tcPr>
            <w:tcW w:type="dxa" w:w="2904"/>
            <w:vAlign w:val="top"/>
            <w:shd w:fill="F5F5F5"/>
            <w:tcMar>
              <w:top w:w="100" w:type="dxa"/>
              <w:bottom w:w="100" w:type="dxa"/>
              <w:left w:w="100" w:type="dxa"/>
              <w:right w:w="100" w:type="dxa"/>
            </w:tcMar>
          </w:tcPr>
          <w:p>
            <w:pPr>
              <w:pStyle w:val="TableText"/>
              <w:keepNext/>
              <w:widowControl/>
              <w:jc w:val="center"/>
            </w:pPr>
            <w:r>
              <w:t>A2</w:t>
            </w:r>
          </w:p>
        </w:tc>
        <w:tc>
          <w:tcPr>
            <w:tcW w:type="dxa" w:w="4384"/>
            <w:vAlign w:val="top"/>
            <w:shd w:fill="F5F5F5"/>
            <w:tcMar>
              <w:top w:w="100" w:type="dxa"/>
              <w:bottom w:w="100" w:type="dxa"/>
              <w:left w:w="100" w:type="dxa"/>
              <w:right w:w="100" w:type="dxa"/>
            </w:tcMar>
          </w:tcPr>
          <w:p>
            <w:pPr>
              <w:pStyle w:val="TableText"/>
              <w:keepNext/>
              <w:widowControl/>
              <w:jc w:val="center"/>
            </w:pPr>
            <w:r>
              <w:t>0,833333</w:t>
            </w:r>
          </w:p>
        </w:tc>
        <w:tc>
          <w:tcPr>
            <w:tcW w:type="dxa" w:w="3499"/>
            <w:vAlign w:val="top"/>
            <w:shd w:fill="F5F5F5"/>
            <w:tcMar>
              <w:top w:w="100" w:type="dxa"/>
              <w:bottom w:w="100" w:type="dxa"/>
              <w:left w:w="100" w:type="dxa"/>
              <w:right w:w="100" w:type="dxa"/>
            </w:tcMar>
          </w:tcPr>
          <w:p>
            <w:pPr>
              <w:pStyle w:val="TableText"/>
              <w:keepNext/>
              <w:widowControl/>
              <w:jc w:val="center"/>
            </w:pPr>
            <w:r>
              <w:t>0,166667</w:t>
            </w:r>
          </w:p>
        </w:tc>
        <w:tc>
          <w:tcPr>
            <w:tcW w:type="dxa" w:w="3499"/>
            <w:vAlign w:val="top"/>
            <w:shd w:fill="F5F5F5"/>
            <w:tcMar>
              <w:top w:w="100" w:type="dxa"/>
              <w:bottom w:w="100" w:type="dxa"/>
              <w:left w:w="100" w:type="dxa"/>
              <w:right w:w="100" w:type="dxa"/>
            </w:tcMar>
          </w:tcPr>
          <w:p>
            <w:pPr>
              <w:pStyle w:val="TableText"/>
              <w:keepNext/>
              <w:widowControl/>
              <w:jc w:val="center"/>
            </w:pPr>
            <w:r>
              <w:t>0,6</w:t>
            </w:r>
          </w:p>
        </w:tc>
      </w:tr>
      <w:tr>
        <w:trPr>
          <w:cantSplit/>
        </w:trPr>
        <w:tc>
          <w:tcPr>
            <w:tcW w:type="dxa" w:w="2904"/>
            <w:vAlign w:val="top"/>
            <w:tcMar>
              <w:top w:w="100" w:type="dxa"/>
              <w:bottom w:w="100" w:type="dxa"/>
              <w:left w:w="100" w:type="dxa"/>
              <w:right w:w="100" w:type="dxa"/>
            </w:tcMar>
          </w:tcPr>
          <w:p>
            <w:pPr>
              <w:pStyle w:val="TableText"/>
              <w:keepNext/>
              <w:widowControl/>
              <w:jc w:val="center"/>
            </w:pPr>
            <w:r>
              <w:t>A3</w:t>
            </w:r>
          </w:p>
        </w:tc>
        <w:tc>
          <w:tcPr>
            <w:tcW w:type="dxa" w:w="4384"/>
            <w:vAlign w:val="top"/>
            <w:tcMar>
              <w:top w:w="100" w:type="dxa"/>
              <w:bottom w:w="100" w:type="dxa"/>
              <w:left w:w="100" w:type="dxa"/>
              <w:right w:w="100" w:type="dxa"/>
            </w:tcMar>
          </w:tcPr>
          <w:p>
            <w:pPr>
              <w:pStyle w:val="TableText"/>
              <w:keepNext/>
              <w:widowControl/>
              <w:jc w:val="center"/>
            </w:pPr>
            <w:r>
              <w:t>0,946565</w:t>
            </w:r>
          </w:p>
        </w:tc>
        <w:tc>
          <w:tcPr>
            <w:tcW w:type="dxa" w:w="3499"/>
            <w:vAlign w:val="top"/>
            <w:tcMar>
              <w:top w:w="100" w:type="dxa"/>
              <w:bottom w:w="100" w:type="dxa"/>
              <w:left w:w="100" w:type="dxa"/>
              <w:right w:w="100" w:type="dxa"/>
            </w:tcMar>
          </w:tcPr>
          <w:p>
            <w:pPr>
              <w:pStyle w:val="TableText"/>
              <w:keepNext/>
              <w:widowControl/>
              <w:jc w:val="center"/>
            </w:pPr>
            <w:r>
              <w:t>0,053435</w:t>
            </w:r>
          </w:p>
        </w:tc>
        <w:tc>
          <w:tcPr>
            <w:tcW w:type="dxa" w:w="3499"/>
            <w:vAlign w:val="top"/>
            <w:tcMar>
              <w:top w:w="100" w:type="dxa"/>
              <w:bottom w:w="100" w:type="dxa"/>
              <w:left w:w="100" w:type="dxa"/>
              <w:right w:w="100" w:type="dxa"/>
            </w:tcMar>
          </w:tcPr>
          <w:p>
            <w:pPr>
              <w:pStyle w:val="TableText"/>
              <w:keepNext/>
              <w:widowControl/>
              <w:jc w:val="center"/>
            </w:pPr>
            <w:r>
              <w:t>0,286667</w:t>
            </w:r>
          </w:p>
        </w:tc>
      </w:tr>
      <w:tr>
        <w:trPr>
          <w:cantSplit/>
        </w:trPr>
        <w:tc>
          <w:tcPr>
            <w:tcW w:type="dxa" w:w="2904"/>
            <w:vAlign w:val="top"/>
            <w:shd w:fill="F5F5F5"/>
            <w:tcMar>
              <w:top w:w="100" w:type="dxa"/>
              <w:bottom w:w="100" w:type="dxa"/>
              <w:left w:w="100" w:type="dxa"/>
              <w:right w:w="100" w:type="dxa"/>
            </w:tcMar>
          </w:tcPr>
          <w:p>
            <w:pPr>
              <w:pStyle w:val="TableText"/>
              <w:keepNext/>
              <w:widowControl/>
              <w:jc w:val="center"/>
            </w:pPr>
            <w:r>
              <w:t>A4</w:t>
            </w:r>
          </w:p>
        </w:tc>
        <w:tc>
          <w:tcPr>
            <w:tcW w:type="dxa" w:w="4384"/>
            <w:vAlign w:val="top"/>
            <w:shd w:fill="F5F5F5"/>
            <w:tcMar>
              <w:top w:w="100" w:type="dxa"/>
              <w:bottom w:w="100" w:type="dxa"/>
              <w:left w:w="100" w:type="dxa"/>
              <w:right w:w="100" w:type="dxa"/>
            </w:tcMar>
          </w:tcPr>
          <w:p>
            <w:pPr>
              <w:pStyle w:val="TableText"/>
              <w:keepNext/>
              <w:widowControl/>
              <w:jc w:val="center"/>
            </w:pPr>
            <w:r>
              <w:t>0,9</w:t>
            </w:r>
          </w:p>
        </w:tc>
        <w:tc>
          <w:tcPr>
            <w:tcW w:type="dxa" w:w="3499"/>
            <w:vAlign w:val="top"/>
            <w:shd w:fill="F5F5F5"/>
            <w:tcMar>
              <w:top w:w="100" w:type="dxa"/>
              <w:bottom w:w="100" w:type="dxa"/>
              <w:left w:w="100" w:type="dxa"/>
              <w:right w:w="100" w:type="dxa"/>
            </w:tcMar>
          </w:tcPr>
          <w:p>
            <w:pPr>
              <w:pStyle w:val="TableText"/>
              <w:keepNext/>
              <w:widowControl/>
              <w:jc w:val="center"/>
            </w:pPr>
            <w:r>
              <w:t>0,1</w:t>
            </w:r>
          </w:p>
        </w:tc>
        <w:tc>
          <w:tcPr>
            <w:tcW w:type="dxa" w:w="3499"/>
            <w:vAlign w:val="top"/>
            <w:shd w:fill="F5F5F5"/>
            <w:tcMar>
              <w:top w:w="100" w:type="dxa"/>
              <w:bottom w:w="100" w:type="dxa"/>
              <w:left w:w="100" w:type="dxa"/>
              <w:right w:w="100" w:type="dxa"/>
            </w:tcMar>
          </w:tcPr>
          <w:p>
            <w:pPr>
              <w:pStyle w:val="TableText"/>
              <w:keepNext/>
              <w:widowControl/>
              <w:jc w:val="center"/>
            </w:pPr>
            <w:r>
              <w:t>0,333333</w:t>
            </w:r>
          </w:p>
        </w:tc>
      </w:tr>
      <w:tr>
        <w:trPr>
          <w:cantSplit/>
        </w:trPr>
        <w:tc>
          <w:tcPr>
            <w:tcW w:type="dxa" w:w="2904"/>
            <w:vAlign w:val="top"/>
            <w:tcMar>
              <w:top w:w="100" w:type="dxa"/>
              <w:bottom w:w="100" w:type="dxa"/>
              <w:left w:w="100" w:type="dxa"/>
              <w:right w:w="100" w:type="dxa"/>
            </w:tcMar>
          </w:tcPr>
          <w:p>
            <w:pPr>
              <w:pStyle w:val="TableText"/>
              <w:keepNext/>
              <w:widowControl/>
              <w:jc w:val="center"/>
            </w:pPr>
            <w:r>
              <w:t>A5</w:t>
            </w:r>
          </w:p>
        </w:tc>
        <w:tc>
          <w:tcPr>
            <w:tcW w:type="dxa" w:w="4384"/>
            <w:vAlign w:val="top"/>
            <w:tcMar>
              <w:top w:w="100" w:type="dxa"/>
              <w:bottom w:w="100" w:type="dxa"/>
              <w:left w:w="100" w:type="dxa"/>
              <w:right w:w="100" w:type="dxa"/>
            </w:tcMar>
          </w:tcPr>
          <w:p>
            <w:pPr>
              <w:pStyle w:val="TableText"/>
              <w:keepNext/>
              <w:widowControl/>
              <w:jc w:val="center"/>
            </w:pPr>
            <w:r>
              <w:t>0,969697</w:t>
            </w:r>
          </w:p>
        </w:tc>
        <w:tc>
          <w:tcPr>
            <w:tcW w:type="dxa" w:w="3499"/>
            <w:vAlign w:val="top"/>
            <w:tcMar>
              <w:top w:w="100" w:type="dxa"/>
              <w:bottom w:w="100" w:type="dxa"/>
              <w:left w:w="100" w:type="dxa"/>
              <w:right w:w="100" w:type="dxa"/>
            </w:tcMar>
          </w:tcPr>
          <w:p>
            <w:pPr>
              <w:pStyle w:val="TableText"/>
              <w:keepNext/>
              <w:widowControl/>
              <w:jc w:val="center"/>
            </w:pPr>
            <w:r>
              <w:t>0,030303</w:t>
            </w:r>
          </w:p>
        </w:tc>
        <w:tc>
          <w:tcPr>
            <w:tcW w:type="dxa" w:w="3499"/>
            <w:vAlign w:val="top"/>
            <w:tcMar>
              <w:top w:w="100" w:type="dxa"/>
              <w:bottom w:w="100" w:type="dxa"/>
              <w:left w:w="100" w:type="dxa"/>
              <w:right w:w="100" w:type="dxa"/>
            </w:tcMar>
          </w:tcPr>
          <w:p>
            <w:pPr>
              <w:pStyle w:val="TableText"/>
              <w:keepNext/>
              <w:widowControl/>
              <w:jc w:val="center"/>
            </w:pPr>
            <w:r>
              <w:t>0,286667</w:t>
            </w:r>
          </w:p>
        </w:tc>
      </w:tr>
      <w:tr>
        <w:trPr>
          <w:cantSplit/>
        </w:trPr>
        <w:tc>
          <w:tcPr>
            <w:tcW w:type="dxa" w:w="2904"/>
            <w:vAlign w:val="top"/>
            <w:shd w:fill="F5F5F5"/>
            <w:tcMar>
              <w:top w:w="100" w:type="dxa"/>
              <w:bottom w:w="100" w:type="dxa"/>
              <w:left w:w="100" w:type="dxa"/>
              <w:right w:w="100" w:type="dxa"/>
            </w:tcMar>
          </w:tcPr>
          <w:p>
            <w:pPr>
              <w:pStyle w:val="TableText"/>
              <w:keepNext/>
              <w:widowControl/>
              <w:jc w:val="center"/>
            </w:pPr>
            <w:r>
              <w:t>A6</w:t>
            </w:r>
          </w:p>
        </w:tc>
        <w:tc>
          <w:tcPr>
            <w:tcW w:type="dxa" w:w="4384"/>
            <w:vAlign w:val="top"/>
            <w:shd w:fill="F5F5F5"/>
            <w:tcMar>
              <w:top w:w="100" w:type="dxa"/>
              <w:bottom w:w="100" w:type="dxa"/>
              <w:left w:w="100" w:type="dxa"/>
              <w:right w:w="100" w:type="dxa"/>
            </w:tcMar>
          </w:tcPr>
          <w:p>
            <w:pPr>
              <w:pStyle w:val="TableText"/>
              <w:keepNext/>
              <w:widowControl/>
              <w:jc w:val="center"/>
            </w:pPr>
            <w:r>
              <w:t>0,952703</w:t>
            </w:r>
          </w:p>
        </w:tc>
        <w:tc>
          <w:tcPr>
            <w:tcW w:type="dxa" w:w="3499"/>
            <w:vAlign w:val="top"/>
            <w:shd w:fill="F5F5F5"/>
            <w:tcMar>
              <w:top w:w="100" w:type="dxa"/>
              <w:bottom w:w="100" w:type="dxa"/>
              <w:left w:w="100" w:type="dxa"/>
              <w:right w:w="100" w:type="dxa"/>
            </w:tcMar>
          </w:tcPr>
          <w:p>
            <w:pPr>
              <w:pStyle w:val="TableText"/>
              <w:keepNext/>
              <w:widowControl/>
              <w:jc w:val="center"/>
            </w:pPr>
            <w:r>
              <w:t>0,047297</w:t>
            </w:r>
          </w:p>
        </w:tc>
        <w:tc>
          <w:tcPr>
            <w:tcW w:type="dxa" w:w="3499"/>
            <w:vAlign w:val="top"/>
            <w:shd w:fill="F5F5F5"/>
            <w:tcMar>
              <w:top w:w="100" w:type="dxa"/>
              <w:bottom w:w="100" w:type="dxa"/>
              <w:left w:w="100" w:type="dxa"/>
              <w:right w:w="100" w:type="dxa"/>
            </w:tcMar>
          </w:tcPr>
          <w:p>
            <w:pPr>
              <w:pStyle w:val="TableText"/>
              <w:keepNext/>
              <w:widowControl/>
              <w:jc w:val="center"/>
            </w:pPr>
            <w:r>
              <w:t>0,006667</w:t>
            </w:r>
          </w:p>
        </w:tc>
      </w:tr>
      <w:tr>
        <w:trPr>
          <w:cantSplit/>
        </w:trPr>
        <w:tc>
          <w:tcPr>
            <w:tcW w:type="dxa" w:w="2904"/>
            <w:vAlign w:val="top"/>
            <w:tcMar>
              <w:top w:w="100" w:type="dxa"/>
              <w:bottom w:w="100" w:type="dxa"/>
              <w:left w:w="100" w:type="dxa"/>
              <w:right w:w="100" w:type="dxa"/>
            </w:tcMar>
          </w:tcPr>
          <w:p>
            <w:pPr>
              <w:pStyle w:val="TableText"/>
              <w:keepNext w:val="0"/>
              <w:widowControl/>
              <w:jc w:val="center"/>
            </w:pPr>
            <w:r>
              <w:t>A7</w:t>
            </w:r>
          </w:p>
        </w:tc>
        <w:tc>
          <w:tcPr>
            <w:tcW w:type="dxa" w:w="4384"/>
            <w:vAlign w:val="top"/>
            <w:tcMar>
              <w:top w:w="100" w:type="dxa"/>
              <w:bottom w:w="100" w:type="dxa"/>
              <w:left w:w="100" w:type="dxa"/>
              <w:right w:w="100" w:type="dxa"/>
            </w:tcMar>
          </w:tcPr>
          <w:p>
            <w:pPr>
              <w:pStyle w:val="TableText"/>
              <w:keepNext w:val="0"/>
              <w:widowControl/>
              <w:jc w:val="center"/>
            </w:pPr>
            <w:r>
              <w:t>1,0</w:t>
            </w:r>
          </w:p>
        </w:tc>
        <w:tc>
          <w:tcPr>
            <w:tcW w:type="dxa" w:w="3499"/>
            <w:vAlign w:val="top"/>
            <w:tcMar>
              <w:top w:w="100" w:type="dxa"/>
              <w:bottom w:w="100" w:type="dxa"/>
              <w:left w:w="100" w:type="dxa"/>
              <w:right w:w="100" w:type="dxa"/>
            </w:tcMar>
          </w:tcPr>
          <w:p>
            <w:pPr>
              <w:pStyle w:val="TableText"/>
              <w:keepNext w:val="0"/>
              <w:widowControl/>
              <w:jc w:val="center"/>
            </w:pPr>
            <w:r>
              <w:t>0,0</w:t>
            </w:r>
          </w:p>
        </w:tc>
        <w:tc>
          <w:tcPr>
            <w:tcW w:type="dxa" w:w="3499"/>
            <w:vAlign w:val="top"/>
            <w:tcMar>
              <w:top w:w="100" w:type="dxa"/>
              <w:bottom w:w="100" w:type="dxa"/>
              <w:left w:w="100" w:type="dxa"/>
              <w:right w:w="100" w:type="dxa"/>
            </w:tcMar>
          </w:tcPr>
          <w:p>
            <w:pPr>
              <w:pStyle w:val="TableText"/>
              <w:keepNext w:val="0"/>
              <w:widowControl/>
              <w:jc w:val="center"/>
            </w:pPr>
            <w:r>
              <w:t>0,006667</w:t>
            </w:r>
          </w:p>
        </w:tc>
      </w:tr>
    </w:tbl>
    <w:p>
      <w:pPr>
        <w:spacing w:before="160"/>
      </w:pPr>
      <w:r>
        <w:t>Доли в таблицах округлены до шести знаков после запятой; полная машинная точность сохранена в замороженных агрегатах. Значения происходят из точных дробей в исходном артефакте. Для A7 это Precision 149/149, Recall 149/150, F1 298/299, effective correctness 298/300, coverage 299/300. Наблюдаемая нулевая FP сопровождается одним FN и одним отрицательным воздержанием.</w:t>
      </w:r>
    </w:p>
    <w:p>
      <w:bookmarkStart w:id="125" w:name="heading_80"/>
      <w:pPr>
        <w:pStyle w:val="Heading2"/>
      </w:pPr>
      <w:r>
        <w:t>В.2 Полнота решений и доступность</w:t>
      </w:r>
      <w:bookmarkEnd w:id="125"/>
    </w:p>
    <w:p>
      <w:pPr>
        <w:keepNext/>
      </w:pPr>
      <w:r>
        <w:t xml:space="preserve">Данные приведены в </w:t>
      </w:r>
      <w:r>
        <w:t xml:space="preserve">таблице </w:t>
      </w:r>
      <w:r>
        <w:fldChar w:fldCharType="begin"/>
        <w:instrText xml:space="preserve"> REF tbl_append_c_coverage \h </w:instrText>
        <w:fldChar w:fldCharType="separate"/>
      </w:r>
      <w:r>
        <w:t>В.4</w:t>
      </w:r>
      <w:r>
        <w:fldChar w:fldCharType="end"/>
      </w:r>
      <w:r>
        <w:t>.</w:t>
      </w:r>
    </w:p>
    <w:p>
      <w:pPr>
        <w:pStyle w:val="Caption"/>
        <w:keepNext/>
        <w:jc w:val="left"/>
      </w:pPr>
      <w:r>
        <w:t xml:space="preserve">Таблица </w:t>
      </w:r>
      <w:bookmarkStart w:id="1125" w:name="tbl_append_c_coverage"/>
      <w:r>
        <w:t>В.</w:t>
      </w:r>
      <w:r>
        <w:fldChar w:fldCharType="begin"/>
        <w:instrText xml:space="preserve"> SEQ TableВ \* ARABIC </w:instrText>
        <w:fldChar w:fldCharType="separate"/>
      </w:r>
      <w:r>
        <w:t>4</w:t>
      </w:r>
      <w:r>
        <w:fldChar w:fldCharType="end"/>
      </w:r>
      <w:bookmarkEnd w:id="1125"/>
      <w:r>
        <w:t xml:space="preserve"> — Определённые решения и неохваченные отрицательные случаи</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83"/>
        <w:gridCol w:w="2373"/>
        <w:gridCol w:w="2373"/>
        <w:gridCol w:w="2287"/>
        <w:gridCol w:w="2686"/>
        <w:gridCol w:w="2686"/>
      </w:tblGrid>
      <w:tr>
        <w:trPr>
          <w:cantSplit/>
          <w:tblHeader/>
        </w:trPr>
        <w:tc>
          <w:tcPr>
            <w:tcW w:type="dxa" w:w="1883"/>
            <w:vAlign w:val="top"/>
            <w:shd w:fill="D9E2E8"/>
            <w:tcMar>
              <w:top w:w="100" w:type="dxa"/>
              <w:bottom w:w="100" w:type="dxa"/>
              <w:left w:w="100" w:type="dxa"/>
              <w:right w:w="100" w:type="dxa"/>
            </w:tcMar>
          </w:tcPr>
          <w:p>
            <w:pPr>
              <w:pStyle w:val="TableText"/>
              <w:keepNext/>
              <w:widowControl/>
              <w:jc w:val="center"/>
            </w:pPr>
            <w:r>
              <w:rPr>
                <w:b/>
                <w:sz w:val="22"/>
              </w:rPr>
              <w:t>Вариант</w:t>
            </w:r>
          </w:p>
        </w:tc>
        <w:tc>
          <w:tcPr>
            <w:tcW w:type="dxa" w:w="2373"/>
            <w:vAlign w:val="top"/>
            <w:shd w:fill="D9E2E8"/>
            <w:tcMar>
              <w:top w:w="100" w:type="dxa"/>
              <w:bottom w:w="100" w:type="dxa"/>
              <w:left w:w="100" w:type="dxa"/>
              <w:right w:w="100" w:type="dxa"/>
            </w:tcMar>
          </w:tcPr>
          <w:p>
            <w:pPr>
              <w:pStyle w:val="TableText"/>
              <w:keepNext/>
              <w:widowControl/>
              <w:jc w:val="center"/>
            </w:pPr>
            <w:r>
              <w:rPr>
                <w:b/>
                <w:sz w:val="22"/>
              </w:rPr>
              <w:t>Определённые +</w:t>
            </w:r>
          </w:p>
        </w:tc>
        <w:tc>
          <w:tcPr>
            <w:tcW w:type="dxa" w:w="2373"/>
            <w:vAlign w:val="top"/>
            <w:shd w:fill="D9E2E8"/>
            <w:tcMar>
              <w:top w:w="100" w:type="dxa"/>
              <w:bottom w:w="100" w:type="dxa"/>
              <w:left w:w="100" w:type="dxa"/>
              <w:right w:w="100" w:type="dxa"/>
            </w:tcMar>
          </w:tcPr>
          <w:p>
            <w:pPr>
              <w:pStyle w:val="TableText"/>
              <w:keepNext/>
              <w:widowControl/>
              <w:jc w:val="center"/>
            </w:pPr>
            <w:r>
              <w:rPr>
                <w:b/>
                <w:sz w:val="22"/>
              </w:rPr>
              <w:t>Определённые −</w:t>
            </w:r>
          </w:p>
        </w:tc>
        <w:tc>
          <w:tcPr>
            <w:tcW w:type="dxa" w:w="2287"/>
            <w:vAlign w:val="top"/>
            <w:shd w:fill="D9E2E8"/>
            <w:tcMar>
              <w:top w:w="100" w:type="dxa"/>
              <w:bottom w:w="100" w:type="dxa"/>
              <w:left w:w="100" w:type="dxa"/>
              <w:right w:w="100" w:type="dxa"/>
            </w:tcMar>
          </w:tcPr>
          <w:p>
            <w:pPr>
              <w:pStyle w:val="TableText"/>
              <w:keepNext/>
              <w:widowControl/>
              <w:jc w:val="center"/>
            </w:pPr>
            <w:r>
              <w:rPr>
                <w:b/>
                <w:sz w:val="22"/>
              </w:rPr>
              <w:t>Coverage</w:t>
            </w:r>
          </w:p>
        </w:tc>
        <w:tc>
          <w:tcPr>
            <w:tcW w:type="dxa" w:w="2686"/>
            <w:vAlign w:val="top"/>
            <w:shd w:fill="D9E2E8"/>
            <w:tcMar>
              <w:top w:w="100" w:type="dxa"/>
              <w:bottom w:w="100" w:type="dxa"/>
              <w:left w:w="100" w:type="dxa"/>
              <w:right w:w="100" w:type="dxa"/>
            </w:tcMar>
          </w:tcPr>
          <w:p>
            <w:pPr>
              <w:pStyle w:val="TableText"/>
              <w:keepNext/>
              <w:widowControl/>
              <w:jc w:val="center"/>
            </w:pPr>
            <w:r>
              <w:rPr>
                <w:b/>
                <w:sz w:val="22"/>
              </w:rPr>
              <w:t>Неопределённые всего</w:t>
            </w:r>
          </w:p>
        </w:tc>
        <w:tc>
          <w:tcPr>
            <w:tcW w:type="dxa" w:w="2686"/>
            <w:vAlign w:val="top"/>
            <w:shd w:fill="D9E2E8"/>
            <w:tcMar>
              <w:top w:w="100" w:type="dxa"/>
              <w:bottom w:w="100" w:type="dxa"/>
              <w:left w:w="100" w:type="dxa"/>
              <w:right w:w="100" w:type="dxa"/>
            </w:tcMar>
          </w:tcPr>
          <w:p>
            <w:pPr>
              <w:pStyle w:val="TableText"/>
              <w:keepNext/>
              <w:widowControl/>
              <w:jc w:val="center"/>
            </w:pPr>
            <w:r>
              <w:rPr>
                <w:b/>
                <w:sz w:val="22"/>
              </w:rPr>
              <w:t>Отрицательные неопределённые</w:t>
            </w:r>
          </w:p>
        </w:tc>
      </w:tr>
      <w:tr>
        <w:trPr>
          <w:cantSplit/>
        </w:trPr>
        <w:tc>
          <w:tcPr>
            <w:tcW w:type="dxa" w:w="1883"/>
            <w:vAlign w:val="top"/>
            <w:tcMar>
              <w:top w:w="100" w:type="dxa"/>
              <w:bottom w:w="100" w:type="dxa"/>
              <w:left w:w="100" w:type="dxa"/>
              <w:right w:w="100" w:type="dxa"/>
            </w:tcMar>
          </w:tcPr>
          <w:p>
            <w:pPr>
              <w:pStyle w:val="TableText"/>
              <w:keepNext/>
              <w:widowControl/>
              <w:jc w:val="center"/>
            </w:pPr>
            <w:r>
              <w:rPr>
                <w:sz w:val="22"/>
              </w:rPr>
              <w:t>A1</w:t>
            </w:r>
          </w:p>
        </w:tc>
        <w:tc>
          <w:tcPr>
            <w:tcW w:type="dxa" w:w="2373"/>
            <w:vAlign w:val="top"/>
            <w:tcMar>
              <w:top w:w="100" w:type="dxa"/>
              <w:bottom w:w="100" w:type="dxa"/>
              <w:left w:w="100" w:type="dxa"/>
              <w:right w:w="100" w:type="dxa"/>
            </w:tcMar>
          </w:tcPr>
          <w:p>
            <w:pPr>
              <w:pStyle w:val="TableText"/>
              <w:keepNext/>
              <w:widowControl/>
              <w:jc w:val="center"/>
            </w:pPr>
            <w:r>
              <w:rPr>
                <w:sz w:val="22"/>
              </w:rPr>
              <w:t>40</w:t>
            </w:r>
          </w:p>
        </w:tc>
        <w:tc>
          <w:tcPr>
            <w:tcW w:type="dxa" w:w="2373"/>
            <w:vAlign w:val="top"/>
            <w:tcMar>
              <w:top w:w="100" w:type="dxa"/>
              <w:bottom w:w="100" w:type="dxa"/>
              <w:left w:w="100" w:type="dxa"/>
              <w:right w:w="100" w:type="dxa"/>
            </w:tcMar>
          </w:tcPr>
          <w:p>
            <w:pPr>
              <w:pStyle w:val="TableText"/>
              <w:keepNext/>
              <w:widowControl/>
              <w:jc w:val="center"/>
            </w:pPr>
            <w:r>
              <w:rPr>
                <w:sz w:val="22"/>
              </w:rPr>
              <w:t>40</w:t>
            </w:r>
          </w:p>
        </w:tc>
        <w:tc>
          <w:tcPr>
            <w:tcW w:type="dxa" w:w="2287"/>
            <w:vAlign w:val="top"/>
            <w:tcMar>
              <w:top w:w="100" w:type="dxa"/>
              <w:bottom w:w="100" w:type="dxa"/>
              <w:left w:w="100" w:type="dxa"/>
              <w:right w:w="100" w:type="dxa"/>
            </w:tcMar>
          </w:tcPr>
          <w:p>
            <w:pPr>
              <w:pStyle w:val="TableText"/>
              <w:keepNext/>
              <w:widowControl/>
              <w:jc w:val="center"/>
            </w:pPr>
            <w:r>
              <w:rPr>
                <w:sz w:val="22"/>
              </w:rPr>
              <w:t>0,266667</w:t>
            </w:r>
          </w:p>
        </w:tc>
        <w:tc>
          <w:tcPr>
            <w:tcW w:type="dxa" w:w="2686"/>
            <w:vAlign w:val="top"/>
            <w:tcMar>
              <w:top w:w="100" w:type="dxa"/>
              <w:bottom w:w="100" w:type="dxa"/>
              <w:left w:w="100" w:type="dxa"/>
              <w:right w:w="100" w:type="dxa"/>
            </w:tcMar>
          </w:tcPr>
          <w:p>
            <w:pPr>
              <w:pStyle w:val="TableText"/>
              <w:keepNext/>
              <w:widowControl/>
              <w:jc w:val="center"/>
            </w:pPr>
            <w:r>
              <w:rPr>
                <w:sz w:val="22"/>
              </w:rPr>
              <w:t>220</w:t>
            </w:r>
          </w:p>
        </w:tc>
        <w:tc>
          <w:tcPr>
            <w:tcW w:type="dxa" w:w="2686"/>
            <w:vAlign w:val="top"/>
            <w:tcMar>
              <w:top w:w="100" w:type="dxa"/>
              <w:bottom w:w="100" w:type="dxa"/>
              <w:left w:w="100" w:type="dxa"/>
              <w:right w:w="100" w:type="dxa"/>
            </w:tcMar>
          </w:tcPr>
          <w:p>
            <w:pPr>
              <w:pStyle w:val="TableText"/>
              <w:keepNext/>
              <w:widowControl/>
              <w:jc w:val="center"/>
            </w:pPr>
            <w:r>
              <w:rPr>
                <w:sz w:val="22"/>
              </w:rPr>
              <w:t>110</w:t>
            </w:r>
          </w:p>
        </w:tc>
      </w:tr>
      <w:tr>
        <w:trPr>
          <w:cantSplit/>
        </w:trPr>
        <w:tc>
          <w:tcPr>
            <w:tcW w:type="dxa" w:w="1883"/>
            <w:vAlign w:val="top"/>
            <w:shd w:fill="F5F5F5"/>
            <w:tcMar>
              <w:top w:w="100" w:type="dxa"/>
              <w:bottom w:w="100" w:type="dxa"/>
              <w:left w:w="100" w:type="dxa"/>
              <w:right w:w="100" w:type="dxa"/>
            </w:tcMar>
          </w:tcPr>
          <w:p>
            <w:pPr>
              <w:pStyle w:val="TableText"/>
              <w:keepNext/>
              <w:widowControl/>
              <w:jc w:val="center"/>
            </w:pPr>
            <w:r>
              <w:rPr>
                <w:sz w:val="22"/>
              </w:rPr>
              <w:t>A2</w:t>
            </w:r>
          </w:p>
        </w:tc>
        <w:tc>
          <w:tcPr>
            <w:tcW w:type="dxa" w:w="2373"/>
            <w:vAlign w:val="top"/>
            <w:shd w:fill="F5F5F5"/>
            <w:tcMar>
              <w:top w:w="100" w:type="dxa"/>
              <w:bottom w:w="100" w:type="dxa"/>
              <w:left w:w="100" w:type="dxa"/>
              <w:right w:w="100" w:type="dxa"/>
            </w:tcMar>
          </w:tcPr>
          <w:p>
            <w:pPr>
              <w:pStyle w:val="TableText"/>
              <w:keepNext/>
              <w:widowControl/>
              <w:jc w:val="center"/>
            </w:pPr>
            <w:r>
              <w:rPr>
                <w:sz w:val="22"/>
              </w:rPr>
              <w:t>70</w:t>
            </w:r>
          </w:p>
        </w:tc>
        <w:tc>
          <w:tcPr>
            <w:tcW w:type="dxa" w:w="2373"/>
            <w:vAlign w:val="top"/>
            <w:shd w:fill="F5F5F5"/>
            <w:tcMar>
              <w:top w:w="100" w:type="dxa"/>
              <w:bottom w:w="100" w:type="dxa"/>
              <w:left w:w="100" w:type="dxa"/>
              <w:right w:w="100" w:type="dxa"/>
            </w:tcMar>
          </w:tcPr>
          <w:p>
            <w:pPr>
              <w:pStyle w:val="TableText"/>
              <w:keepNext/>
              <w:widowControl/>
              <w:jc w:val="center"/>
            </w:pPr>
            <w:r>
              <w:rPr>
                <w:sz w:val="22"/>
              </w:rPr>
              <w:t>50</w:t>
            </w:r>
          </w:p>
        </w:tc>
        <w:tc>
          <w:tcPr>
            <w:tcW w:type="dxa" w:w="2287"/>
            <w:vAlign w:val="top"/>
            <w:shd w:fill="F5F5F5"/>
            <w:tcMar>
              <w:top w:w="100" w:type="dxa"/>
              <w:bottom w:w="100" w:type="dxa"/>
              <w:left w:w="100" w:type="dxa"/>
              <w:right w:w="100" w:type="dxa"/>
            </w:tcMar>
          </w:tcPr>
          <w:p>
            <w:pPr>
              <w:pStyle w:val="TableText"/>
              <w:keepNext/>
              <w:widowControl/>
              <w:jc w:val="center"/>
            </w:pPr>
            <w:r>
              <w:rPr>
                <w:sz w:val="22"/>
              </w:rPr>
              <w:t>0,4</w:t>
            </w:r>
          </w:p>
        </w:tc>
        <w:tc>
          <w:tcPr>
            <w:tcW w:type="dxa" w:w="2686"/>
            <w:vAlign w:val="top"/>
            <w:shd w:fill="F5F5F5"/>
            <w:tcMar>
              <w:top w:w="100" w:type="dxa"/>
              <w:bottom w:w="100" w:type="dxa"/>
              <w:left w:w="100" w:type="dxa"/>
              <w:right w:w="100" w:type="dxa"/>
            </w:tcMar>
          </w:tcPr>
          <w:p>
            <w:pPr>
              <w:pStyle w:val="TableText"/>
              <w:keepNext/>
              <w:widowControl/>
              <w:jc w:val="center"/>
            </w:pPr>
            <w:r>
              <w:rPr>
                <w:sz w:val="22"/>
              </w:rPr>
              <w:t>180</w:t>
            </w:r>
          </w:p>
        </w:tc>
        <w:tc>
          <w:tcPr>
            <w:tcW w:type="dxa" w:w="2686"/>
            <w:vAlign w:val="top"/>
            <w:shd w:fill="F5F5F5"/>
            <w:tcMar>
              <w:top w:w="100" w:type="dxa"/>
              <w:bottom w:w="100" w:type="dxa"/>
              <w:left w:w="100" w:type="dxa"/>
              <w:right w:w="100" w:type="dxa"/>
            </w:tcMar>
          </w:tcPr>
          <w:p>
            <w:pPr>
              <w:pStyle w:val="TableText"/>
              <w:keepNext/>
              <w:widowControl/>
              <w:jc w:val="center"/>
            </w:pPr>
            <w:r>
              <w:rPr>
                <w:sz w:val="22"/>
              </w:rPr>
              <w:t>90</w:t>
            </w:r>
          </w:p>
        </w:tc>
      </w:tr>
      <w:tr>
        <w:trPr>
          <w:cantSplit/>
        </w:trPr>
        <w:tc>
          <w:tcPr>
            <w:tcW w:type="dxa" w:w="1883"/>
            <w:vAlign w:val="top"/>
            <w:tcMar>
              <w:top w:w="100" w:type="dxa"/>
              <w:bottom w:w="100" w:type="dxa"/>
              <w:left w:w="100" w:type="dxa"/>
              <w:right w:w="100" w:type="dxa"/>
            </w:tcMar>
          </w:tcPr>
          <w:p>
            <w:pPr>
              <w:pStyle w:val="TableText"/>
              <w:keepNext/>
              <w:widowControl/>
              <w:jc w:val="center"/>
            </w:pPr>
            <w:r>
              <w:rPr>
                <w:sz w:val="22"/>
              </w:rPr>
              <w:t>A3</w:t>
            </w:r>
          </w:p>
        </w:tc>
        <w:tc>
          <w:tcPr>
            <w:tcW w:type="dxa" w:w="2373"/>
            <w:vAlign w:val="top"/>
            <w:tcMar>
              <w:top w:w="100" w:type="dxa"/>
              <w:bottom w:w="100" w:type="dxa"/>
              <w:left w:w="100" w:type="dxa"/>
              <w:right w:w="100" w:type="dxa"/>
            </w:tcMar>
          </w:tcPr>
          <w:p>
            <w:pPr>
              <w:pStyle w:val="TableText"/>
              <w:keepNext/>
              <w:widowControl/>
              <w:jc w:val="center"/>
            </w:pPr>
            <w:r>
              <w:rPr>
                <w:sz w:val="22"/>
              </w:rPr>
              <w:t>114</w:t>
            </w:r>
          </w:p>
        </w:tc>
        <w:tc>
          <w:tcPr>
            <w:tcW w:type="dxa" w:w="2373"/>
            <w:vAlign w:val="top"/>
            <w:tcMar>
              <w:top w:w="100" w:type="dxa"/>
              <w:bottom w:w="100" w:type="dxa"/>
              <w:left w:w="100" w:type="dxa"/>
              <w:right w:w="100" w:type="dxa"/>
            </w:tcMar>
          </w:tcPr>
          <w:p>
            <w:pPr>
              <w:pStyle w:val="TableText"/>
              <w:keepNext/>
              <w:widowControl/>
              <w:jc w:val="center"/>
            </w:pPr>
            <w:r>
              <w:rPr>
                <w:sz w:val="22"/>
              </w:rPr>
              <w:t>125</w:t>
            </w:r>
          </w:p>
        </w:tc>
        <w:tc>
          <w:tcPr>
            <w:tcW w:type="dxa" w:w="2287"/>
            <w:vAlign w:val="top"/>
            <w:tcMar>
              <w:top w:w="100" w:type="dxa"/>
              <w:bottom w:w="100" w:type="dxa"/>
              <w:left w:w="100" w:type="dxa"/>
              <w:right w:w="100" w:type="dxa"/>
            </w:tcMar>
          </w:tcPr>
          <w:p>
            <w:pPr>
              <w:pStyle w:val="TableText"/>
              <w:keepNext/>
              <w:widowControl/>
              <w:jc w:val="center"/>
            </w:pPr>
            <w:r>
              <w:rPr>
                <w:sz w:val="22"/>
              </w:rPr>
              <w:t>0,796667</w:t>
            </w:r>
          </w:p>
        </w:tc>
        <w:tc>
          <w:tcPr>
            <w:tcW w:type="dxa" w:w="2686"/>
            <w:vAlign w:val="top"/>
            <w:tcMar>
              <w:top w:w="100" w:type="dxa"/>
              <w:bottom w:w="100" w:type="dxa"/>
              <w:left w:w="100" w:type="dxa"/>
              <w:right w:w="100" w:type="dxa"/>
            </w:tcMar>
          </w:tcPr>
          <w:p>
            <w:pPr>
              <w:pStyle w:val="TableText"/>
              <w:keepNext/>
              <w:widowControl/>
              <w:jc w:val="center"/>
            </w:pPr>
            <w:r>
              <w:rPr>
                <w:sz w:val="22"/>
              </w:rPr>
              <w:t>61</w:t>
            </w:r>
          </w:p>
        </w:tc>
        <w:tc>
          <w:tcPr>
            <w:tcW w:type="dxa" w:w="2686"/>
            <w:vAlign w:val="top"/>
            <w:tcMar>
              <w:top w:w="100" w:type="dxa"/>
              <w:bottom w:w="100" w:type="dxa"/>
              <w:left w:w="100" w:type="dxa"/>
              <w:right w:w="100" w:type="dxa"/>
            </w:tcMar>
          </w:tcPr>
          <w:p>
            <w:pPr>
              <w:pStyle w:val="TableText"/>
              <w:keepNext/>
              <w:widowControl/>
              <w:jc w:val="center"/>
            </w:pPr>
            <w:r>
              <w:rPr>
                <w:sz w:val="22"/>
              </w:rPr>
              <w:t>19</w:t>
            </w:r>
          </w:p>
        </w:tc>
      </w:tr>
      <w:tr>
        <w:trPr>
          <w:cantSplit/>
        </w:trPr>
        <w:tc>
          <w:tcPr>
            <w:tcW w:type="dxa" w:w="1883"/>
            <w:vAlign w:val="top"/>
            <w:shd w:fill="F5F5F5"/>
            <w:tcMar>
              <w:top w:w="100" w:type="dxa"/>
              <w:bottom w:w="100" w:type="dxa"/>
              <w:left w:w="100" w:type="dxa"/>
              <w:right w:w="100" w:type="dxa"/>
            </w:tcMar>
          </w:tcPr>
          <w:p>
            <w:pPr>
              <w:pStyle w:val="TableText"/>
              <w:keepNext/>
              <w:widowControl/>
              <w:jc w:val="center"/>
            </w:pPr>
            <w:r>
              <w:rPr>
                <w:sz w:val="22"/>
              </w:rPr>
              <w:t>A4</w:t>
            </w:r>
          </w:p>
        </w:tc>
        <w:tc>
          <w:tcPr>
            <w:tcW w:type="dxa" w:w="2373"/>
            <w:vAlign w:val="top"/>
            <w:shd w:fill="F5F5F5"/>
            <w:tcMar>
              <w:top w:w="100" w:type="dxa"/>
              <w:bottom w:w="100" w:type="dxa"/>
              <w:left w:w="100" w:type="dxa"/>
              <w:right w:w="100" w:type="dxa"/>
            </w:tcMar>
          </w:tcPr>
          <w:p>
            <w:pPr>
              <w:pStyle w:val="TableText"/>
              <w:keepNext/>
              <w:widowControl/>
              <w:jc w:val="center"/>
            </w:pPr>
            <w:r>
              <w:rPr>
                <w:sz w:val="22"/>
              </w:rPr>
              <w:t>110</w:t>
            </w:r>
          </w:p>
        </w:tc>
        <w:tc>
          <w:tcPr>
            <w:tcW w:type="dxa" w:w="2373"/>
            <w:vAlign w:val="top"/>
            <w:shd w:fill="F5F5F5"/>
            <w:tcMar>
              <w:top w:w="100" w:type="dxa"/>
              <w:bottom w:w="100" w:type="dxa"/>
              <w:left w:w="100" w:type="dxa"/>
              <w:right w:w="100" w:type="dxa"/>
            </w:tcMar>
          </w:tcPr>
          <w:p>
            <w:pPr>
              <w:pStyle w:val="TableText"/>
              <w:keepNext/>
              <w:widowControl/>
              <w:jc w:val="center"/>
            </w:pPr>
            <w:r>
              <w:rPr>
                <w:sz w:val="22"/>
              </w:rPr>
              <w:t>90</w:t>
            </w:r>
          </w:p>
        </w:tc>
        <w:tc>
          <w:tcPr>
            <w:tcW w:type="dxa" w:w="2287"/>
            <w:vAlign w:val="top"/>
            <w:shd w:fill="F5F5F5"/>
            <w:tcMar>
              <w:top w:w="100" w:type="dxa"/>
              <w:bottom w:w="100" w:type="dxa"/>
              <w:left w:w="100" w:type="dxa"/>
              <w:right w:w="100" w:type="dxa"/>
            </w:tcMar>
          </w:tcPr>
          <w:p>
            <w:pPr>
              <w:pStyle w:val="TableText"/>
              <w:keepNext/>
              <w:widowControl/>
              <w:jc w:val="center"/>
            </w:pPr>
            <w:r>
              <w:rPr>
                <w:sz w:val="22"/>
              </w:rPr>
              <w:t>0,666667</w:t>
            </w:r>
          </w:p>
        </w:tc>
        <w:tc>
          <w:tcPr>
            <w:tcW w:type="dxa" w:w="2686"/>
            <w:vAlign w:val="top"/>
            <w:shd w:fill="F5F5F5"/>
            <w:tcMar>
              <w:top w:w="100" w:type="dxa"/>
              <w:bottom w:w="100" w:type="dxa"/>
              <w:left w:w="100" w:type="dxa"/>
              <w:right w:w="100" w:type="dxa"/>
            </w:tcMar>
          </w:tcPr>
          <w:p>
            <w:pPr>
              <w:pStyle w:val="TableText"/>
              <w:keepNext/>
              <w:widowControl/>
              <w:jc w:val="center"/>
            </w:pPr>
            <w:r>
              <w:rPr>
                <w:sz w:val="22"/>
              </w:rPr>
              <w:t>100</w:t>
            </w:r>
          </w:p>
        </w:tc>
        <w:tc>
          <w:tcPr>
            <w:tcW w:type="dxa" w:w="2686"/>
            <w:vAlign w:val="top"/>
            <w:shd w:fill="F5F5F5"/>
            <w:tcMar>
              <w:top w:w="100" w:type="dxa"/>
              <w:bottom w:w="100" w:type="dxa"/>
              <w:left w:w="100" w:type="dxa"/>
              <w:right w:w="100" w:type="dxa"/>
            </w:tcMar>
          </w:tcPr>
          <w:p>
            <w:pPr>
              <w:pStyle w:val="TableText"/>
              <w:keepNext/>
              <w:widowControl/>
              <w:jc w:val="center"/>
            </w:pPr>
            <w:r>
              <w:rPr>
                <w:sz w:val="22"/>
              </w:rPr>
              <w:t>50</w:t>
            </w:r>
          </w:p>
        </w:tc>
      </w:tr>
      <w:tr>
        <w:trPr>
          <w:cantSplit/>
        </w:trPr>
        <w:tc>
          <w:tcPr>
            <w:tcW w:type="dxa" w:w="1883"/>
            <w:vAlign w:val="top"/>
            <w:tcMar>
              <w:top w:w="100" w:type="dxa"/>
              <w:bottom w:w="100" w:type="dxa"/>
              <w:left w:w="100" w:type="dxa"/>
              <w:right w:w="100" w:type="dxa"/>
            </w:tcMar>
          </w:tcPr>
          <w:p>
            <w:pPr>
              <w:pStyle w:val="TableText"/>
              <w:keepNext/>
              <w:widowControl/>
              <w:jc w:val="center"/>
            </w:pPr>
            <w:r>
              <w:rPr>
                <w:sz w:val="22"/>
              </w:rPr>
              <w:t>A5</w:t>
            </w:r>
          </w:p>
        </w:tc>
        <w:tc>
          <w:tcPr>
            <w:tcW w:type="dxa" w:w="2373"/>
            <w:vAlign w:val="top"/>
            <w:tcMar>
              <w:top w:w="100" w:type="dxa"/>
              <w:bottom w:w="100" w:type="dxa"/>
              <w:left w:w="100" w:type="dxa"/>
              <w:right w:w="100" w:type="dxa"/>
            </w:tcMar>
          </w:tcPr>
          <w:p>
            <w:pPr>
              <w:pStyle w:val="TableText"/>
              <w:keepNext/>
              <w:widowControl/>
              <w:jc w:val="center"/>
            </w:pPr>
            <w:r>
              <w:rPr>
                <w:sz w:val="22"/>
              </w:rPr>
              <w:t>111</w:t>
            </w:r>
          </w:p>
        </w:tc>
        <w:tc>
          <w:tcPr>
            <w:tcW w:type="dxa" w:w="2373"/>
            <w:vAlign w:val="top"/>
            <w:tcMar>
              <w:top w:w="100" w:type="dxa"/>
              <w:bottom w:w="100" w:type="dxa"/>
              <w:left w:w="100" w:type="dxa"/>
              <w:right w:w="100" w:type="dxa"/>
            </w:tcMar>
          </w:tcPr>
          <w:p>
            <w:pPr>
              <w:pStyle w:val="TableText"/>
              <w:keepNext/>
              <w:widowControl/>
              <w:jc w:val="center"/>
            </w:pPr>
            <w:r>
              <w:rPr>
                <w:sz w:val="22"/>
              </w:rPr>
              <w:t>129</w:t>
            </w:r>
          </w:p>
        </w:tc>
        <w:tc>
          <w:tcPr>
            <w:tcW w:type="dxa" w:w="2287"/>
            <w:vAlign w:val="top"/>
            <w:tcMar>
              <w:top w:w="100" w:type="dxa"/>
              <w:bottom w:w="100" w:type="dxa"/>
              <w:left w:w="100" w:type="dxa"/>
              <w:right w:w="100" w:type="dxa"/>
            </w:tcMar>
          </w:tcPr>
          <w:p>
            <w:pPr>
              <w:pStyle w:val="TableText"/>
              <w:keepNext/>
              <w:widowControl/>
              <w:jc w:val="center"/>
            </w:pPr>
            <w:r>
              <w:rPr>
                <w:sz w:val="22"/>
              </w:rPr>
              <w:t>0,8</w:t>
            </w:r>
          </w:p>
        </w:tc>
        <w:tc>
          <w:tcPr>
            <w:tcW w:type="dxa" w:w="2686"/>
            <w:vAlign w:val="top"/>
            <w:tcMar>
              <w:top w:w="100" w:type="dxa"/>
              <w:bottom w:w="100" w:type="dxa"/>
              <w:left w:w="100" w:type="dxa"/>
              <w:right w:w="100" w:type="dxa"/>
            </w:tcMar>
          </w:tcPr>
          <w:p>
            <w:pPr>
              <w:pStyle w:val="TableText"/>
              <w:keepNext/>
              <w:widowControl/>
              <w:jc w:val="center"/>
            </w:pPr>
            <w:r>
              <w:rPr>
                <w:sz w:val="22"/>
              </w:rPr>
              <w:t>60</w:t>
            </w:r>
          </w:p>
        </w:tc>
        <w:tc>
          <w:tcPr>
            <w:tcW w:type="dxa" w:w="2686"/>
            <w:vAlign w:val="top"/>
            <w:tcMar>
              <w:top w:w="100" w:type="dxa"/>
              <w:bottom w:w="100" w:type="dxa"/>
              <w:left w:w="100" w:type="dxa"/>
              <w:right w:w="100" w:type="dxa"/>
            </w:tcMar>
          </w:tcPr>
          <w:p>
            <w:pPr>
              <w:pStyle w:val="TableText"/>
              <w:keepNext/>
              <w:widowControl/>
              <w:jc w:val="center"/>
            </w:pPr>
            <w:r>
              <w:rPr>
                <w:sz w:val="22"/>
              </w:rPr>
              <w:t>18</w:t>
            </w:r>
          </w:p>
        </w:tc>
      </w:tr>
      <w:tr>
        <w:trPr>
          <w:cantSplit/>
        </w:trPr>
        <w:tc>
          <w:tcPr>
            <w:tcW w:type="dxa" w:w="1883"/>
            <w:vAlign w:val="top"/>
            <w:shd w:fill="F5F5F5"/>
            <w:tcMar>
              <w:top w:w="100" w:type="dxa"/>
              <w:bottom w:w="100" w:type="dxa"/>
              <w:left w:w="100" w:type="dxa"/>
              <w:right w:w="100" w:type="dxa"/>
            </w:tcMar>
          </w:tcPr>
          <w:p>
            <w:pPr>
              <w:pStyle w:val="TableText"/>
              <w:keepNext/>
              <w:widowControl/>
              <w:jc w:val="center"/>
            </w:pPr>
            <w:r>
              <w:rPr>
                <w:sz w:val="22"/>
              </w:rPr>
              <w:t>A6</w:t>
            </w:r>
          </w:p>
        </w:tc>
        <w:tc>
          <w:tcPr>
            <w:tcW w:type="dxa" w:w="2373"/>
            <w:vAlign w:val="top"/>
            <w:shd w:fill="F5F5F5"/>
            <w:tcMar>
              <w:top w:w="100" w:type="dxa"/>
              <w:bottom w:w="100" w:type="dxa"/>
              <w:left w:w="100" w:type="dxa"/>
              <w:right w:w="100" w:type="dxa"/>
            </w:tcMar>
          </w:tcPr>
          <w:p>
            <w:pPr>
              <w:pStyle w:val="TableText"/>
              <w:keepNext/>
              <w:widowControl/>
              <w:jc w:val="center"/>
            </w:pPr>
            <w:r>
              <w:rPr>
                <w:sz w:val="22"/>
              </w:rPr>
              <w:t>156</w:t>
            </w:r>
          </w:p>
        </w:tc>
        <w:tc>
          <w:tcPr>
            <w:tcW w:type="dxa" w:w="2373"/>
            <w:vAlign w:val="top"/>
            <w:shd w:fill="F5F5F5"/>
            <w:tcMar>
              <w:top w:w="100" w:type="dxa"/>
              <w:bottom w:w="100" w:type="dxa"/>
              <w:left w:w="100" w:type="dxa"/>
              <w:right w:w="100" w:type="dxa"/>
            </w:tcMar>
          </w:tcPr>
          <w:p>
            <w:pPr>
              <w:pStyle w:val="TableText"/>
              <w:keepNext/>
              <w:widowControl/>
              <w:jc w:val="center"/>
            </w:pPr>
            <w:r>
              <w:rPr>
                <w:sz w:val="22"/>
              </w:rPr>
              <w:t>142</w:t>
            </w:r>
          </w:p>
        </w:tc>
        <w:tc>
          <w:tcPr>
            <w:tcW w:type="dxa" w:w="2287"/>
            <w:vAlign w:val="top"/>
            <w:shd w:fill="F5F5F5"/>
            <w:tcMar>
              <w:top w:w="100" w:type="dxa"/>
              <w:bottom w:w="100" w:type="dxa"/>
              <w:left w:w="100" w:type="dxa"/>
              <w:right w:w="100" w:type="dxa"/>
            </w:tcMar>
          </w:tcPr>
          <w:p>
            <w:pPr>
              <w:pStyle w:val="TableText"/>
              <w:keepNext/>
              <w:widowControl/>
              <w:jc w:val="center"/>
            </w:pPr>
            <w:r>
              <w:rPr>
                <w:sz w:val="22"/>
              </w:rPr>
              <w:t>0,993333</w:t>
            </w:r>
          </w:p>
        </w:tc>
        <w:tc>
          <w:tcPr>
            <w:tcW w:type="dxa" w:w="2686"/>
            <w:vAlign w:val="top"/>
            <w:shd w:fill="F5F5F5"/>
            <w:tcMar>
              <w:top w:w="100" w:type="dxa"/>
              <w:bottom w:w="100" w:type="dxa"/>
              <w:left w:w="100" w:type="dxa"/>
              <w:right w:w="100" w:type="dxa"/>
            </w:tcMar>
          </w:tcPr>
          <w:p>
            <w:pPr>
              <w:pStyle w:val="TableText"/>
              <w:keepNext/>
              <w:widowControl/>
              <w:jc w:val="center"/>
            </w:pPr>
            <w:r>
              <w:rPr>
                <w:sz w:val="22"/>
              </w:rPr>
              <w:t>2</w:t>
            </w:r>
          </w:p>
        </w:tc>
        <w:tc>
          <w:tcPr>
            <w:tcW w:type="dxa" w:w="2686"/>
            <w:vAlign w:val="top"/>
            <w:shd w:fill="F5F5F5"/>
            <w:tcMar>
              <w:top w:w="100" w:type="dxa"/>
              <w:bottom w:w="100" w:type="dxa"/>
              <w:left w:w="100" w:type="dxa"/>
              <w:right w:w="100" w:type="dxa"/>
            </w:tcMar>
          </w:tcPr>
          <w:p>
            <w:pPr>
              <w:pStyle w:val="TableText"/>
              <w:keepNext/>
              <w:widowControl/>
              <w:jc w:val="center"/>
            </w:pPr>
            <w:r>
              <w:rPr>
                <w:sz w:val="22"/>
              </w:rPr>
              <w:t>2</w:t>
            </w:r>
          </w:p>
        </w:tc>
      </w:tr>
      <w:tr>
        <w:trPr>
          <w:cantSplit/>
        </w:trPr>
        <w:tc>
          <w:tcPr>
            <w:tcW w:type="dxa" w:w="1883"/>
            <w:vAlign w:val="top"/>
            <w:tcMar>
              <w:top w:w="100" w:type="dxa"/>
              <w:bottom w:w="100" w:type="dxa"/>
              <w:left w:w="100" w:type="dxa"/>
              <w:right w:w="100" w:type="dxa"/>
            </w:tcMar>
          </w:tcPr>
          <w:p>
            <w:pPr>
              <w:pStyle w:val="TableText"/>
              <w:keepNext w:val="0"/>
              <w:widowControl/>
              <w:jc w:val="center"/>
            </w:pPr>
            <w:r>
              <w:rPr>
                <w:sz w:val="22"/>
              </w:rPr>
              <w:t>A7</w:t>
            </w:r>
          </w:p>
        </w:tc>
        <w:tc>
          <w:tcPr>
            <w:tcW w:type="dxa" w:w="2373"/>
            <w:vAlign w:val="top"/>
            <w:tcMar>
              <w:top w:w="100" w:type="dxa"/>
              <w:bottom w:w="100" w:type="dxa"/>
              <w:left w:w="100" w:type="dxa"/>
              <w:right w:w="100" w:type="dxa"/>
            </w:tcMar>
          </w:tcPr>
          <w:p>
            <w:pPr>
              <w:pStyle w:val="TableText"/>
              <w:keepNext w:val="0"/>
              <w:widowControl/>
              <w:jc w:val="center"/>
            </w:pPr>
            <w:r>
              <w:rPr>
                <w:sz w:val="22"/>
              </w:rPr>
              <w:t>149</w:t>
            </w:r>
          </w:p>
        </w:tc>
        <w:tc>
          <w:tcPr>
            <w:tcW w:type="dxa" w:w="2373"/>
            <w:vAlign w:val="top"/>
            <w:tcMar>
              <w:top w:w="100" w:type="dxa"/>
              <w:bottom w:w="100" w:type="dxa"/>
              <w:left w:w="100" w:type="dxa"/>
              <w:right w:w="100" w:type="dxa"/>
            </w:tcMar>
          </w:tcPr>
          <w:p>
            <w:pPr>
              <w:pStyle w:val="TableText"/>
              <w:keepNext w:val="0"/>
              <w:widowControl/>
              <w:jc w:val="center"/>
            </w:pPr>
            <w:r>
              <w:rPr>
                <w:sz w:val="22"/>
              </w:rPr>
              <w:t>150</w:t>
            </w:r>
          </w:p>
        </w:tc>
        <w:tc>
          <w:tcPr>
            <w:tcW w:type="dxa" w:w="2287"/>
            <w:vAlign w:val="top"/>
            <w:tcMar>
              <w:top w:w="100" w:type="dxa"/>
              <w:bottom w:w="100" w:type="dxa"/>
              <w:left w:w="100" w:type="dxa"/>
              <w:right w:w="100" w:type="dxa"/>
            </w:tcMar>
          </w:tcPr>
          <w:p>
            <w:pPr>
              <w:pStyle w:val="TableText"/>
              <w:keepNext w:val="0"/>
              <w:widowControl/>
              <w:jc w:val="center"/>
            </w:pPr>
            <w:r>
              <w:rPr>
                <w:sz w:val="22"/>
              </w:rPr>
              <w:t>0,996667</w:t>
            </w:r>
          </w:p>
        </w:tc>
        <w:tc>
          <w:tcPr>
            <w:tcW w:type="dxa" w:w="2686"/>
            <w:vAlign w:val="top"/>
            <w:tcMar>
              <w:top w:w="100" w:type="dxa"/>
              <w:bottom w:w="100" w:type="dxa"/>
              <w:left w:w="100" w:type="dxa"/>
              <w:right w:w="100" w:type="dxa"/>
            </w:tcMar>
          </w:tcPr>
          <w:p>
            <w:pPr>
              <w:pStyle w:val="TableText"/>
              <w:keepNext w:val="0"/>
              <w:widowControl/>
              <w:jc w:val="center"/>
            </w:pPr>
            <w:r>
              <w:rPr>
                <w:sz w:val="22"/>
              </w:rPr>
              <w:t>1</w:t>
            </w:r>
          </w:p>
        </w:tc>
        <w:tc>
          <w:tcPr>
            <w:tcW w:type="dxa" w:w="2686"/>
            <w:vAlign w:val="top"/>
            <w:tcMar>
              <w:top w:w="100" w:type="dxa"/>
              <w:bottom w:w="100" w:type="dxa"/>
              <w:left w:w="100" w:type="dxa"/>
              <w:right w:w="100" w:type="dxa"/>
            </w:tcMar>
          </w:tcPr>
          <w:p>
            <w:pPr>
              <w:pStyle w:val="TableText"/>
              <w:keepNext w:val="0"/>
              <w:widowControl/>
              <w:jc w:val="center"/>
            </w:pPr>
            <w:r>
              <w:rPr>
                <w:sz w:val="22"/>
              </w:rPr>
              <w:t>1</w:t>
            </w:r>
          </w:p>
        </w:tc>
      </w:tr>
    </w:tbl>
    <w:p>
      <w:pPr>
        <w:keepNext/>
        <w:spacing w:before="160"/>
      </w:pPr>
      <w:r>
        <w:t xml:space="preserve">Данные приведены в </w:t>
      </w:r>
      <w:r>
        <w:t xml:space="preserve">таблице </w:t>
      </w:r>
      <w:r>
        <w:fldChar w:fldCharType="begin"/>
        <w:instrText xml:space="preserve"> REF tbl_append_c_nondef \h </w:instrText>
        <w:fldChar w:fldCharType="separate"/>
      </w:r>
      <w:r>
        <w:t>В.5</w:t>
      </w:r>
      <w:r>
        <w:fldChar w:fldCharType="end"/>
      </w:r>
      <w:r>
        <w:t>.</w:t>
      </w:r>
    </w:p>
    <w:p>
      <w:pPr>
        <w:pStyle w:val="Caption"/>
        <w:keepNext/>
        <w:jc w:val="left"/>
      </w:pPr>
      <w:r>
        <w:t xml:space="preserve">Таблица </w:t>
      </w:r>
      <w:bookmarkStart w:id="1126" w:name="tbl_append_c_nondef"/>
      <w:r>
        <w:t>В.</w:t>
      </w:r>
      <w:r>
        <w:fldChar w:fldCharType="begin"/>
        <w:instrText xml:space="preserve"> SEQ TableВ \* ARABIC </w:instrText>
        <w:fldChar w:fldCharType="separate"/>
      </w:r>
      <w:r>
        <w:t>5</w:t>
      </w:r>
      <w:r>
        <w:fldChar w:fldCharType="end"/>
      </w:r>
      <w:bookmarkEnd w:id="1126"/>
      <w:r>
        <w:t xml:space="preserve"> — Категории неопределённости и применимость</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23"/>
        <w:gridCol w:w="1996"/>
        <w:gridCol w:w="2441"/>
        <w:gridCol w:w="2526"/>
        <w:gridCol w:w="2873"/>
        <w:gridCol w:w="2526"/>
      </w:tblGrid>
      <w:tr>
        <w:trPr>
          <w:cantSplit/>
          <w:tblHeader/>
        </w:trPr>
        <w:tc>
          <w:tcPr>
            <w:tcW w:type="dxa" w:w="1923"/>
            <w:vAlign w:val="top"/>
            <w:shd w:fill="D9E2E8"/>
            <w:tcMar>
              <w:top w:w="100" w:type="dxa"/>
              <w:bottom w:w="100" w:type="dxa"/>
              <w:left w:w="100" w:type="dxa"/>
              <w:right w:w="100" w:type="dxa"/>
            </w:tcMar>
          </w:tcPr>
          <w:p>
            <w:pPr>
              <w:pStyle w:val="TableText"/>
              <w:keepNext/>
              <w:widowControl/>
              <w:jc w:val="center"/>
            </w:pPr>
            <w:r>
              <w:rPr>
                <w:b/>
                <w:sz w:val="22"/>
              </w:rPr>
              <w:t>Вариант</w:t>
            </w:r>
          </w:p>
        </w:tc>
        <w:tc>
          <w:tcPr>
            <w:tcW w:type="dxa" w:w="1996"/>
            <w:vAlign w:val="top"/>
            <w:shd w:fill="D9E2E8"/>
            <w:tcMar>
              <w:top w:w="100" w:type="dxa"/>
              <w:bottom w:w="100" w:type="dxa"/>
              <w:left w:w="100" w:type="dxa"/>
              <w:right w:w="100" w:type="dxa"/>
            </w:tcMar>
          </w:tcPr>
          <w:p>
            <w:pPr>
              <w:pStyle w:val="TableText"/>
              <w:keepNext/>
              <w:widowControl/>
              <w:jc w:val="center"/>
            </w:pPr>
            <w:r>
              <w:rPr>
                <w:b/>
                <w:sz w:val="22"/>
              </w:rPr>
              <w:t>Воздержание</w:t>
            </w:r>
          </w:p>
        </w:tc>
        <w:tc>
          <w:tcPr>
            <w:tcW w:type="dxa" w:w="2441"/>
            <w:vAlign w:val="top"/>
            <w:shd w:fill="D9E2E8"/>
            <w:tcMar>
              <w:top w:w="100" w:type="dxa"/>
              <w:bottom w:w="100" w:type="dxa"/>
              <w:left w:w="100" w:type="dxa"/>
              <w:right w:w="100" w:type="dxa"/>
            </w:tcMar>
          </w:tcPr>
          <w:p>
            <w:pPr>
              <w:pStyle w:val="TableText"/>
              <w:keepNext/>
              <w:widowControl/>
              <w:jc w:val="center"/>
            </w:pPr>
            <w:r>
              <w:rPr>
                <w:b/>
                <w:sz w:val="22"/>
              </w:rPr>
              <w:t>Неприменимость</w:t>
            </w:r>
          </w:p>
        </w:tc>
        <w:tc>
          <w:tcPr>
            <w:tcW w:type="dxa" w:w="2526"/>
            <w:vAlign w:val="top"/>
            <w:shd w:fill="D9E2E8"/>
            <w:tcMar>
              <w:top w:w="100" w:type="dxa"/>
              <w:bottom w:w="100" w:type="dxa"/>
              <w:left w:w="100" w:type="dxa"/>
              <w:right w:w="100" w:type="dxa"/>
            </w:tcMar>
          </w:tcPr>
          <w:p>
            <w:pPr>
              <w:pStyle w:val="TableText"/>
              <w:keepNext/>
              <w:widowControl/>
              <w:jc w:val="center"/>
            </w:pPr>
            <w:r>
              <w:rPr>
                <w:b/>
                <w:sz w:val="22"/>
              </w:rPr>
              <w:t>Technical missing</w:t>
            </w:r>
          </w:p>
        </w:tc>
        <w:tc>
          <w:tcPr>
            <w:tcW w:type="dxa" w:w="2873"/>
            <w:vAlign w:val="top"/>
            <w:shd w:fill="D9E2E8"/>
            <w:tcMar>
              <w:top w:w="100" w:type="dxa"/>
              <w:bottom w:w="100" w:type="dxa"/>
              <w:left w:w="100" w:type="dxa"/>
              <w:right w:w="100" w:type="dxa"/>
            </w:tcMar>
          </w:tcPr>
          <w:p>
            <w:pPr>
              <w:pStyle w:val="TableText"/>
              <w:keepNext/>
              <w:widowControl/>
              <w:jc w:val="center"/>
            </w:pPr>
            <w:r>
              <w:rPr>
                <w:b/>
                <w:sz w:val="22"/>
              </w:rPr>
              <w:t>Applicability</w:t>
            </w:r>
          </w:p>
        </w:tc>
        <w:tc>
          <w:tcPr>
            <w:tcW w:type="dxa" w:w="2526"/>
            <w:vAlign w:val="top"/>
            <w:shd w:fill="D9E2E8"/>
            <w:tcMar>
              <w:top w:w="100" w:type="dxa"/>
              <w:bottom w:w="100" w:type="dxa"/>
              <w:left w:w="100" w:type="dxa"/>
              <w:right w:w="100" w:type="dxa"/>
            </w:tcMar>
          </w:tcPr>
          <w:p>
            <w:pPr>
              <w:pStyle w:val="TableText"/>
              <w:keepNext/>
              <w:widowControl/>
              <w:jc w:val="center"/>
            </w:pPr>
            <w:r>
              <w:rPr>
                <w:b/>
                <w:sz w:val="22"/>
              </w:rPr>
              <w:t>Applicability unknown</w:t>
            </w:r>
          </w:p>
        </w:tc>
      </w:tr>
      <w:tr>
        <w:trPr>
          <w:cantSplit/>
        </w:trPr>
        <w:tc>
          <w:tcPr>
            <w:tcW w:type="dxa" w:w="1923"/>
            <w:vAlign w:val="top"/>
            <w:tcMar>
              <w:top w:w="100" w:type="dxa"/>
              <w:bottom w:w="100" w:type="dxa"/>
              <w:left w:w="100" w:type="dxa"/>
              <w:right w:w="100" w:type="dxa"/>
            </w:tcMar>
          </w:tcPr>
          <w:p>
            <w:pPr>
              <w:pStyle w:val="TableText"/>
              <w:keepNext/>
              <w:widowControl/>
              <w:jc w:val="center"/>
            </w:pPr>
            <w:r>
              <w:rPr>
                <w:sz w:val="22"/>
              </w:rPr>
              <w:t>A1</w:t>
            </w:r>
          </w:p>
        </w:tc>
        <w:tc>
          <w:tcPr>
            <w:tcW w:type="dxa" w:w="1996"/>
            <w:vAlign w:val="top"/>
            <w:tcMar>
              <w:top w:w="100" w:type="dxa"/>
              <w:bottom w:w="100" w:type="dxa"/>
              <w:left w:w="100" w:type="dxa"/>
              <w:right w:w="100" w:type="dxa"/>
            </w:tcMar>
          </w:tcPr>
          <w:p>
            <w:pPr>
              <w:pStyle w:val="TableText"/>
              <w:keepNext/>
              <w:widowControl/>
              <w:jc w:val="center"/>
            </w:pPr>
            <w:r>
              <w:rPr>
                <w:sz w:val="22"/>
              </w:rPr>
              <w:t>0</w:t>
            </w:r>
          </w:p>
        </w:tc>
        <w:tc>
          <w:tcPr>
            <w:tcW w:type="dxa" w:w="2441"/>
            <w:vAlign w:val="top"/>
            <w:tcMar>
              <w:top w:w="100" w:type="dxa"/>
              <w:bottom w:w="100" w:type="dxa"/>
              <w:left w:w="100" w:type="dxa"/>
              <w:right w:w="100" w:type="dxa"/>
            </w:tcMar>
          </w:tcPr>
          <w:p>
            <w:pPr>
              <w:pStyle w:val="TableText"/>
              <w:keepNext/>
              <w:widowControl/>
              <w:jc w:val="center"/>
            </w:pPr>
            <w:r>
              <w:rPr>
                <w:sz w:val="22"/>
              </w:rPr>
              <w:t>220</w:t>
            </w:r>
          </w:p>
        </w:tc>
        <w:tc>
          <w:tcPr>
            <w:tcW w:type="dxa" w:w="2526"/>
            <w:vAlign w:val="top"/>
            <w:tcMar>
              <w:top w:w="100" w:type="dxa"/>
              <w:bottom w:w="100" w:type="dxa"/>
              <w:left w:w="100" w:type="dxa"/>
              <w:right w:w="100" w:type="dxa"/>
            </w:tcMar>
          </w:tcPr>
          <w:p>
            <w:pPr>
              <w:pStyle w:val="TableText"/>
              <w:keepNext/>
              <w:widowControl/>
              <w:jc w:val="center"/>
            </w:pPr>
            <w:r>
              <w:rPr>
                <w:sz w:val="22"/>
              </w:rPr>
              <w:t>0</w:t>
            </w:r>
          </w:p>
        </w:tc>
        <w:tc>
          <w:tcPr>
            <w:tcW w:type="dxa" w:w="2873"/>
            <w:vAlign w:val="top"/>
            <w:tcMar>
              <w:top w:w="100" w:type="dxa"/>
              <w:bottom w:w="100" w:type="dxa"/>
              <w:left w:w="100" w:type="dxa"/>
              <w:right w:w="100" w:type="dxa"/>
            </w:tcMar>
          </w:tcPr>
          <w:p>
            <w:pPr>
              <w:pStyle w:val="TableText"/>
              <w:keepNext/>
              <w:widowControl/>
              <w:jc w:val="center"/>
            </w:pPr>
            <w:r>
              <w:rPr>
                <w:sz w:val="22"/>
              </w:rPr>
              <w:t>0,266667</w:t>
            </w:r>
          </w:p>
        </w:tc>
        <w:tc>
          <w:tcPr>
            <w:tcW w:type="dxa" w:w="2526"/>
            <w:vAlign w:val="top"/>
            <w:tcMar>
              <w:top w:w="100" w:type="dxa"/>
              <w:bottom w:w="100" w:type="dxa"/>
              <w:left w:w="100" w:type="dxa"/>
              <w:right w:w="100" w:type="dxa"/>
            </w:tcMar>
          </w:tcPr>
          <w:p>
            <w:pPr>
              <w:pStyle w:val="TableText"/>
              <w:keepNext/>
              <w:widowControl/>
              <w:jc w:val="center"/>
            </w:pPr>
            <w:r>
              <w:rPr>
                <w:sz w:val="22"/>
              </w:rPr>
              <w:t>0</w:t>
            </w:r>
          </w:p>
        </w:tc>
      </w:tr>
      <w:tr>
        <w:trPr>
          <w:cantSplit/>
        </w:trPr>
        <w:tc>
          <w:tcPr>
            <w:tcW w:type="dxa" w:w="1923"/>
            <w:vAlign w:val="top"/>
            <w:shd w:fill="F5F5F5"/>
            <w:tcMar>
              <w:top w:w="100" w:type="dxa"/>
              <w:bottom w:w="100" w:type="dxa"/>
              <w:left w:w="100" w:type="dxa"/>
              <w:right w:w="100" w:type="dxa"/>
            </w:tcMar>
          </w:tcPr>
          <w:p>
            <w:pPr>
              <w:pStyle w:val="TableText"/>
              <w:keepNext/>
              <w:widowControl/>
              <w:jc w:val="center"/>
            </w:pPr>
            <w:r>
              <w:rPr>
                <w:sz w:val="22"/>
              </w:rPr>
              <w:t>A2</w:t>
            </w:r>
          </w:p>
        </w:tc>
        <w:tc>
          <w:tcPr>
            <w:tcW w:type="dxa" w:w="1996"/>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2441"/>
            <w:vAlign w:val="top"/>
            <w:shd w:fill="F5F5F5"/>
            <w:tcMar>
              <w:top w:w="100" w:type="dxa"/>
              <w:bottom w:w="100" w:type="dxa"/>
              <w:left w:w="100" w:type="dxa"/>
              <w:right w:w="100" w:type="dxa"/>
            </w:tcMar>
          </w:tcPr>
          <w:p>
            <w:pPr>
              <w:pStyle w:val="TableText"/>
              <w:keepNext/>
              <w:widowControl/>
              <w:jc w:val="center"/>
            </w:pPr>
            <w:r>
              <w:rPr>
                <w:sz w:val="22"/>
              </w:rPr>
              <w:t>180</w:t>
            </w:r>
          </w:p>
        </w:tc>
        <w:tc>
          <w:tcPr>
            <w:tcW w:type="dxa" w:w="2526"/>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2873"/>
            <w:vAlign w:val="top"/>
            <w:shd w:fill="F5F5F5"/>
            <w:tcMar>
              <w:top w:w="100" w:type="dxa"/>
              <w:bottom w:w="100" w:type="dxa"/>
              <w:left w:w="100" w:type="dxa"/>
              <w:right w:w="100" w:type="dxa"/>
            </w:tcMar>
          </w:tcPr>
          <w:p>
            <w:pPr>
              <w:pStyle w:val="TableText"/>
              <w:keepNext/>
              <w:widowControl/>
              <w:jc w:val="center"/>
            </w:pPr>
            <w:r>
              <w:rPr>
                <w:sz w:val="22"/>
              </w:rPr>
              <w:t>0,4</w:t>
            </w:r>
          </w:p>
        </w:tc>
        <w:tc>
          <w:tcPr>
            <w:tcW w:type="dxa" w:w="2526"/>
            <w:vAlign w:val="top"/>
            <w:shd w:fill="F5F5F5"/>
            <w:tcMar>
              <w:top w:w="100" w:type="dxa"/>
              <w:bottom w:w="100" w:type="dxa"/>
              <w:left w:w="100" w:type="dxa"/>
              <w:right w:w="100" w:type="dxa"/>
            </w:tcMar>
          </w:tcPr>
          <w:p>
            <w:pPr>
              <w:pStyle w:val="TableText"/>
              <w:keepNext/>
              <w:widowControl/>
              <w:jc w:val="center"/>
            </w:pPr>
            <w:r>
              <w:rPr>
                <w:sz w:val="22"/>
              </w:rPr>
              <w:t>0</w:t>
            </w:r>
          </w:p>
        </w:tc>
      </w:tr>
      <w:tr>
        <w:trPr>
          <w:cantSplit/>
        </w:trPr>
        <w:tc>
          <w:tcPr>
            <w:tcW w:type="dxa" w:w="1923"/>
            <w:vAlign w:val="top"/>
            <w:tcMar>
              <w:top w:w="100" w:type="dxa"/>
              <w:bottom w:w="100" w:type="dxa"/>
              <w:left w:w="100" w:type="dxa"/>
              <w:right w:w="100" w:type="dxa"/>
            </w:tcMar>
          </w:tcPr>
          <w:p>
            <w:pPr>
              <w:pStyle w:val="TableText"/>
              <w:keepNext/>
              <w:widowControl/>
              <w:jc w:val="center"/>
            </w:pPr>
            <w:r>
              <w:rPr>
                <w:sz w:val="22"/>
              </w:rPr>
              <w:t>A3</w:t>
            </w:r>
          </w:p>
        </w:tc>
        <w:tc>
          <w:tcPr>
            <w:tcW w:type="dxa" w:w="1996"/>
            <w:vAlign w:val="top"/>
            <w:tcMar>
              <w:top w:w="100" w:type="dxa"/>
              <w:bottom w:w="100" w:type="dxa"/>
              <w:left w:w="100" w:type="dxa"/>
              <w:right w:w="100" w:type="dxa"/>
            </w:tcMar>
          </w:tcPr>
          <w:p>
            <w:pPr>
              <w:pStyle w:val="TableText"/>
              <w:keepNext/>
              <w:widowControl/>
              <w:jc w:val="center"/>
            </w:pPr>
            <w:r>
              <w:rPr>
                <w:sz w:val="22"/>
              </w:rPr>
              <w:t>57</w:t>
            </w:r>
          </w:p>
        </w:tc>
        <w:tc>
          <w:tcPr>
            <w:tcW w:type="dxa" w:w="2441"/>
            <w:vAlign w:val="top"/>
            <w:tcMar>
              <w:top w:w="100" w:type="dxa"/>
              <w:bottom w:w="100" w:type="dxa"/>
              <w:left w:w="100" w:type="dxa"/>
              <w:right w:w="100" w:type="dxa"/>
            </w:tcMar>
          </w:tcPr>
          <w:p>
            <w:pPr>
              <w:pStyle w:val="TableText"/>
              <w:keepNext/>
              <w:widowControl/>
              <w:jc w:val="center"/>
            </w:pPr>
            <w:r>
              <w:rPr>
                <w:sz w:val="22"/>
              </w:rPr>
              <w:t>2</w:t>
            </w:r>
          </w:p>
        </w:tc>
        <w:tc>
          <w:tcPr>
            <w:tcW w:type="dxa" w:w="2526"/>
            <w:vAlign w:val="top"/>
            <w:tcMar>
              <w:top w:w="100" w:type="dxa"/>
              <w:bottom w:w="100" w:type="dxa"/>
              <w:left w:w="100" w:type="dxa"/>
              <w:right w:w="100" w:type="dxa"/>
            </w:tcMar>
          </w:tcPr>
          <w:p>
            <w:pPr>
              <w:pStyle w:val="TableText"/>
              <w:keepNext/>
              <w:widowControl/>
              <w:jc w:val="center"/>
            </w:pPr>
            <w:r>
              <w:rPr>
                <w:sz w:val="22"/>
              </w:rPr>
              <w:t>2</w:t>
            </w:r>
          </w:p>
        </w:tc>
        <w:tc>
          <w:tcPr>
            <w:tcW w:type="dxa" w:w="2873"/>
            <w:vAlign w:val="top"/>
            <w:tcMar>
              <w:top w:w="100" w:type="dxa"/>
              <w:bottom w:w="100" w:type="dxa"/>
              <w:left w:w="100" w:type="dxa"/>
              <w:right w:w="100" w:type="dxa"/>
            </w:tcMar>
          </w:tcPr>
          <w:p>
            <w:pPr>
              <w:pStyle w:val="TableText"/>
              <w:keepNext/>
              <w:widowControl/>
              <w:jc w:val="left"/>
            </w:pPr>
            <w:r>
              <w:rPr>
                <w:sz w:val="22"/>
              </w:rPr>
              <w:t>null</w:t>
            </w:r>
          </w:p>
        </w:tc>
        <w:tc>
          <w:tcPr>
            <w:tcW w:type="dxa" w:w="2526"/>
            <w:vAlign w:val="top"/>
            <w:tcMar>
              <w:top w:w="100" w:type="dxa"/>
              <w:bottom w:w="100" w:type="dxa"/>
              <w:left w:w="100" w:type="dxa"/>
              <w:right w:w="100" w:type="dxa"/>
            </w:tcMar>
          </w:tcPr>
          <w:p>
            <w:pPr>
              <w:pStyle w:val="TableText"/>
              <w:keepNext/>
              <w:widowControl/>
              <w:jc w:val="center"/>
            </w:pPr>
            <w:r>
              <w:rPr>
                <w:sz w:val="22"/>
              </w:rPr>
              <w:t>2</w:t>
            </w:r>
          </w:p>
        </w:tc>
      </w:tr>
      <w:tr>
        <w:trPr>
          <w:cantSplit/>
        </w:trPr>
        <w:tc>
          <w:tcPr>
            <w:tcW w:type="dxa" w:w="1923"/>
            <w:vAlign w:val="top"/>
            <w:shd w:fill="F5F5F5"/>
            <w:tcMar>
              <w:top w:w="100" w:type="dxa"/>
              <w:bottom w:w="100" w:type="dxa"/>
              <w:left w:w="100" w:type="dxa"/>
              <w:right w:w="100" w:type="dxa"/>
            </w:tcMar>
          </w:tcPr>
          <w:p>
            <w:pPr>
              <w:pStyle w:val="TableText"/>
              <w:keepNext/>
              <w:widowControl/>
              <w:jc w:val="center"/>
            </w:pPr>
            <w:r>
              <w:rPr>
                <w:sz w:val="22"/>
              </w:rPr>
              <w:t>A4</w:t>
            </w:r>
          </w:p>
        </w:tc>
        <w:tc>
          <w:tcPr>
            <w:tcW w:type="dxa" w:w="1996"/>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2441"/>
            <w:vAlign w:val="top"/>
            <w:shd w:fill="F5F5F5"/>
            <w:tcMar>
              <w:top w:w="100" w:type="dxa"/>
              <w:bottom w:w="100" w:type="dxa"/>
              <w:left w:w="100" w:type="dxa"/>
              <w:right w:w="100" w:type="dxa"/>
            </w:tcMar>
          </w:tcPr>
          <w:p>
            <w:pPr>
              <w:pStyle w:val="TableText"/>
              <w:keepNext/>
              <w:widowControl/>
              <w:jc w:val="center"/>
            </w:pPr>
            <w:r>
              <w:rPr>
                <w:sz w:val="22"/>
              </w:rPr>
              <w:t>100</w:t>
            </w:r>
          </w:p>
        </w:tc>
        <w:tc>
          <w:tcPr>
            <w:tcW w:type="dxa" w:w="2526"/>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2873"/>
            <w:vAlign w:val="top"/>
            <w:shd w:fill="F5F5F5"/>
            <w:tcMar>
              <w:top w:w="100" w:type="dxa"/>
              <w:bottom w:w="100" w:type="dxa"/>
              <w:left w:w="100" w:type="dxa"/>
              <w:right w:w="100" w:type="dxa"/>
            </w:tcMar>
          </w:tcPr>
          <w:p>
            <w:pPr>
              <w:pStyle w:val="TableText"/>
              <w:keepNext/>
              <w:widowControl/>
              <w:jc w:val="center"/>
            </w:pPr>
            <w:r>
              <w:rPr>
                <w:sz w:val="22"/>
              </w:rPr>
              <w:t>0,666667</w:t>
            </w:r>
          </w:p>
        </w:tc>
        <w:tc>
          <w:tcPr>
            <w:tcW w:type="dxa" w:w="2526"/>
            <w:vAlign w:val="top"/>
            <w:shd w:fill="F5F5F5"/>
            <w:tcMar>
              <w:top w:w="100" w:type="dxa"/>
              <w:bottom w:w="100" w:type="dxa"/>
              <w:left w:w="100" w:type="dxa"/>
              <w:right w:w="100" w:type="dxa"/>
            </w:tcMar>
          </w:tcPr>
          <w:p>
            <w:pPr>
              <w:pStyle w:val="TableText"/>
              <w:keepNext/>
              <w:widowControl/>
              <w:jc w:val="center"/>
            </w:pPr>
            <w:r>
              <w:rPr>
                <w:sz w:val="22"/>
              </w:rPr>
              <w:t>0</w:t>
            </w:r>
          </w:p>
        </w:tc>
      </w:tr>
      <w:tr>
        <w:trPr>
          <w:cantSplit/>
        </w:trPr>
        <w:tc>
          <w:tcPr>
            <w:tcW w:type="dxa" w:w="1923"/>
            <w:vAlign w:val="top"/>
            <w:tcMar>
              <w:top w:w="100" w:type="dxa"/>
              <w:bottom w:w="100" w:type="dxa"/>
              <w:left w:w="100" w:type="dxa"/>
              <w:right w:w="100" w:type="dxa"/>
            </w:tcMar>
          </w:tcPr>
          <w:p>
            <w:pPr>
              <w:pStyle w:val="TableText"/>
              <w:keepNext/>
              <w:widowControl/>
              <w:jc w:val="center"/>
            </w:pPr>
            <w:r>
              <w:rPr>
                <w:sz w:val="22"/>
              </w:rPr>
              <w:t>A5</w:t>
            </w:r>
          </w:p>
        </w:tc>
        <w:tc>
          <w:tcPr>
            <w:tcW w:type="dxa" w:w="1996"/>
            <w:vAlign w:val="top"/>
            <w:tcMar>
              <w:top w:w="100" w:type="dxa"/>
              <w:bottom w:w="100" w:type="dxa"/>
              <w:left w:w="100" w:type="dxa"/>
              <w:right w:w="100" w:type="dxa"/>
            </w:tcMar>
          </w:tcPr>
          <w:p>
            <w:pPr>
              <w:pStyle w:val="TableText"/>
              <w:keepNext/>
              <w:widowControl/>
              <w:jc w:val="center"/>
            </w:pPr>
            <w:r>
              <w:rPr>
                <w:sz w:val="22"/>
              </w:rPr>
              <w:t>58</w:t>
            </w:r>
          </w:p>
        </w:tc>
        <w:tc>
          <w:tcPr>
            <w:tcW w:type="dxa" w:w="2441"/>
            <w:vAlign w:val="top"/>
            <w:tcMar>
              <w:top w:w="100" w:type="dxa"/>
              <w:bottom w:w="100" w:type="dxa"/>
              <w:left w:w="100" w:type="dxa"/>
              <w:right w:w="100" w:type="dxa"/>
            </w:tcMar>
          </w:tcPr>
          <w:p>
            <w:pPr>
              <w:pStyle w:val="TableText"/>
              <w:keepNext/>
              <w:widowControl/>
              <w:jc w:val="center"/>
            </w:pPr>
            <w:r>
              <w:rPr>
                <w:sz w:val="22"/>
              </w:rPr>
              <w:t>2</w:t>
            </w:r>
          </w:p>
        </w:tc>
        <w:tc>
          <w:tcPr>
            <w:tcW w:type="dxa" w:w="2526"/>
            <w:vAlign w:val="top"/>
            <w:tcMar>
              <w:top w:w="100" w:type="dxa"/>
              <w:bottom w:w="100" w:type="dxa"/>
              <w:left w:w="100" w:type="dxa"/>
              <w:right w:w="100" w:type="dxa"/>
            </w:tcMar>
          </w:tcPr>
          <w:p>
            <w:pPr>
              <w:pStyle w:val="TableText"/>
              <w:keepNext/>
              <w:widowControl/>
              <w:jc w:val="center"/>
            </w:pPr>
            <w:r>
              <w:rPr>
                <w:sz w:val="22"/>
              </w:rPr>
              <w:t>0</w:t>
            </w:r>
          </w:p>
        </w:tc>
        <w:tc>
          <w:tcPr>
            <w:tcW w:type="dxa" w:w="2873"/>
            <w:vAlign w:val="top"/>
            <w:tcMar>
              <w:top w:w="100" w:type="dxa"/>
              <w:bottom w:w="100" w:type="dxa"/>
              <w:left w:w="100" w:type="dxa"/>
              <w:right w:w="100" w:type="dxa"/>
            </w:tcMar>
          </w:tcPr>
          <w:p>
            <w:pPr>
              <w:pStyle w:val="TableText"/>
              <w:keepNext/>
              <w:widowControl/>
              <w:jc w:val="center"/>
            </w:pPr>
            <w:r>
              <w:rPr>
                <w:sz w:val="22"/>
              </w:rPr>
              <w:t>0,993333</w:t>
            </w:r>
          </w:p>
        </w:tc>
        <w:tc>
          <w:tcPr>
            <w:tcW w:type="dxa" w:w="2526"/>
            <w:vAlign w:val="top"/>
            <w:tcMar>
              <w:top w:w="100" w:type="dxa"/>
              <w:bottom w:w="100" w:type="dxa"/>
              <w:left w:w="100" w:type="dxa"/>
              <w:right w:w="100" w:type="dxa"/>
            </w:tcMar>
          </w:tcPr>
          <w:p>
            <w:pPr>
              <w:pStyle w:val="TableText"/>
              <w:keepNext/>
              <w:widowControl/>
              <w:jc w:val="center"/>
            </w:pPr>
            <w:r>
              <w:rPr>
                <w:sz w:val="22"/>
              </w:rPr>
              <w:t>0</w:t>
            </w:r>
          </w:p>
        </w:tc>
      </w:tr>
      <w:tr>
        <w:trPr>
          <w:cantSplit/>
        </w:trPr>
        <w:tc>
          <w:tcPr>
            <w:tcW w:type="dxa" w:w="1923"/>
            <w:vAlign w:val="top"/>
            <w:shd w:fill="F5F5F5"/>
            <w:tcMar>
              <w:top w:w="100" w:type="dxa"/>
              <w:bottom w:w="100" w:type="dxa"/>
              <w:left w:w="100" w:type="dxa"/>
              <w:right w:w="100" w:type="dxa"/>
            </w:tcMar>
          </w:tcPr>
          <w:p>
            <w:pPr>
              <w:pStyle w:val="TableText"/>
              <w:keepNext/>
              <w:widowControl/>
              <w:jc w:val="center"/>
            </w:pPr>
            <w:r>
              <w:rPr>
                <w:sz w:val="22"/>
              </w:rPr>
              <w:t>A6</w:t>
            </w:r>
          </w:p>
        </w:tc>
        <w:tc>
          <w:tcPr>
            <w:tcW w:type="dxa" w:w="1996"/>
            <w:vAlign w:val="top"/>
            <w:shd w:fill="F5F5F5"/>
            <w:tcMar>
              <w:top w:w="100" w:type="dxa"/>
              <w:bottom w:w="100" w:type="dxa"/>
              <w:left w:w="100" w:type="dxa"/>
              <w:right w:w="100" w:type="dxa"/>
            </w:tcMar>
          </w:tcPr>
          <w:p>
            <w:pPr>
              <w:pStyle w:val="TableText"/>
              <w:keepNext/>
              <w:widowControl/>
              <w:jc w:val="center"/>
            </w:pPr>
            <w:r>
              <w:rPr>
                <w:sz w:val="22"/>
              </w:rPr>
              <w:t>2</w:t>
            </w:r>
          </w:p>
        </w:tc>
        <w:tc>
          <w:tcPr>
            <w:tcW w:type="dxa" w:w="2441"/>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2526"/>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2873"/>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2526"/>
            <w:vAlign w:val="top"/>
            <w:shd w:fill="F5F5F5"/>
            <w:tcMar>
              <w:top w:w="100" w:type="dxa"/>
              <w:bottom w:w="100" w:type="dxa"/>
              <w:left w:w="100" w:type="dxa"/>
              <w:right w:w="100" w:type="dxa"/>
            </w:tcMar>
          </w:tcPr>
          <w:p>
            <w:pPr>
              <w:pStyle w:val="TableText"/>
              <w:keepNext/>
              <w:widowControl/>
              <w:jc w:val="center"/>
            </w:pPr>
            <w:r>
              <w:rPr>
                <w:sz w:val="22"/>
              </w:rPr>
              <w:t>0</w:t>
            </w:r>
          </w:p>
        </w:tc>
      </w:tr>
      <w:tr>
        <w:trPr>
          <w:cantSplit/>
        </w:trPr>
        <w:tc>
          <w:tcPr>
            <w:tcW w:type="dxa" w:w="1923"/>
            <w:vAlign w:val="top"/>
            <w:tcMar>
              <w:top w:w="100" w:type="dxa"/>
              <w:bottom w:w="100" w:type="dxa"/>
              <w:left w:w="100" w:type="dxa"/>
              <w:right w:w="100" w:type="dxa"/>
            </w:tcMar>
          </w:tcPr>
          <w:p>
            <w:pPr>
              <w:pStyle w:val="TableText"/>
              <w:keepNext w:val="0"/>
              <w:widowControl/>
              <w:jc w:val="center"/>
            </w:pPr>
            <w:r>
              <w:rPr>
                <w:sz w:val="22"/>
              </w:rPr>
              <w:t>A7</w:t>
            </w:r>
          </w:p>
        </w:tc>
        <w:tc>
          <w:tcPr>
            <w:tcW w:type="dxa" w:w="1996"/>
            <w:vAlign w:val="top"/>
            <w:tcMar>
              <w:top w:w="100" w:type="dxa"/>
              <w:bottom w:w="100" w:type="dxa"/>
              <w:left w:w="100" w:type="dxa"/>
              <w:right w:w="100" w:type="dxa"/>
            </w:tcMar>
          </w:tcPr>
          <w:p>
            <w:pPr>
              <w:pStyle w:val="TableText"/>
              <w:keepNext w:val="0"/>
              <w:widowControl/>
              <w:jc w:val="center"/>
            </w:pPr>
            <w:r>
              <w:rPr>
                <w:sz w:val="22"/>
              </w:rPr>
              <w:t>1</w:t>
            </w:r>
          </w:p>
        </w:tc>
        <w:tc>
          <w:tcPr>
            <w:tcW w:type="dxa" w:w="2441"/>
            <w:vAlign w:val="top"/>
            <w:tcMar>
              <w:top w:w="100" w:type="dxa"/>
              <w:bottom w:w="100" w:type="dxa"/>
              <w:left w:w="100" w:type="dxa"/>
              <w:right w:w="100" w:type="dxa"/>
            </w:tcMar>
          </w:tcPr>
          <w:p>
            <w:pPr>
              <w:pStyle w:val="TableText"/>
              <w:keepNext w:val="0"/>
              <w:widowControl/>
              <w:jc w:val="center"/>
            </w:pPr>
            <w:r>
              <w:rPr>
                <w:sz w:val="22"/>
              </w:rPr>
              <w:t>0</w:t>
            </w:r>
          </w:p>
        </w:tc>
        <w:tc>
          <w:tcPr>
            <w:tcW w:type="dxa" w:w="2526"/>
            <w:vAlign w:val="top"/>
            <w:tcMar>
              <w:top w:w="100" w:type="dxa"/>
              <w:bottom w:w="100" w:type="dxa"/>
              <w:left w:w="100" w:type="dxa"/>
              <w:right w:w="100" w:type="dxa"/>
            </w:tcMar>
          </w:tcPr>
          <w:p>
            <w:pPr>
              <w:pStyle w:val="TableText"/>
              <w:keepNext w:val="0"/>
              <w:widowControl/>
              <w:jc w:val="center"/>
            </w:pPr>
            <w:r>
              <w:rPr>
                <w:sz w:val="22"/>
              </w:rPr>
              <w:t>0</w:t>
            </w:r>
          </w:p>
        </w:tc>
        <w:tc>
          <w:tcPr>
            <w:tcW w:type="dxa" w:w="2873"/>
            <w:vAlign w:val="top"/>
            <w:tcMar>
              <w:top w:w="100" w:type="dxa"/>
              <w:bottom w:w="100" w:type="dxa"/>
              <w:left w:w="100" w:type="dxa"/>
              <w:right w:w="100" w:type="dxa"/>
            </w:tcMar>
          </w:tcPr>
          <w:p>
            <w:pPr>
              <w:pStyle w:val="TableText"/>
              <w:keepNext w:val="0"/>
              <w:widowControl/>
              <w:jc w:val="center"/>
            </w:pPr>
            <w:r>
              <w:rPr>
                <w:sz w:val="22"/>
              </w:rPr>
              <w:t>1,0</w:t>
            </w:r>
          </w:p>
        </w:tc>
        <w:tc>
          <w:tcPr>
            <w:tcW w:type="dxa" w:w="2526"/>
            <w:vAlign w:val="top"/>
            <w:tcMar>
              <w:top w:w="100" w:type="dxa"/>
              <w:bottom w:w="100" w:type="dxa"/>
              <w:left w:w="100" w:type="dxa"/>
              <w:right w:w="100" w:type="dxa"/>
            </w:tcMar>
          </w:tcPr>
          <w:p>
            <w:pPr>
              <w:pStyle w:val="TableText"/>
              <w:keepNext w:val="0"/>
              <w:widowControl/>
              <w:jc w:val="center"/>
            </w:pPr>
            <w:r>
              <w:rPr>
                <w:sz w:val="22"/>
              </w:rPr>
              <w:t>0</w:t>
            </w:r>
          </w:p>
        </w:tc>
      </w:tr>
    </w:tbl>
    <w:p>
      <w:pPr>
        <w:spacing w:before="160"/>
      </w:pPr>
      <w:r>
        <w:t>A3 имеет 57 семантических воздержаний, две неприменимости и два технических пропуска. Applicability rate всего набора поэтому null, а не доля, вычисленная с предположением о неизвестном ответе. A5–A7 обрабатывают отсутствие LLM features собственной зафиксированной fusion-семантикой; technical_missing исходного канала не обязан остаться terminal-статусом итогового Hybrid. Это не восстановление вымышленного LLM-ответа.</w:t>
      </w:r>
    </w:p>
    <w:p>
      <w:bookmarkStart w:id="128" w:name="heading_81"/>
      <w:pPr>
        <w:pStyle w:val="Heading2"/>
      </w:pPr>
      <w:r>
        <w:t>В.3 Точные приращения относительно отдельных вариантов</w:t>
      </w:r>
      <w:bookmarkEnd w:id="128"/>
    </w:p>
    <w:p>
      <w:pPr>
        <w:keepNext/>
      </w:pPr>
      <w:r>
        <w:t xml:space="preserve">Данные приведены в </w:t>
      </w:r>
      <w:r>
        <w:t xml:space="preserve">таблице </w:t>
      </w:r>
      <w:r>
        <w:fldChar w:fldCharType="begin"/>
        <w:instrText xml:space="preserve"> REF tbl_append_c_deltas \h </w:instrText>
        <w:fldChar w:fldCharType="separate"/>
      </w:r>
      <w:r>
        <w:t>В.6</w:t>
      </w:r>
      <w:r>
        <w:fldChar w:fldCharType="end"/>
      </w:r>
      <w:r>
        <w:t>.</w:t>
      </w:r>
    </w:p>
    <w:p>
      <w:pPr>
        <w:pStyle w:val="Caption"/>
        <w:keepNext/>
        <w:jc w:val="left"/>
      </w:pPr>
      <w:r>
        <w:t xml:space="preserve">Таблица </w:t>
      </w:r>
      <w:bookmarkStart w:id="1128" w:name="tbl_append_c_deltas"/>
      <w:r>
        <w:t>В.</w:t>
      </w:r>
      <w:r>
        <w:fldChar w:fldCharType="begin"/>
        <w:instrText xml:space="preserve"> SEQ TableВ \* ARABIC </w:instrText>
        <w:fldChar w:fldCharType="separate"/>
      </w:r>
      <w:r>
        <w:t>6</w:t>
      </w:r>
      <w:r>
        <w:fldChar w:fldCharType="end"/>
      </w:r>
      <w:bookmarkEnd w:id="1128"/>
      <w:r>
        <w:t xml:space="preserve"> — Разности A7 минус альтернативный вариант, процентные пункты</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29"/>
        <w:gridCol w:w="2451"/>
        <w:gridCol w:w="2153"/>
        <w:gridCol w:w="1756"/>
        <w:gridCol w:w="2352"/>
        <w:gridCol w:w="3245"/>
      </w:tblGrid>
      <w:tr>
        <w:trPr>
          <w:cantSplit/>
          <w:tblHeader/>
        </w:trPr>
        <w:tc>
          <w:tcPr>
            <w:tcW w:type="dxa" w:w="2329"/>
            <w:vAlign w:val="top"/>
            <w:shd w:fill="D9E2E8"/>
            <w:tcMar>
              <w:top w:w="100" w:type="dxa"/>
              <w:bottom w:w="100" w:type="dxa"/>
              <w:left w:w="100" w:type="dxa"/>
              <w:right w:w="100" w:type="dxa"/>
            </w:tcMar>
          </w:tcPr>
          <w:p>
            <w:pPr>
              <w:pStyle w:val="TableText"/>
              <w:keepNext/>
              <w:widowControl/>
              <w:jc w:val="center"/>
            </w:pPr>
            <w:r>
              <w:rPr>
                <w:b/>
                <w:sz w:val="22"/>
              </w:rPr>
              <w:t>Альтернатива</w:t>
            </w:r>
          </w:p>
        </w:tc>
        <w:tc>
          <w:tcPr>
            <w:tcW w:type="dxa" w:w="2451"/>
            <w:vAlign w:val="top"/>
            <w:shd w:fill="D9E2E8"/>
            <w:tcMar>
              <w:top w:w="100" w:type="dxa"/>
              <w:bottom w:w="100" w:type="dxa"/>
              <w:left w:w="100" w:type="dxa"/>
              <w:right w:w="100" w:type="dxa"/>
            </w:tcMar>
          </w:tcPr>
          <w:p>
            <w:pPr>
              <w:pStyle w:val="TableText"/>
              <w:keepNext/>
              <w:widowControl/>
              <w:jc w:val="center"/>
            </w:pPr>
            <w:r>
              <w:rPr>
                <w:b/>
                <w:sz w:val="22"/>
              </w:rPr>
              <w:t>Precision</w:t>
            </w:r>
          </w:p>
        </w:tc>
        <w:tc>
          <w:tcPr>
            <w:tcW w:type="dxa" w:w="2153"/>
            <w:vAlign w:val="top"/>
            <w:shd w:fill="D9E2E8"/>
            <w:tcMar>
              <w:top w:w="100" w:type="dxa"/>
              <w:bottom w:w="100" w:type="dxa"/>
              <w:left w:w="100" w:type="dxa"/>
              <w:right w:w="100" w:type="dxa"/>
            </w:tcMar>
          </w:tcPr>
          <w:p>
            <w:pPr>
              <w:pStyle w:val="TableText"/>
              <w:keepNext/>
              <w:widowControl/>
              <w:jc w:val="center"/>
            </w:pPr>
            <w:r>
              <w:rPr>
                <w:b/>
                <w:sz w:val="22"/>
              </w:rPr>
              <w:t>Recall</w:t>
            </w:r>
          </w:p>
        </w:tc>
        <w:tc>
          <w:tcPr>
            <w:tcW w:type="dxa" w:w="1756"/>
            <w:vAlign w:val="top"/>
            <w:shd w:fill="D9E2E8"/>
            <w:tcMar>
              <w:top w:w="100" w:type="dxa"/>
              <w:bottom w:w="100" w:type="dxa"/>
              <w:left w:w="100" w:type="dxa"/>
              <w:right w:w="100" w:type="dxa"/>
            </w:tcMar>
          </w:tcPr>
          <w:p>
            <w:pPr>
              <w:pStyle w:val="TableText"/>
              <w:keepNext/>
              <w:widowControl/>
              <w:jc w:val="center"/>
            </w:pPr>
            <w:r>
              <w:rPr>
                <w:b/>
                <w:sz w:val="22"/>
              </w:rPr>
              <w:t>F1</w:t>
            </w:r>
          </w:p>
        </w:tc>
        <w:tc>
          <w:tcPr>
            <w:tcW w:type="dxa" w:w="2352"/>
            <w:vAlign w:val="top"/>
            <w:shd w:fill="D9E2E8"/>
            <w:tcMar>
              <w:top w:w="100" w:type="dxa"/>
              <w:bottom w:w="100" w:type="dxa"/>
              <w:left w:w="100" w:type="dxa"/>
              <w:right w:w="100" w:type="dxa"/>
            </w:tcMar>
          </w:tcPr>
          <w:p>
            <w:pPr>
              <w:pStyle w:val="TableText"/>
              <w:keepNext/>
              <w:widowControl/>
              <w:jc w:val="center"/>
            </w:pPr>
            <w:r>
              <w:rPr>
                <w:b/>
                <w:sz w:val="22"/>
              </w:rPr>
              <w:t>Coverage</w:t>
            </w:r>
          </w:p>
        </w:tc>
        <w:tc>
          <w:tcPr>
            <w:tcW w:type="dxa" w:w="3245"/>
            <w:vAlign w:val="top"/>
            <w:shd w:fill="D9E2E8"/>
            <w:tcMar>
              <w:top w:w="100" w:type="dxa"/>
              <w:bottom w:w="100" w:type="dxa"/>
              <w:left w:w="100" w:type="dxa"/>
              <w:right w:w="100" w:type="dxa"/>
            </w:tcMar>
          </w:tcPr>
          <w:p>
            <w:pPr>
              <w:pStyle w:val="TableText"/>
              <w:keepNext/>
              <w:widowControl/>
              <w:jc w:val="center"/>
            </w:pPr>
            <w:r>
              <w:rPr>
                <w:b/>
                <w:sz w:val="22"/>
              </w:rPr>
              <w:t>Effective correctness</w:t>
            </w:r>
          </w:p>
        </w:tc>
      </w:tr>
      <w:tr>
        <w:trPr>
          <w:cantSplit/>
        </w:trPr>
        <w:tc>
          <w:tcPr>
            <w:tcW w:type="dxa" w:w="2329"/>
            <w:vAlign w:val="top"/>
            <w:tcMar>
              <w:top w:w="100" w:type="dxa"/>
              <w:bottom w:w="100" w:type="dxa"/>
              <w:left w:w="100" w:type="dxa"/>
              <w:right w:w="100" w:type="dxa"/>
            </w:tcMar>
          </w:tcPr>
          <w:p>
            <w:pPr>
              <w:pStyle w:val="TableText"/>
              <w:keepNext/>
              <w:widowControl/>
              <w:jc w:val="center"/>
            </w:pPr>
            <w:r>
              <w:rPr>
                <w:sz w:val="22"/>
              </w:rPr>
              <w:t>A1</w:t>
            </w:r>
          </w:p>
        </w:tc>
        <w:tc>
          <w:tcPr>
            <w:tcW w:type="dxa" w:w="2451"/>
            <w:vAlign w:val="top"/>
            <w:tcMar>
              <w:top w:w="100" w:type="dxa"/>
              <w:bottom w:w="100" w:type="dxa"/>
              <w:left w:w="100" w:type="dxa"/>
              <w:right w:w="100" w:type="dxa"/>
            </w:tcMar>
          </w:tcPr>
          <w:p>
            <w:pPr>
              <w:pStyle w:val="TableText"/>
              <w:keepNext/>
              <w:widowControl/>
              <w:jc w:val="center"/>
            </w:pPr>
            <w:r>
              <w:rPr>
                <w:sz w:val="22"/>
              </w:rPr>
              <w:t>0,0</w:t>
            </w:r>
          </w:p>
        </w:tc>
        <w:tc>
          <w:tcPr>
            <w:tcW w:type="dxa" w:w="2153"/>
            <w:vAlign w:val="top"/>
            <w:tcMar>
              <w:top w:w="100" w:type="dxa"/>
              <w:bottom w:w="100" w:type="dxa"/>
              <w:left w:w="100" w:type="dxa"/>
              <w:right w:w="100" w:type="dxa"/>
            </w:tcMar>
          </w:tcPr>
          <w:p>
            <w:pPr>
              <w:pStyle w:val="TableText"/>
              <w:keepNext/>
              <w:widowControl/>
              <w:jc w:val="center"/>
            </w:pPr>
            <w:r>
              <w:rPr>
                <w:sz w:val="22"/>
              </w:rPr>
              <w:t>72,666667</w:t>
            </w:r>
          </w:p>
        </w:tc>
        <w:tc>
          <w:tcPr>
            <w:tcW w:type="dxa" w:w="1756"/>
            <w:vAlign w:val="top"/>
            <w:tcMar>
              <w:top w:w="100" w:type="dxa"/>
              <w:bottom w:w="100" w:type="dxa"/>
              <w:left w:w="100" w:type="dxa"/>
              <w:right w:w="100" w:type="dxa"/>
            </w:tcMar>
          </w:tcPr>
          <w:p>
            <w:pPr>
              <w:pStyle w:val="TableText"/>
              <w:keepNext/>
              <w:widowControl/>
              <w:jc w:val="center"/>
            </w:pPr>
            <w:r>
              <w:rPr>
                <w:sz w:val="22"/>
              </w:rPr>
              <w:t>57,560289</w:t>
            </w:r>
          </w:p>
        </w:tc>
        <w:tc>
          <w:tcPr>
            <w:tcW w:type="dxa" w:w="2352"/>
            <w:vAlign w:val="top"/>
            <w:tcMar>
              <w:top w:w="100" w:type="dxa"/>
              <w:bottom w:w="100" w:type="dxa"/>
              <w:left w:w="100" w:type="dxa"/>
              <w:right w:w="100" w:type="dxa"/>
            </w:tcMar>
          </w:tcPr>
          <w:p>
            <w:pPr>
              <w:pStyle w:val="TableText"/>
              <w:keepNext/>
              <w:widowControl/>
              <w:jc w:val="center"/>
            </w:pPr>
            <w:r>
              <w:rPr>
                <w:sz w:val="22"/>
              </w:rPr>
              <w:t>73,0</w:t>
            </w:r>
          </w:p>
        </w:tc>
        <w:tc>
          <w:tcPr>
            <w:tcW w:type="dxa" w:w="3245"/>
            <w:vAlign w:val="top"/>
            <w:tcMar>
              <w:top w:w="100" w:type="dxa"/>
              <w:bottom w:w="100" w:type="dxa"/>
              <w:left w:w="100" w:type="dxa"/>
              <w:right w:w="100" w:type="dxa"/>
            </w:tcMar>
          </w:tcPr>
          <w:p>
            <w:pPr>
              <w:pStyle w:val="TableText"/>
              <w:keepNext/>
              <w:widowControl/>
              <w:jc w:val="center"/>
            </w:pPr>
            <w:r>
              <w:rPr>
                <w:sz w:val="22"/>
              </w:rPr>
              <w:t>72,666667</w:t>
            </w:r>
          </w:p>
        </w:tc>
      </w:tr>
      <w:tr>
        <w:trPr>
          <w:cantSplit/>
        </w:trPr>
        <w:tc>
          <w:tcPr>
            <w:tcW w:type="dxa" w:w="2329"/>
            <w:vAlign w:val="top"/>
            <w:shd w:fill="F5F5F5"/>
            <w:tcMar>
              <w:top w:w="100" w:type="dxa"/>
              <w:bottom w:w="100" w:type="dxa"/>
              <w:left w:w="100" w:type="dxa"/>
              <w:right w:w="100" w:type="dxa"/>
            </w:tcMar>
          </w:tcPr>
          <w:p>
            <w:pPr>
              <w:pStyle w:val="TableText"/>
              <w:keepNext/>
              <w:widowControl/>
              <w:jc w:val="center"/>
            </w:pPr>
            <w:r>
              <w:rPr>
                <w:sz w:val="22"/>
              </w:rPr>
              <w:t>A2</w:t>
            </w:r>
          </w:p>
        </w:tc>
        <w:tc>
          <w:tcPr>
            <w:tcW w:type="dxa" w:w="2451"/>
            <w:vAlign w:val="top"/>
            <w:shd w:fill="F5F5F5"/>
            <w:tcMar>
              <w:top w:w="100" w:type="dxa"/>
              <w:bottom w:w="100" w:type="dxa"/>
              <w:left w:w="100" w:type="dxa"/>
              <w:right w:w="100" w:type="dxa"/>
            </w:tcMar>
          </w:tcPr>
          <w:p>
            <w:pPr>
              <w:pStyle w:val="TableText"/>
              <w:keepNext/>
              <w:widowControl/>
              <w:jc w:val="center"/>
            </w:pPr>
            <w:r>
              <w:rPr>
                <w:sz w:val="22"/>
              </w:rPr>
              <w:t>14,285714</w:t>
            </w:r>
          </w:p>
        </w:tc>
        <w:tc>
          <w:tcPr>
            <w:tcW w:type="dxa" w:w="2153"/>
            <w:vAlign w:val="top"/>
            <w:shd w:fill="F5F5F5"/>
            <w:tcMar>
              <w:top w:w="100" w:type="dxa"/>
              <w:bottom w:w="100" w:type="dxa"/>
              <w:left w:w="100" w:type="dxa"/>
              <w:right w:w="100" w:type="dxa"/>
            </w:tcMar>
          </w:tcPr>
          <w:p>
            <w:pPr>
              <w:pStyle w:val="TableText"/>
              <w:keepNext/>
              <w:widowControl/>
              <w:jc w:val="center"/>
            </w:pPr>
            <w:r>
              <w:rPr>
                <w:sz w:val="22"/>
              </w:rPr>
              <w:t>59,333333</w:t>
            </w:r>
          </w:p>
        </w:tc>
        <w:tc>
          <w:tcPr>
            <w:tcW w:type="dxa" w:w="1756"/>
            <w:vAlign w:val="top"/>
            <w:shd w:fill="F5F5F5"/>
            <w:tcMar>
              <w:top w:w="100" w:type="dxa"/>
              <w:bottom w:w="100" w:type="dxa"/>
              <w:left w:w="100" w:type="dxa"/>
              <w:right w:w="100" w:type="dxa"/>
            </w:tcMar>
          </w:tcPr>
          <w:p>
            <w:pPr>
              <w:pStyle w:val="TableText"/>
              <w:keepNext/>
              <w:widowControl/>
              <w:jc w:val="center"/>
            </w:pPr>
            <w:r>
              <w:rPr>
                <w:sz w:val="22"/>
              </w:rPr>
              <w:t>45,120097</w:t>
            </w:r>
          </w:p>
        </w:tc>
        <w:tc>
          <w:tcPr>
            <w:tcW w:type="dxa" w:w="2352"/>
            <w:vAlign w:val="top"/>
            <w:shd w:fill="F5F5F5"/>
            <w:tcMar>
              <w:top w:w="100" w:type="dxa"/>
              <w:bottom w:w="100" w:type="dxa"/>
              <w:left w:w="100" w:type="dxa"/>
              <w:right w:w="100" w:type="dxa"/>
            </w:tcMar>
          </w:tcPr>
          <w:p>
            <w:pPr>
              <w:pStyle w:val="TableText"/>
              <w:keepNext/>
              <w:widowControl/>
              <w:jc w:val="center"/>
            </w:pPr>
            <w:r>
              <w:rPr>
                <w:sz w:val="22"/>
              </w:rPr>
              <w:t>59,666667</w:t>
            </w:r>
          </w:p>
        </w:tc>
        <w:tc>
          <w:tcPr>
            <w:tcW w:type="dxa" w:w="3245"/>
            <w:vAlign w:val="top"/>
            <w:shd w:fill="F5F5F5"/>
            <w:tcMar>
              <w:top w:w="100" w:type="dxa"/>
              <w:bottom w:w="100" w:type="dxa"/>
              <w:left w:w="100" w:type="dxa"/>
              <w:right w:w="100" w:type="dxa"/>
            </w:tcMar>
          </w:tcPr>
          <w:p>
            <w:pPr>
              <w:pStyle w:val="TableText"/>
              <w:keepNext/>
              <w:widowControl/>
              <w:jc w:val="center"/>
            </w:pPr>
            <w:r>
              <w:rPr>
                <w:sz w:val="22"/>
              </w:rPr>
              <w:t>62,666667</w:t>
            </w:r>
          </w:p>
        </w:tc>
      </w:tr>
      <w:tr>
        <w:trPr>
          <w:cantSplit/>
        </w:trPr>
        <w:tc>
          <w:tcPr>
            <w:tcW w:type="dxa" w:w="2329"/>
            <w:vAlign w:val="top"/>
            <w:tcMar>
              <w:top w:w="100" w:type="dxa"/>
              <w:bottom w:w="100" w:type="dxa"/>
              <w:left w:w="100" w:type="dxa"/>
              <w:right w:w="100" w:type="dxa"/>
            </w:tcMar>
          </w:tcPr>
          <w:p>
            <w:pPr>
              <w:pStyle w:val="TableText"/>
              <w:keepNext/>
              <w:widowControl/>
              <w:jc w:val="center"/>
            </w:pPr>
            <w:r>
              <w:rPr>
                <w:sz w:val="22"/>
              </w:rPr>
              <w:t>A3</w:t>
            </w:r>
          </w:p>
        </w:tc>
        <w:tc>
          <w:tcPr>
            <w:tcW w:type="dxa" w:w="2451"/>
            <w:vAlign w:val="top"/>
            <w:tcMar>
              <w:top w:w="100" w:type="dxa"/>
              <w:bottom w:w="100" w:type="dxa"/>
              <w:left w:w="100" w:type="dxa"/>
              <w:right w:w="100" w:type="dxa"/>
            </w:tcMar>
          </w:tcPr>
          <w:p>
            <w:pPr>
              <w:pStyle w:val="TableText"/>
              <w:keepNext/>
              <w:widowControl/>
              <w:jc w:val="center"/>
            </w:pPr>
            <w:r>
              <w:rPr>
                <w:sz w:val="22"/>
              </w:rPr>
              <w:t>6,140351</w:t>
            </w:r>
          </w:p>
        </w:tc>
        <w:tc>
          <w:tcPr>
            <w:tcW w:type="dxa" w:w="2153"/>
            <w:vAlign w:val="top"/>
            <w:tcMar>
              <w:top w:w="100" w:type="dxa"/>
              <w:bottom w:w="100" w:type="dxa"/>
              <w:left w:w="100" w:type="dxa"/>
              <w:right w:w="100" w:type="dxa"/>
            </w:tcMar>
          </w:tcPr>
          <w:p>
            <w:pPr>
              <w:pStyle w:val="TableText"/>
              <w:keepNext/>
              <w:widowControl/>
              <w:jc w:val="center"/>
            </w:pPr>
            <w:r>
              <w:rPr>
                <w:sz w:val="22"/>
              </w:rPr>
              <w:t>28,0</w:t>
            </w:r>
          </w:p>
        </w:tc>
        <w:tc>
          <w:tcPr>
            <w:tcW w:type="dxa" w:w="1756"/>
            <w:vAlign w:val="top"/>
            <w:tcMar>
              <w:top w:w="100" w:type="dxa"/>
              <w:bottom w:w="100" w:type="dxa"/>
              <w:left w:w="100" w:type="dxa"/>
              <w:right w:w="100" w:type="dxa"/>
            </w:tcMar>
          </w:tcPr>
          <w:p>
            <w:pPr>
              <w:pStyle w:val="TableText"/>
              <w:keepNext/>
              <w:widowControl/>
              <w:jc w:val="center"/>
            </w:pPr>
            <w:r>
              <w:rPr>
                <w:sz w:val="22"/>
              </w:rPr>
              <w:t>18,604946</w:t>
            </w:r>
          </w:p>
        </w:tc>
        <w:tc>
          <w:tcPr>
            <w:tcW w:type="dxa" w:w="2352"/>
            <w:vAlign w:val="top"/>
            <w:tcMar>
              <w:top w:w="100" w:type="dxa"/>
              <w:bottom w:w="100" w:type="dxa"/>
              <w:left w:w="100" w:type="dxa"/>
              <w:right w:w="100" w:type="dxa"/>
            </w:tcMar>
          </w:tcPr>
          <w:p>
            <w:pPr>
              <w:pStyle w:val="TableText"/>
              <w:keepNext/>
              <w:widowControl/>
              <w:jc w:val="center"/>
            </w:pPr>
            <w:r>
              <w:rPr>
                <w:sz w:val="22"/>
              </w:rPr>
              <w:t>20,0</w:t>
            </w:r>
          </w:p>
        </w:tc>
        <w:tc>
          <w:tcPr>
            <w:tcW w:type="dxa" w:w="3245"/>
            <w:vAlign w:val="top"/>
            <w:tcMar>
              <w:top w:w="100" w:type="dxa"/>
              <w:bottom w:w="100" w:type="dxa"/>
              <w:left w:w="100" w:type="dxa"/>
              <w:right w:w="100" w:type="dxa"/>
            </w:tcMar>
          </w:tcPr>
          <w:p>
            <w:pPr>
              <w:pStyle w:val="TableText"/>
              <w:keepNext/>
              <w:widowControl/>
              <w:jc w:val="center"/>
            </w:pPr>
            <w:r>
              <w:rPr>
                <w:sz w:val="22"/>
              </w:rPr>
              <w:t>22,333333</w:t>
            </w:r>
          </w:p>
        </w:tc>
      </w:tr>
      <w:tr>
        <w:trPr>
          <w:cantSplit/>
        </w:trPr>
        <w:tc>
          <w:tcPr>
            <w:tcW w:type="dxa" w:w="2329"/>
            <w:vAlign w:val="top"/>
            <w:shd w:fill="F5F5F5"/>
            <w:tcMar>
              <w:top w:w="100" w:type="dxa"/>
              <w:bottom w:w="100" w:type="dxa"/>
              <w:left w:w="100" w:type="dxa"/>
              <w:right w:w="100" w:type="dxa"/>
            </w:tcMar>
          </w:tcPr>
          <w:p>
            <w:pPr>
              <w:pStyle w:val="TableText"/>
              <w:keepNext/>
              <w:widowControl/>
              <w:jc w:val="center"/>
            </w:pPr>
            <w:r>
              <w:rPr>
                <w:sz w:val="22"/>
              </w:rPr>
              <w:t>A4</w:t>
            </w:r>
          </w:p>
        </w:tc>
        <w:tc>
          <w:tcPr>
            <w:tcW w:type="dxa" w:w="2451"/>
            <w:vAlign w:val="top"/>
            <w:shd w:fill="F5F5F5"/>
            <w:tcMar>
              <w:top w:w="100" w:type="dxa"/>
              <w:bottom w:w="100" w:type="dxa"/>
              <w:left w:w="100" w:type="dxa"/>
              <w:right w:w="100" w:type="dxa"/>
            </w:tcMar>
          </w:tcPr>
          <w:p>
            <w:pPr>
              <w:pStyle w:val="TableText"/>
              <w:keepNext/>
              <w:widowControl/>
              <w:jc w:val="center"/>
            </w:pPr>
            <w:r>
              <w:rPr>
                <w:sz w:val="22"/>
              </w:rPr>
              <w:t>9,090909</w:t>
            </w:r>
          </w:p>
        </w:tc>
        <w:tc>
          <w:tcPr>
            <w:tcW w:type="dxa" w:w="2153"/>
            <w:vAlign w:val="top"/>
            <w:shd w:fill="F5F5F5"/>
            <w:tcMar>
              <w:top w:w="100" w:type="dxa"/>
              <w:bottom w:w="100" w:type="dxa"/>
              <w:left w:w="100" w:type="dxa"/>
              <w:right w:w="100" w:type="dxa"/>
            </w:tcMar>
          </w:tcPr>
          <w:p>
            <w:pPr>
              <w:pStyle w:val="TableText"/>
              <w:keepNext/>
              <w:widowControl/>
              <w:jc w:val="center"/>
            </w:pPr>
            <w:r>
              <w:rPr>
                <w:sz w:val="22"/>
              </w:rPr>
              <w:t>32,666667</w:t>
            </w:r>
          </w:p>
        </w:tc>
        <w:tc>
          <w:tcPr>
            <w:tcW w:type="dxa" w:w="1756"/>
            <w:vAlign w:val="top"/>
            <w:shd w:fill="F5F5F5"/>
            <w:tcMar>
              <w:top w:w="100" w:type="dxa"/>
              <w:bottom w:w="100" w:type="dxa"/>
              <w:left w:w="100" w:type="dxa"/>
              <w:right w:w="100" w:type="dxa"/>
            </w:tcMar>
          </w:tcPr>
          <w:p>
            <w:pPr>
              <w:pStyle w:val="TableText"/>
              <w:keepNext/>
              <w:widowControl/>
              <w:jc w:val="center"/>
            </w:pPr>
            <w:r>
              <w:rPr>
                <w:sz w:val="22"/>
              </w:rPr>
              <w:t>22,742475</w:t>
            </w:r>
          </w:p>
        </w:tc>
        <w:tc>
          <w:tcPr>
            <w:tcW w:type="dxa" w:w="2352"/>
            <w:vAlign w:val="top"/>
            <w:shd w:fill="F5F5F5"/>
            <w:tcMar>
              <w:top w:w="100" w:type="dxa"/>
              <w:bottom w:w="100" w:type="dxa"/>
              <w:left w:w="100" w:type="dxa"/>
              <w:right w:w="100" w:type="dxa"/>
            </w:tcMar>
          </w:tcPr>
          <w:p>
            <w:pPr>
              <w:pStyle w:val="TableText"/>
              <w:keepNext/>
              <w:widowControl/>
              <w:jc w:val="center"/>
            </w:pPr>
            <w:r>
              <w:rPr>
                <w:sz w:val="22"/>
              </w:rPr>
              <w:t>33,0</w:t>
            </w:r>
          </w:p>
        </w:tc>
        <w:tc>
          <w:tcPr>
            <w:tcW w:type="dxa" w:w="3245"/>
            <w:vAlign w:val="top"/>
            <w:shd w:fill="F5F5F5"/>
            <w:tcMar>
              <w:top w:w="100" w:type="dxa"/>
              <w:bottom w:w="100" w:type="dxa"/>
              <w:left w:w="100" w:type="dxa"/>
              <w:right w:w="100" w:type="dxa"/>
            </w:tcMar>
          </w:tcPr>
          <w:p>
            <w:pPr>
              <w:pStyle w:val="TableText"/>
              <w:keepNext/>
              <w:widowControl/>
              <w:jc w:val="center"/>
            </w:pPr>
            <w:r>
              <w:rPr>
                <w:sz w:val="22"/>
              </w:rPr>
              <w:t>36,0</w:t>
            </w:r>
          </w:p>
        </w:tc>
      </w:tr>
      <w:tr>
        <w:trPr>
          <w:cantSplit/>
        </w:trPr>
        <w:tc>
          <w:tcPr>
            <w:tcW w:type="dxa" w:w="2329"/>
            <w:vAlign w:val="top"/>
            <w:tcMar>
              <w:top w:w="100" w:type="dxa"/>
              <w:bottom w:w="100" w:type="dxa"/>
              <w:left w:w="100" w:type="dxa"/>
              <w:right w:w="100" w:type="dxa"/>
            </w:tcMar>
          </w:tcPr>
          <w:p>
            <w:pPr>
              <w:pStyle w:val="TableText"/>
              <w:keepNext/>
              <w:widowControl/>
              <w:jc w:val="center"/>
            </w:pPr>
            <w:r>
              <w:rPr>
                <w:sz w:val="22"/>
              </w:rPr>
              <w:t>A5</w:t>
            </w:r>
          </w:p>
        </w:tc>
        <w:tc>
          <w:tcPr>
            <w:tcW w:type="dxa" w:w="2451"/>
            <w:vAlign w:val="top"/>
            <w:tcMar>
              <w:top w:w="100" w:type="dxa"/>
              <w:bottom w:w="100" w:type="dxa"/>
              <w:left w:w="100" w:type="dxa"/>
              <w:right w:w="100" w:type="dxa"/>
            </w:tcMar>
          </w:tcPr>
          <w:p>
            <w:pPr>
              <w:pStyle w:val="TableText"/>
              <w:keepNext/>
              <w:widowControl/>
              <w:jc w:val="center"/>
            </w:pPr>
            <w:r>
              <w:rPr>
                <w:sz w:val="22"/>
              </w:rPr>
              <w:t>3,603604</w:t>
            </w:r>
          </w:p>
        </w:tc>
        <w:tc>
          <w:tcPr>
            <w:tcW w:type="dxa" w:w="2153"/>
            <w:vAlign w:val="top"/>
            <w:tcMar>
              <w:top w:w="100" w:type="dxa"/>
              <w:bottom w:w="100" w:type="dxa"/>
              <w:left w:w="100" w:type="dxa"/>
              <w:right w:w="100" w:type="dxa"/>
            </w:tcMar>
          </w:tcPr>
          <w:p>
            <w:pPr>
              <w:pStyle w:val="TableText"/>
              <w:keepNext/>
              <w:widowControl/>
              <w:jc w:val="center"/>
            </w:pPr>
            <w:r>
              <w:rPr>
                <w:sz w:val="22"/>
              </w:rPr>
              <w:t>28,0</w:t>
            </w:r>
          </w:p>
        </w:tc>
        <w:tc>
          <w:tcPr>
            <w:tcW w:type="dxa" w:w="1756"/>
            <w:vAlign w:val="top"/>
            <w:tcMar>
              <w:top w:w="100" w:type="dxa"/>
              <w:bottom w:w="100" w:type="dxa"/>
              <w:left w:w="100" w:type="dxa"/>
              <w:right w:w="100" w:type="dxa"/>
            </w:tcMar>
          </w:tcPr>
          <w:p>
            <w:pPr>
              <w:pStyle w:val="TableText"/>
              <w:keepNext/>
              <w:widowControl/>
              <w:jc w:val="center"/>
            </w:pPr>
            <w:r>
              <w:rPr>
                <w:sz w:val="22"/>
              </w:rPr>
              <w:t>17,673215</w:t>
            </w:r>
          </w:p>
        </w:tc>
        <w:tc>
          <w:tcPr>
            <w:tcW w:type="dxa" w:w="2352"/>
            <w:vAlign w:val="top"/>
            <w:tcMar>
              <w:top w:w="100" w:type="dxa"/>
              <w:bottom w:w="100" w:type="dxa"/>
              <w:left w:w="100" w:type="dxa"/>
              <w:right w:w="100" w:type="dxa"/>
            </w:tcMar>
          </w:tcPr>
          <w:p>
            <w:pPr>
              <w:pStyle w:val="TableText"/>
              <w:keepNext/>
              <w:widowControl/>
              <w:jc w:val="center"/>
            </w:pPr>
            <w:r>
              <w:rPr>
                <w:sz w:val="22"/>
              </w:rPr>
              <w:t>19,666667</w:t>
            </w:r>
          </w:p>
        </w:tc>
        <w:tc>
          <w:tcPr>
            <w:tcW w:type="dxa" w:w="3245"/>
            <w:vAlign w:val="top"/>
            <w:tcMar>
              <w:top w:w="100" w:type="dxa"/>
              <w:bottom w:w="100" w:type="dxa"/>
              <w:left w:w="100" w:type="dxa"/>
              <w:right w:w="100" w:type="dxa"/>
            </w:tcMar>
          </w:tcPr>
          <w:p>
            <w:pPr>
              <w:pStyle w:val="TableText"/>
              <w:keepNext/>
              <w:widowControl/>
              <w:jc w:val="center"/>
            </w:pPr>
            <w:r>
              <w:rPr>
                <w:sz w:val="22"/>
              </w:rPr>
              <w:t>21,0</w:t>
            </w:r>
          </w:p>
        </w:tc>
      </w:tr>
      <w:tr>
        <w:trPr>
          <w:cantSplit/>
        </w:trPr>
        <w:tc>
          <w:tcPr>
            <w:tcW w:type="dxa" w:w="2329"/>
            <w:vAlign w:val="top"/>
            <w:shd w:fill="F5F5F5"/>
            <w:tcMar>
              <w:top w:w="100" w:type="dxa"/>
              <w:bottom w:w="100" w:type="dxa"/>
              <w:left w:w="100" w:type="dxa"/>
              <w:right w:w="100" w:type="dxa"/>
            </w:tcMar>
          </w:tcPr>
          <w:p>
            <w:pPr>
              <w:pStyle w:val="TableText"/>
              <w:keepNext w:val="0"/>
              <w:widowControl/>
              <w:jc w:val="center"/>
            </w:pPr>
            <w:r>
              <w:rPr>
                <w:sz w:val="22"/>
              </w:rPr>
              <w:t>A6</w:t>
            </w:r>
          </w:p>
        </w:tc>
        <w:tc>
          <w:tcPr>
            <w:tcW w:type="dxa" w:w="2451"/>
            <w:vAlign w:val="top"/>
            <w:shd w:fill="F5F5F5"/>
            <w:tcMar>
              <w:top w:w="100" w:type="dxa"/>
              <w:bottom w:w="100" w:type="dxa"/>
              <w:left w:w="100" w:type="dxa"/>
              <w:right w:w="100" w:type="dxa"/>
            </w:tcMar>
          </w:tcPr>
          <w:p>
            <w:pPr>
              <w:pStyle w:val="TableText"/>
              <w:keepNext w:val="0"/>
              <w:widowControl/>
              <w:jc w:val="center"/>
            </w:pPr>
            <w:r>
              <w:rPr>
                <w:sz w:val="22"/>
              </w:rPr>
              <w:t>4,487179</w:t>
            </w:r>
          </w:p>
        </w:tc>
        <w:tc>
          <w:tcPr>
            <w:tcW w:type="dxa" w:w="2153"/>
            <w:vAlign w:val="top"/>
            <w:shd w:fill="F5F5F5"/>
            <w:tcMar>
              <w:top w:w="100" w:type="dxa"/>
              <w:bottom w:w="100" w:type="dxa"/>
              <w:left w:w="100" w:type="dxa"/>
              <w:right w:w="100" w:type="dxa"/>
            </w:tcMar>
          </w:tcPr>
          <w:p>
            <w:pPr>
              <w:pStyle w:val="TableText"/>
              <w:keepNext w:val="0"/>
              <w:widowControl/>
              <w:jc w:val="center"/>
            </w:pPr>
            <w:r>
              <w:rPr>
                <w:sz w:val="22"/>
              </w:rPr>
              <w:t>0,0</w:t>
            </w:r>
          </w:p>
        </w:tc>
        <w:tc>
          <w:tcPr>
            <w:tcW w:type="dxa" w:w="1756"/>
            <w:vAlign w:val="top"/>
            <w:shd w:fill="F5F5F5"/>
            <w:tcMar>
              <w:top w:w="100" w:type="dxa"/>
              <w:bottom w:w="100" w:type="dxa"/>
              <w:left w:w="100" w:type="dxa"/>
              <w:right w:w="100" w:type="dxa"/>
            </w:tcMar>
          </w:tcPr>
          <w:p>
            <w:pPr>
              <w:pStyle w:val="TableText"/>
              <w:keepNext w:val="0"/>
              <w:widowControl/>
              <w:jc w:val="center"/>
            </w:pPr>
            <w:r>
              <w:rPr>
                <w:sz w:val="22"/>
              </w:rPr>
              <w:t>2,279931</w:t>
            </w:r>
          </w:p>
        </w:tc>
        <w:tc>
          <w:tcPr>
            <w:tcW w:type="dxa" w:w="2352"/>
            <w:vAlign w:val="top"/>
            <w:shd w:fill="F5F5F5"/>
            <w:tcMar>
              <w:top w:w="100" w:type="dxa"/>
              <w:bottom w:w="100" w:type="dxa"/>
              <w:left w:w="100" w:type="dxa"/>
              <w:right w:w="100" w:type="dxa"/>
            </w:tcMar>
          </w:tcPr>
          <w:p>
            <w:pPr>
              <w:pStyle w:val="TableText"/>
              <w:keepNext w:val="0"/>
              <w:widowControl/>
              <w:jc w:val="center"/>
            </w:pPr>
            <w:r>
              <w:rPr>
                <w:sz w:val="22"/>
              </w:rPr>
              <w:t>0,333333</w:t>
            </w:r>
          </w:p>
        </w:tc>
        <w:tc>
          <w:tcPr>
            <w:tcW w:type="dxa" w:w="3245"/>
            <w:vAlign w:val="top"/>
            <w:shd w:fill="F5F5F5"/>
            <w:tcMar>
              <w:top w:w="100" w:type="dxa"/>
              <w:bottom w:w="100" w:type="dxa"/>
              <w:left w:w="100" w:type="dxa"/>
              <w:right w:w="100" w:type="dxa"/>
            </w:tcMar>
          </w:tcPr>
          <w:p>
            <w:pPr>
              <w:pStyle w:val="TableText"/>
              <w:keepNext w:val="0"/>
              <w:widowControl/>
              <w:jc w:val="center"/>
            </w:pPr>
            <w:r>
              <w:rPr>
                <w:sz w:val="22"/>
              </w:rPr>
              <w:t>2,666667</w:t>
            </w:r>
          </w:p>
        </w:tc>
      </w:tr>
    </w:tbl>
    <w:p>
      <w:pPr>
        <w:spacing w:before="160"/>
      </w:pPr>
      <w:r>
        <w:t>Разности относятся к целым выбранным системам. A4–A7 независимо обучались и выбирались на DEVELOPMENT; добавление компонента не является экспериментом над одним неизменным коэффициентом. Равная Recall A6 и A7 вместе со снижением FP показывает конкретный наблюдаемый trade-off, не доказывая причинный механизм каждого улучшенного решения.</w:t>
      </w:r>
    </w:p>
    <w:p>
      <w:bookmarkStart w:id="130" w:name="heading_82"/>
      <w:pPr>
        <w:pStyle w:val="Heading2"/>
      </w:pPr>
      <w:r>
        <w:t>В.4 Ресурсные границы абляций</w:t>
      </w:r>
      <w:bookmarkEnd w:id="130"/>
    </w:p>
    <w:p>
      <w:pPr>
        <w:keepNext/>
      </w:pPr>
      <w:r>
        <w:t xml:space="preserve">Данные приведены в </w:t>
      </w:r>
      <w:r>
        <w:t xml:space="preserve">таблице </w:t>
      </w:r>
      <w:r>
        <w:fldChar w:fldCharType="begin"/>
        <w:instrText xml:space="preserve"> REF tbl_append_c_runtime \h </w:instrText>
        <w:fldChar w:fldCharType="separate"/>
      </w:r>
      <w:r>
        <w:t>В.7</w:t>
      </w:r>
      <w:r>
        <w:fldChar w:fldCharType="end"/>
      </w:r>
      <w:r>
        <w:t>.</w:t>
      </w:r>
    </w:p>
    <w:p>
      <w:pPr>
        <w:pStyle w:val="Caption"/>
        <w:keepNext/>
        <w:jc w:val="left"/>
      </w:pPr>
      <w:r>
        <w:t xml:space="preserve">Таблица </w:t>
      </w:r>
      <w:bookmarkStart w:id="1130" w:name="tbl_append_c_runtime"/>
      <w:r>
        <w:t>В.</w:t>
      </w:r>
      <w:r>
        <w:fldChar w:fldCharType="begin"/>
        <w:instrText xml:space="preserve"> SEQ TableВ \* ARABIC </w:instrText>
        <w:fldChar w:fldCharType="separate"/>
      </w:r>
      <w:r>
        <w:t>7</w:t>
      </w:r>
      <w:r>
        <w:fldChar w:fldCharType="end"/>
      </w:r>
      <w:bookmarkEnd w:id="1130"/>
      <w:r>
        <w:t xml:space="preserve"> — Время применения к подготовленным данным и измеримость памяти</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81"/>
        <w:gridCol w:w="7143"/>
        <w:gridCol w:w="4762"/>
      </w:tblGrid>
      <w:tr>
        <w:trPr>
          <w:cantSplit/>
          <w:tblHeader/>
        </w:trPr>
        <w:tc>
          <w:tcPr>
            <w:tcW w:type="dxa" w:w="2381"/>
            <w:vAlign w:val="top"/>
            <w:shd w:fill="D9E2E8"/>
            <w:tcMar>
              <w:top w:w="100" w:type="dxa"/>
              <w:bottom w:w="100" w:type="dxa"/>
              <w:left w:w="100" w:type="dxa"/>
              <w:right w:w="100" w:type="dxa"/>
            </w:tcMar>
          </w:tcPr>
          <w:p>
            <w:pPr>
              <w:pStyle w:val="TableText"/>
              <w:keepNext/>
              <w:widowControl/>
              <w:jc w:val="center"/>
            </w:pPr>
            <w:r>
              <w:rPr>
                <w:b/>
              </w:rPr>
              <w:t>Вариант</w:t>
            </w:r>
          </w:p>
        </w:tc>
        <w:tc>
          <w:tcPr>
            <w:tcW w:type="dxa" w:w="7143"/>
            <w:vAlign w:val="top"/>
            <w:shd w:fill="D9E2E8"/>
            <w:tcMar>
              <w:top w:w="100" w:type="dxa"/>
              <w:bottom w:w="100" w:type="dxa"/>
              <w:left w:w="100" w:type="dxa"/>
              <w:right w:w="100" w:type="dxa"/>
            </w:tcMar>
          </w:tcPr>
          <w:p>
            <w:pPr>
              <w:pStyle w:val="TableText"/>
              <w:keepNext/>
              <w:widowControl/>
              <w:jc w:val="center"/>
            </w:pPr>
            <w:r>
              <w:rPr>
                <w:b/>
              </w:rPr>
              <w:t>Offline prediction, с</w:t>
            </w:r>
          </w:p>
        </w:tc>
        <w:tc>
          <w:tcPr>
            <w:tcW w:type="dxa" w:w="4762"/>
            <w:vAlign w:val="top"/>
            <w:shd w:fill="D9E2E8"/>
            <w:tcMar>
              <w:top w:w="100" w:type="dxa"/>
              <w:bottom w:w="100" w:type="dxa"/>
              <w:left w:w="100" w:type="dxa"/>
              <w:right w:w="100" w:type="dxa"/>
            </w:tcMar>
          </w:tcPr>
          <w:p>
            <w:pPr>
              <w:pStyle w:val="TableText"/>
              <w:keepNext/>
              <w:widowControl/>
              <w:jc w:val="center"/>
            </w:pPr>
            <w:r>
              <w:rPr>
                <w:b/>
              </w:rPr>
              <w:t>Per-method RSS</w:t>
            </w:r>
          </w:p>
        </w:tc>
      </w:tr>
      <w:tr>
        <w:trPr>
          <w:cantSplit/>
        </w:trPr>
        <w:tc>
          <w:tcPr>
            <w:tcW w:type="dxa" w:w="2381"/>
            <w:vAlign w:val="top"/>
            <w:tcMar>
              <w:top w:w="100" w:type="dxa"/>
              <w:bottom w:w="100" w:type="dxa"/>
              <w:left w:w="100" w:type="dxa"/>
              <w:right w:w="100" w:type="dxa"/>
            </w:tcMar>
          </w:tcPr>
          <w:p>
            <w:pPr>
              <w:pStyle w:val="TableText"/>
              <w:keepNext/>
              <w:widowControl/>
              <w:jc w:val="center"/>
            </w:pPr>
            <w:r>
              <w:t>A1</w:t>
            </w:r>
          </w:p>
        </w:tc>
        <w:tc>
          <w:tcPr>
            <w:tcW w:type="dxa" w:w="7143"/>
            <w:vAlign w:val="top"/>
            <w:tcMar>
              <w:top w:w="100" w:type="dxa"/>
              <w:bottom w:w="100" w:type="dxa"/>
              <w:left w:w="100" w:type="dxa"/>
              <w:right w:w="100" w:type="dxa"/>
            </w:tcMar>
          </w:tcPr>
          <w:p>
            <w:pPr>
              <w:pStyle w:val="TableText"/>
              <w:keepNext/>
              <w:widowControl/>
              <w:jc w:val="center"/>
            </w:pPr>
            <w:r>
              <w:t>0,000107</w:t>
            </w:r>
          </w:p>
        </w:tc>
        <w:tc>
          <w:tcPr>
            <w:tcW w:type="dxa" w:w="4762"/>
            <w:vAlign w:val="top"/>
            <w:tcMar>
              <w:top w:w="100" w:type="dxa"/>
              <w:bottom w:w="100" w:type="dxa"/>
              <w:left w:w="100" w:type="dxa"/>
              <w:right w:w="100" w:type="dxa"/>
            </w:tcMar>
          </w:tcPr>
          <w:p>
            <w:pPr>
              <w:pStyle w:val="TableText"/>
              <w:keepNext/>
              <w:widowControl/>
              <w:jc w:val="left"/>
            </w:pPr>
            <w:r>
              <w:t>NOT_MEASURED</w:t>
            </w:r>
          </w:p>
        </w:tc>
      </w:tr>
      <w:tr>
        <w:trPr>
          <w:cantSplit/>
        </w:trPr>
        <w:tc>
          <w:tcPr>
            <w:tcW w:type="dxa" w:w="2381"/>
            <w:vAlign w:val="top"/>
            <w:shd w:fill="F5F5F5"/>
            <w:tcMar>
              <w:top w:w="100" w:type="dxa"/>
              <w:bottom w:w="100" w:type="dxa"/>
              <w:left w:w="100" w:type="dxa"/>
              <w:right w:w="100" w:type="dxa"/>
            </w:tcMar>
          </w:tcPr>
          <w:p>
            <w:pPr>
              <w:pStyle w:val="TableText"/>
              <w:keepNext/>
              <w:widowControl/>
              <w:jc w:val="center"/>
            </w:pPr>
            <w:r>
              <w:t>A2</w:t>
            </w:r>
          </w:p>
        </w:tc>
        <w:tc>
          <w:tcPr>
            <w:tcW w:type="dxa" w:w="7143"/>
            <w:vAlign w:val="top"/>
            <w:shd w:fill="F5F5F5"/>
            <w:tcMar>
              <w:top w:w="100" w:type="dxa"/>
              <w:bottom w:w="100" w:type="dxa"/>
              <w:left w:w="100" w:type="dxa"/>
              <w:right w:w="100" w:type="dxa"/>
            </w:tcMar>
          </w:tcPr>
          <w:p>
            <w:pPr>
              <w:pStyle w:val="TableText"/>
              <w:keepNext/>
              <w:widowControl/>
              <w:jc w:val="left"/>
            </w:pPr>
            <w:r>
              <w:t>9,912499808706343e-05</w:t>
            </w:r>
          </w:p>
        </w:tc>
        <w:tc>
          <w:tcPr>
            <w:tcW w:type="dxa" w:w="4762"/>
            <w:vAlign w:val="top"/>
            <w:shd w:fill="F5F5F5"/>
            <w:tcMar>
              <w:top w:w="100" w:type="dxa"/>
              <w:bottom w:w="100" w:type="dxa"/>
              <w:left w:w="100" w:type="dxa"/>
              <w:right w:w="100" w:type="dxa"/>
            </w:tcMar>
          </w:tcPr>
          <w:p>
            <w:pPr>
              <w:pStyle w:val="TableText"/>
              <w:keepNext/>
              <w:widowControl/>
              <w:jc w:val="left"/>
            </w:pPr>
            <w:r>
              <w:t>NOT_MEASURED</w:t>
            </w:r>
          </w:p>
        </w:tc>
      </w:tr>
      <w:tr>
        <w:trPr>
          <w:cantSplit/>
        </w:trPr>
        <w:tc>
          <w:tcPr>
            <w:tcW w:type="dxa" w:w="2381"/>
            <w:vAlign w:val="top"/>
            <w:tcMar>
              <w:top w:w="100" w:type="dxa"/>
              <w:bottom w:w="100" w:type="dxa"/>
              <w:left w:w="100" w:type="dxa"/>
              <w:right w:w="100" w:type="dxa"/>
            </w:tcMar>
          </w:tcPr>
          <w:p>
            <w:pPr>
              <w:pStyle w:val="TableText"/>
              <w:keepNext/>
              <w:widowControl/>
              <w:jc w:val="center"/>
            </w:pPr>
            <w:r>
              <w:t>A3</w:t>
            </w:r>
          </w:p>
        </w:tc>
        <w:tc>
          <w:tcPr>
            <w:tcW w:type="dxa" w:w="7143"/>
            <w:vAlign w:val="top"/>
            <w:tcMar>
              <w:top w:w="100" w:type="dxa"/>
              <w:bottom w:w="100" w:type="dxa"/>
              <w:left w:w="100" w:type="dxa"/>
              <w:right w:w="100" w:type="dxa"/>
            </w:tcMar>
          </w:tcPr>
          <w:p>
            <w:pPr>
              <w:pStyle w:val="TableText"/>
              <w:keepNext/>
              <w:widowControl/>
              <w:jc w:val="left"/>
            </w:pPr>
            <w:r>
              <w:t>9,92090062936768e-05</w:t>
            </w:r>
          </w:p>
        </w:tc>
        <w:tc>
          <w:tcPr>
            <w:tcW w:type="dxa" w:w="4762"/>
            <w:vAlign w:val="top"/>
            <w:tcMar>
              <w:top w:w="100" w:type="dxa"/>
              <w:bottom w:w="100" w:type="dxa"/>
              <w:left w:w="100" w:type="dxa"/>
              <w:right w:w="100" w:type="dxa"/>
            </w:tcMar>
          </w:tcPr>
          <w:p>
            <w:pPr>
              <w:pStyle w:val="TableText"/>
              <w:keepNext/>
              <w:widowControl/>
              <w:jc w:val="left"/>
            </w:pPr>
            <w:r>
              <w:t>NOT_MEASURED</w:t>
            </w:r>
          </w:p>
        </w:tc>
      </w:tr>
      <w:tr>
        <w:trPr>
          <w:cantSplit/>
        </w:trPr>
        <w:tc>
          <w:tcPr>
            <w:tcW w:type="dxa" w:w="2381"/>
            <w:vAlign w:val="top"/>
            <w:shd w:fill="F5F5F5"/>
            <w:tcMar>
              <w:top w:w="100" w:type="dxa"/>
              <w:bottom w:w="100" w:type="dxa"/>
              <w:left w:w="100" w:type="dxa"/>
              <w:right w:w="100" w:type="dxa"/>
            </w:tcMar>
          </w:tcPr>
          <w:p>
            <w:pPr>
              <w:pStyle w:val="TableText"/>
              <w:keepNext/>
              <w:widowControl/>
              <w:jc w:val="center"/>
            </w:pPr>
            <w:r>
              <w:t>A4</w:t>
            </w:r>
          </w:p>
        </w:tc>
        <w:tc>
          <w:tcPr>
            <w:tcW w:type="dxa" w:w="7143"/>
            <w:vAlign w:val="top"/>
            <w:shd w:fill="F5F5F5"/>
            <w:tcMar>
              <w:top w:w="100" w:type="dxa"/>
              <w:bottom w:w="100" w:type="dxa"/>
              <w:left w:w="100" w:type="dxa"/>
              <w:right w:w="100" w:type="dxa"/>
            </w:tcMar>
          </w:tcPr>
          <w:p>
            <w:pPr>
              <w:pStyle w:val="TableText"/>
              <w:keepNext/>
              <w:widowControl/>
              <w:jc w:val="center"/>
            </w:pPr>
            <w:r>
              <w:t>0,000301</w:t>
            </w:r>
          </w:p>
        </w:tc>
        <w:tc>
          <w:tcPr>
            <w:tcW w:type="dxa" w:w="4762"/>
            <w:vAlign w:val="top"/>
            <w:shd w:fill="F5F5F5"/>
            <w:tcMar>
              <w:top w:w="100" w:type="dxa"/>
              <w:bottom w:w="100" w:type="dxa"/>
              <w:left w:w="100" w:type="dxa"/>
              <w:right w:w="100" w:type="dxa"/>
            </w:tcMar>
          </w:tcPr>
          <w:p>
            <w:pPr>
              <w:pStyle w:val="TableText"/>
              <w:keepNext/>
              <w:widowControl/>
              <w:jc w:val="left"/>
            </w:pPr>
            <w:r>
              <w:t>NOT_MEASURED</w:t>
            </w:r>
          </w:p>
        </w:tc>
      </w:tr>
      <w:tr>
        <w:trPr>
          <w:cantSplit/>
        </w:trPr>
        <w:tc>
          <w:tcPr>
            <w:tcW w:type="dxa" w:w="2381"/>
            <w:vAlign w:val="top"/>
            <w:tcMar>
              <w:top w:w="100" w:type="dxa"/>
              <w:bottom w:w="100" w:type="dxa"/>
              <w:left w:w="100" w:type="dxa"/>
              <w:right w:w="100" w:type="dxa"/>
            </w:tcMar>
          </w:tcPr>
          <w:p>
            <w:pPr>
              <w:pStyle w:val="TableText"/>
              <w:keepNext/>
              <w:widowControl/>
              <w:jc w:val="center"/>
            </w:pPr>
            <w:r>
              <w:t>A5</w:t>
            </w:r>
          </w:p>
        </w:tc>
        <w:tc>
          <w:tcPr>
            <w:tcW w:type="dxa" w:w="7143"/>
            <w:vAlign w:val="top"/>
            <w:tcMar>
              <w:top w:w="100" w:type="dxa"/>
              <w:bottom w:w="100" w:type="dxa"/>
              <w:left w:w="100" w:type="dxa"/>
              <w:right w:w="100" w:type="dxa"/>
            </w:tcMar>
          </w:tcPr>
          <w:p>
            <w:pPr>
              <w:pStyle w:val="TableText"/>
              <w:keepNext/>
              <w:widowControl/>
              <w:jc w:val="center"/>
            </w:pPr>
            <w:r>
              <w:t>0,000803</w:t>
            </w:r>
          </w:p>
        </w:tc>
        <w:tc>
          <w:tcPr>
            <w:tcW w:type="dxa" w:w="4762"/>
            <w:vAlign w:val="top"/>
            <w:tcMar>
              <w:top w:w="100" w:type="dxa"/>
              <w:bottom w:w="100" w:type="dxa"/>
              <w:left w:w="100" w:type="dxa"/>
              <w:right w:w="100" w:type="dxa"/>
            </w:tcMar>
          </w:tcPr>
          <w:p>
            <w:pPr>
              <w:pStyle w:val="TableText"/>
              <w:keepNext/>
              <w:widowControl/>
              <w:jc w:val="left"/>
            </w:pPr>
            <w:r>
              <w:t>NOT_MEASURED</w:t>
            </w:r>
          </w:p>
        </w:tc>
      </w:tr>
      <w:tr>
        <w:trPr>
          <w:cantSplit/>
        </w:trPr>
        <w:tc>
          <w:tcPr>
            <w:tcW w:type="dxa" w:w="2381"/>
            <w:vAlign w:val="top"/>
            <w:shd w:fill="F5F5F5"/>
            <w:tcMar>
              <w:top w:w="100" w:type="dxa"/>
              <w:bottom w:w="100" w:type="dxa"/>
              <w:left w:w="100" w:type="dxa"/>
              <w:right w:w="100" w:type="dxa"/>
            </w:tcMar>
          </w:tcPr>
          <w:p>
            <w:pPr>
              <w:pStyle w:val="TableText"/>
              <w:keepNext/>
              <w:widowControl/>
              <w:jc w:val="center"/>
            </w:pPr>
            <w:r>
              <w:t>A6</w:t>
            </w:r>
          </w:p>
        </w:tc>
        <w:tc>
          <w:tcPr>
            <w:tcW w:type="dxa" w:w="7143"/>
            <w:vAlign w:val="top"/>
            <w:shd w:fill="F5F5F5"/>
            <w:tcMar>
              <w:top w:w="100" w:type="dxa"/>
              <w:bottom w:w="100" w:type="dxa"/>
              <w:left w:w="100" w:type="dxa"/>
              <w:right w:w="100" w:type="dxa"/>
            </w:tcMar>
          </w:tcPr>
          <w:p>
            <w:pPr>
              <w:pStyle w:val="TableText"/>
              <w:keepNext/>
              <w:widowControl/>
              <w:jc w:val="center"/>
            </w:pPr>
            <w:r>
              <w:t>0,001375</w:t>
            </w:r>
          </w:p>
        </w:tc>
        <w:tc>
          <w:tcPr>
            <w:tcW w:type="dxa" w:w="4762"/>
            <w:vAlign w:val="top"/>
            <w:shd w:fill="F5F5F5"/>
            <w:tcMar>
              <w:top w:w="100" w:type="dxa"/>
              <w:bottom w:w="100" w:type="dxa"/>
              <w:left w:w="100" w:type="dxa"/>
              <w:right w:w="100" w:type="dxa"/>
            </w:tcMar>
          </w:tcPr>
          <w:p>
            <w:pPr>
              <w:pStyle w:val="TableText"/>
              <w:keepNext/>
              <w:widowControl/>
              <w:jc w:val="left"/>
            </w:pPr>
            <w:r>
              <w:t>NOT_MEASURED</w:t>
            </w:r>
          </w:p>
        </w:tc>
      </w:tr>
      <w:tr>
        <w:trPr>
          <w:cantSplit/>
        </w:trPr>
        <w:tc>
          <w:tcPr>
            <w:tcW w:type="dxa" w:w="2381"/>
            <w:vAlign w:val="top"/>
            <w:tcMar>
              <w:top w:w="100" w:type="dxa"/>
              <w:bottom w:w="100" w:type="dxa"/>
              <w:left w:w="100" w:type="dxa"/>
              <w:right w:w="100" w:type="dxa"/>
            </w:tcMar>
          </w:tcPr>
          <w:p>
            <w:pPr>
              <w:pStyle w:val="TableText"/>
              <w:keepNext w:val="0"/>
              <w:widowControl/>
              <w:jc w:val="center"/>
            </w:pPr>
            <w:r>
              <w:t>A7</w:t>
            </w:r>
          </w:p>
        </w:tc>
        <w:tc>
          <w:tcPr>
            <w:tcW w:type="dxa" w:w="7143"/>
            <w:vAlign w:val="top"/>
            <w:tcMar>
              <w:top w:w="100" w:type="dxa"/>
              <w:bottom w:w="100" w:type="dxa"/>
              <w:left w:w="100" w:type="dxa"/>
              <w:right w:w="100" w:type="dxa"/>
            </w:tcMar>
          </w:tcPr>
          <w:p>
            <w:pPr>
              <w:pStyle w:val="TableText"/>
              <w:keepNext w:val="0"/>
              <w:widowControl/>
              <w:jc w:val="center"/>
            </w:pPr>
            <w:r>
              <w:t>0,001415</w:t>
            </w:r>
          </w:p>
        </w:tc>
        <w:tc>
          <w:tcPr>
            <w:tcW w:type="dxa" w:w="4762"/>
            <w:vAlign w:val="top"/>
            <w:tcMar>
              <w:top w:w="100" w:type="dxa"/>
              <w:bottom w:w="100" w:type="dxa"/>
              <w:left w:w="100" w:type="dxa"/>
              <w:right w:w="100" w:type="dxa"/>
            </w:tcMar>
          </w:tcPr>
          <w:p>
            <w:pPr>
              <w:pStyle w:val="TableText"/>
              <w:keepNext w:val="0"/>
              <w:widowControl/>
              <w:jc w:val="left"/>
            </w:pPr>
            <w:r>
              <w:t>NOT_MEASURED</w:t>
            </w:r>
          </w:p>
        </w:tc>
      </w:tr>
    </w:tbl>
    <w:p>
      <w:pPr>
        <w:spacing w:before="160"/>
      </w:pPr>
      <w:r>
        <w:t>Это применение сохранённых моделей к подготовленным evidence rows, не end-to-end анализ репозитория. Отдельные runtime Static/Graph не измерены; общая материализация компонента — 4.1773616606369615 секунды. Пиковый RSS 72286208 байт относится ко всему worker, не A7. Отсутствующие измерения не реконструируются разностью близких времён.</w:t>
      </w:r>
    </w:p>
    <w:p>
      <w:pPr/>
      <w:r>
        <w:t>Общий acquisition: 300 вызовов, 298 принятых ответов, 836148/117683 input/output tokens. Оценка USD 0.1424563 + резерв USD 0.0042768 = USD 0.1467331; invoice отсутствует. Новых ответов для абляций нет; повторный учёт этих затрат недопустим.</w:t>
      </w:r>
    </w:p>
    <w:p>
      <w:pPr>
        <w:sectPr>
          <w:pgSz w:w="16838" w:h="11906" w:orient="landscape"/>
          <w:pgMar w:top="1134" w:right="850" w:bottom="1134" w:left="1701" w:header="454" w:footer="567" w:gutter="0"/>
          <w:cols w:space="720"/>
          <w:docGrid w:linePitch="360"/>
        </w:sectPr>
      </w:pPr>
    </w:p>
    <w:p>
      <w:bookmarkStart w:id="132" w:name="heading_83"/>
      <w:pPr>
        <w:pStyle w:val="AppendixHeading"/>
        <w:pageBreakBefore w:val="0"/>
      </w:pPr>
      <w:r>
        <w:t>ПРИЛОЖЕНИЕ Г</w:t>
        <w:br/>
        <w:t>Дополнительные архитектурные результаты</w:t>
      </w:r>
      <w:bookmarkEnd w:id="132"/>
    </w:p>
    <w:p>
      <w:bookmarkStart w:id="133" w:name="heading_84"/>
      <w:pPr>
        <w:pStyle w:val="Heading2"/>
      </w:pPr>
      <w:r>
        <w:t>Г.1 Полные rule-level страты A7</w:t>
      </w:r>
      <w:bookmarkEnd w:id="133"/>
    </w:p>
    <w:p>
      <w:pPr/>
      <w:r>
        <w:t xml:space="preserve">Следующие таблицы раскрывают все правила без публикации case-level идентификаторов. Значения взяты из final-rule-strata.json; каждый исходный rule stratum содержит 20 случаев, десять положительных и десять отрицательных. Нулевые наблюдаемые ошибки на таком объёме не устанавливают универсальную безошибочность </w:t>
      </w:r>
      <w:r>
        <w:t>[5]</w:t>
      </w:r>
      <w:r>
        <w:t>.</w:t>
      </w:r>
    </w:p>
    <w:p>
      <w:pPr>
        <w:keepNext/>
      </w:pPr>
      <w:r>
        <w:t xml:space="preserve">Данные приведены в </w:t>
      </w:r>
      <w:r>
        <w:t xml:space="preserve">таблице </w:t>
      </w:r>
      <w:r>
        <w:fldChar w:fldCharType="begin"/>
        <w:instrText xml:space="preserve"> REF tbl_append_d_rules \h </w:instrText>
        <w:fldChar w:fldCharType="separate"/>
      </w:r>
      <w:r>
        <w:t>Г.1</w:t>
      </w:r>
      <w:r>
        <w:fldChar w:fldCharType="end"/>
      </w:r>
      <w:r>
        <w:t>.</w:t>
      </w:r>
    </w:p>
    <w:p>
      <w:pPr>
        <w:pStyle w:val="Caption"/>
        <w:keepNext/>
        <w:jc w:val="left"/>
      </w:pPr>
      <w:r>
        <w:t xml:space="preserve">Таблица </w:t>
      </w:r>
      <w:bookmarkStart w:id="1133" w:name="tbl_append_d_rules"/>
      <w:r>
        <w:t>Г.</w:t>
      </w:r>
      <w:r>
        <w:fldChar w:fldCharType="begin"/>
        <w:instrText xml:space="preserve"> SEQ TableГ \* ARABIC </w:instrText>
        <w:fldChar w:fldCharType="separate"/>
      </w:r>
      <w:r>
        <w:t>1</w:t>
      </w:r>
      <w:r>
        <w:fldChar w:fldCharType="end"/>
      </w:r>
      <w:bookmarkEnd w:id="1133"/>
      <w:r>
        <w:t xml:space="preserve"> — A7 по каждому из пятнадцати правил</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77"/>
        <w:gridCol w:w="1449"/>
        <w:gridCol w:w="1329"/>
        <w:gridCol w:w="1449"/>
        <w:gridCol w:w="1329"/>
        <w:gridCol w:w="3847"/>
        <w:gridCol w:w="2109"/>
      </w:tblGrid>
      <w:tr>
        <w:trPr>
          <w:cantSplit/>
          <w:tblHeader/>
        </w:trPr>
        <w:tc>
          <w:tcPr>
            <w:tcW w:type="dxa" w:w="2777"/>
            <w:vAlign w:val="top"/>
            <w:shd w:fill="D9E2E8"/>
            <w:tcMar>
              <w:top w:w="100" w:type="dxa"/>
              <w:bottom w:w="100" w:type="dxa"/>
              <w:left w:w="100" w:type="dxa"/>
              <w:right w:w="100" w:type="dxa"/>
            </w:tcMar>
          </w:tcPr>
          <w:p>
            <w:pPr>
              <w:pStyle w:val="TableText"/>
              <w:keepNext/>
              <w:widowControl/>
              <w:jc w:val="center"/>
            </w:pPr>
            <w:r>
              <w:rPr>
                <w:b/>
                <w:sz w:val="22"/>
              </w:rPr>
              <w:t>Правило</w:t>
            </w:r>
          </w:p>
        </w:tc>
        <w:tc>
          <w:tcPr>
            <w:tcW w:type="dxa" w:w="1449"/>
            <w:vAlign w:val="top"/>
            <w:shd w:fill="D9E2E8"/>
            <w:tcMar>
              <w:top w:w="100" w:type="dxa"/>
              <w:bottom w:w="100" w:type="dxa"/>
              <w:left w:w="100" w:type="dxa"/>
              <w:right w:w="100" w:type="dxa"/>
            </w:tcMar>
          </w:tcPr>
          <w:p>
            <w:pPr>
              <w:pStyle w:val="TableText"/>
              <w:keepNext/>
              <w:widowControl/>
              <w:jc w:val="center"/>
            </w:pPr>
            <w:r>
              <w:rPr>
                <w:b/>
                <w:sz w:val="22"/>
              </w:rPr>
              <w:t>TP</w:t>
            </w:r>
          </w:p>
        </w:tc>
        <w:tc>
          <w:tcPr>
            <w:tcW w:type="dxa" w:w="1329"/>
            <w:vAlign w:val="top"/>
            <w:shd w:fill="D9E2E8"/>
            <w:tcMar>
              <w:top w:w="100" w:type="dxa"/>
              <w:bottom w:w="100" w:type="dxa"/>
              <w:left w:w="100" w:type="dxa"/>
              <w:right w:w="100" w:type="dxa"/>
            </w:tcMar>
          </w:tcPr>
          <w:p>
            <w:pPr>
              <w:pStyle w:val="TableText"/>
              <w:keepNext/>
              <w:widowControl/>
              <w:jc w:val="center"/>
            </w:pPr>
            <w:r>
              <w:rPr>
                <w:b/>
                <w:sz w:val="22"/>
              </w:rPr>
              <w:t>FP</w:t>
            </w:r>
          </w:p>
        </w:tc>
        <w:tc>
          <w:tcPr>
            <w:tcW w:type="dxa" w:w="1449"/>
            <w:vAlign w:val="top"/>
            <w:shd w:fill="D9E2E8"/>
            <w:tcMar>
              <w:top w:w="100" w:type="dxa"/>
              <w:bottom w:w="100" w:type="dxa"/>
              <w:left w:w="100" w:type="dxa"/>
              <w:right w:w="100" w:type="dxa"/>
            </w:tcMar>
          </w:tcPr>
          <w:p>
            <w:pPr>
              <w:pStyle w:val="TableText"/>
              <w:keepNext/>
              <w:widowControl/>
              <w:jc w:val="center"/>
            </w:pPr>
            <w:r>
              <w:rPr>
                <w:b/>
                <w:sz w:val="22"/>
              </w:rPr>
              <w:t>TN</w:t>
            </w:r>
          </w:p>
        </w:tc>
        <w:tc>
          <w:tcPr>
            <w:tcW w:type="dxa" w:w="1329"/>
            <w:vAlign w:val="top"/>
            <w:shd w:fill="D9E2E8"/>
            <w:tcMar>
              <w:top w:w="100" w:type="dxa"/>
              <w:bottom w:w="100" w:type="dxa"/>
              <w:left w:w="100" w:type="dxa"/>
              <w:right w:w="100" w:type="dxa"/>
            </w:tcMar>
          </w:tcPr>
          <w:p>
            <w:pPr>
              <w:pStyle w:val="TableText"/>
              <w:keepNext/>
              <w:widowControl/>
              <w:jc w:val="center"/>
            </w:pPr>
            <w:r>
              <w:rPr>
                <w:b/>
                <w:sz w:val="22"/>
              </w:rPr>
              <w:t>FN</w:t>
            </w:r>
          </w:p>
        </w:tc>
        <w:tc>
          <w:tcPr>
            <w:tcW w:type="dxa" w:w="3847"/>
            <w:vAlign w:val="top"/>
            <w:shd w:fill="D9E2E8"/>
            <w:tcMar>
              <w:top w:w="100" w:type="dxa"/>
              <w:bottom w:w="100" w:type="dxa"/>
              <w:left w:w="100" w:type="dxa"/>
              <w:right w:w="100" w:type="dxa"/>
            </w:tcMar>
          </w:tcPr>
          <w:p>
            <w:pPr>
              <w:pStyle w:val="TableText"/>
              <w:keepNext/>
              <w:widowControl/>
              <w:jc w:val="center"/>
            </w:pPr>
            <w:r>
              <w:rPr>
                <w:b/>
                <w:sz w:val="22"/>
              </w:rPr>
              <w:t>Отриц. неопред.</w:t>
            </w:r>
          </w:p>
        </w:tc>
        <w:tc>
          <w:tcPr>
            <w:tcW w:type="dxa" w:w="2109"/>
            <w:vAlign w:val="top"/>
            <w:shd w:fill="D9E2E8"/>
            <w:tcMar>
              <w:top w:w="100" w:type="dxa"/>
              <w:bottom w:w="100" w:type="dxa"/>
              <w:left w:w="100" w:type="dxa"/>
              <w:right w:w="100" w:type="dxa"/>
            </w:tcMar>
          </w:tcPr>
          <w:p>
            <w:pPr>
              <w:pStyle w:val="TableText"/>
              <w:keepNext/>
              <w:widowControl/>
              <w:jc w:val="center"/>
            </w:pPr>
            <w:r>
              <w:rPr>
                <w:b/>
                <w:sz w:val="22"/>
              </w:rPr>
              <w:t>F1</w:t>
            </w:r>
          </w:p>
        </w:tc>
      </w:tr>
      <w:tr>
        <w:trPr>
          <w:cantSplit/>
        </w:trPr>
        <w:tc>
          <w:tcPr>
            <w:tcW w:type="dxa" w:w="2777"/>
            <w:vAlign w:val="top"/>
            <w:tcMar>
              <w:top w:w="100" w:type="dxa"/>
              <w:bottom w:w="100" w:type="dxa"/>
              <w:left w:w="100" w:type="dxa"/>
              <w:right w:w="100" w:type="dxa"/>
            </w:tcMar>
          </w:tcPr>
          <w:p>
            <w:pPr>
              <w:pStyle w:val="TableText"/>
              <w:keepNext/>
              <w:widowControl/>
              <w:jc w:val="center"/>
            </w:pPr>
            <w:r>
              <w:rPr>
                <w:sz w:val="22"/>
              </w:rPr>
              <w:t>ARCH001</w:t>
            </w:r>
          </w:p>
        </w:tc>
        <w:tc>
          <w:tcPr>
            <w:tcW w:type="dxa" w:w="1449"/>
            <w:vAlign w:val="top"/>
            <w:tcMar>
              <w:top w:w="100" w:type="dxa"/>
              <w:bottom w:w="100" w:type="dxa"/>
              <w:left w:w="100" w:type="dxa"/>
              <w:right w:w="100" w:type="dxa"/>
            </w:tcMar>
          </w:tcPr>
          <w:p>
            <w:pPr>
              <w:pStyle w:val="TableText"/>
              <w:keepNext/>
              <w:widowControl/>
              <w:jc w:val="center"/>
            </w:pPr>
            <w:r>
              <w:rPr>
                <w:sz w:val="22"/>
              </w:rPr>
              <w:t>10</w:t>
            </w:r>
          </w:p>
        </w:tc>
        <w:tc>
          <w:tcPr>
            <w:tcW w:type="dxa" w:w="1329"/>
            <w:vAlign w:val="top"/>
            <w:tcMar>
              <w:top w:w="100" w:type="dxa"/>
              <w:bottom w:w="100" w:type="dxa"/>
              <w:left w:w="100" w:type="dxa"/>
              <w:right w:w="100" w:type="dxa"/>
            </w:tcMar>
          </w:tcPr>
          <w:p>
            <w:pPr>
              <w:pStyle w:val="TableText"/>
              <w:keepNext/>
              <w:widowControl/>
              <w:jc w:val="center"/>
            </w:pPr>
            <w:r>
              <w:rPr>
                <w:sz w:val="22"/>
              </w:rPr>
              <w:t>0</w:t>
            </w:r>
          </w:p>
        </w:tc>
        <w:tc>
          <w:tcPr>
            <w:tcW w:type="dxa" w:w="1449"/>
            <w:vAlign w:val="top"/>
            <w:tcMar>
              <w:top w:w="100" w:type="dxa"/>
              <w:bottom w:w="100" w:type="dxa"/>
              <w:left w:w="100" w:type="dxa"/>
              <w:right w:w="100" w:type="dxa"/>
            </w:tcMar>
          </w:tcPr>
          <w:p>
            <w:pPr>
              <w:pStyle w:val="TableText"/>
              <w:keepNext/>
              <w:widowControl/>
              <w:jc w:val="center"/>
            </w:pPr>
            <w:r>
              <w:rPr>
                <w:sz w:val="22"/>
              </w:rPr>
              <w:t>10</w:t>
            </w:r>
          </w:p>
        </w:tc>
        <w:tc>
          <w:tcPr>
            <w:tcW w:type="dxa" w:w="1329"/>
            <w:vAlign w:val="top"/>
            <w:tcMar>
              <w:top w:w="100" w:type="dxa"/>
              <w:bottom w:w="100" w:type="dxa"/>
              <w:left w:w="100" w:type="dxa"/>
              <w:right w:w="100" w:type="dxa"/>
            </w:tcMar>
          </w:tcPr>
          <w:p>
            <w:pPr>
              <w:pStyle w:val="TableText"/>
              <w:keepNext/>
              <w:widowControl/>
              <w:jc w:val="center"/>
            </w:pPr>
            <w:r>
              <w:rPr>
                <w:sz w:val="22"/>
              </w:rPr>
              <w:t>0</w:t>
            </w:r>
          </w:p>
        </w:tc>
        <w:tc>
          <w:tcPr>
            <w:tcW w:type="dxa" w:w="3847"/>
            <w:vAlign w:val="top"/>
            <w:tcMar>
              <w:top w:w="100" w:type="dxa"/>
              <w:bottom w:w="100" w:type="dxa"/>
              <w:left w:w="100" w:type="dxa"/>
              <w:right w:w="100" w:type="dxa"/>
            </w:tcMar>
          </w:tcPr>
          <w:p>
            <w:pPr>
              <w:pStyle w:val="TableText"/>
              <w:keepNext/>
              <w:widowControl/>
              <w:jc w:val="center"/>
            </w:pPr>
            <w:r>
              <w:rPr>
                <w:sz w:val="22"/>
              </w:rPr>
              <w:t>0</w:t>
            </w:r>
          </w:p>
        </w:tc>
        <w:tc>
          <w:tcPr>
            <w:tcW w:type="dxa" w:w="2109"/>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777"/>
            <w:vAlign w:val="top"/>
            <w:shd w:fill="F5F5F5"/>
            <w:tcMar>
              <w:top w:w="100" w:type="dxa"/>
              <w:bottom w:w="100" w:type="dxa"/>
              <w:left w:w="100" w:type="dxa"/>
              <w:right w:w="100" w:type="dxa"/>
            </w:tcMar>
          </w:tcPr>
          <w:p>
            <w:pPr>
              <w:pStyle w:val="TableText"/>
              <w:keepNext/>
              <w:widowControl/>
              <w:jc w:val="center"/>
            </w:pPr>
            <w:r>
              <w:rPr>
                <w:sz w:val="22"/>
              </w:rPr>
              <w:t>ARCH002</w:t>
            </w:r>
          </w:p>
        </w:tc>
        <w:tc>
          <w:tcPr>
            <w:tcW w:type="dxa" w:w="1449"/>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329"/>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449"/>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329"/>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3847"/>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2109"/>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777"/>
            <w:vAlign w:val="top"/>
            <w:tcMar>
              <w:top w:w="100" w:type="dxa"/>
              <w:bottom w:w="100" w:type="dxa"/>
              <w:left w:w="100" w:type="dxa"/>
              <w:right w:w="100" w:type="dxa"/>
            </w:tcMar>
          </w:tcPr>
          <w:p>
            <w:pPr>
              <w:pStyle w:val="TableText"/>
              <w:keepNext/>
              <w:widowControl/>
              <w:jc w:val="center"/>
            </w:pPr>
            <w:r>
              <w:rPr>
                <w:sz w:val="22"/>
              </w:rPr>
              <w:t>ARCH003</w:t>
            </w:r>
          </w:p>
        </w:tc>
        <w:tc>
          <w:tcPr>
            <w:tcW w:type="dxa" w:w="1449"/>
            <w:vAlign w:val="top"/>
            <w:tcMar>
              <w:top w:w="100" w:type="dxa"/>
              <w:bottom w:w="100" w:type="dxa"/>
              <w:left w:w="100" w:type="dxa"/>
              <w:right w:w="100" w:type="dxa"/>
            </w:tcMar>
          </w:tcPr>
          <w:p>
            <w:pPr>
              <w:pStyle w:val="TableText"/>
              <w:keepNext/>
              <w:widowControl/>
              <w:jc w:val="center"/>
            </w:pPr>
            <w:r>
              <w:rPr>
                <w:sz w:val="22"/>
              </w:rPr>
              <w:t>10</w:t>
            </w:r>
          </w:p>
        </w:tc>
        <w:tc>
          <w:tcPr>
            <w:tcW w:type="dxa" w:w="1329"/>
            <w:vAlign w:val="top"/>
            <w:tcMar>
              <w:top w:w="100" w:type="dxa"/>
              <w:bottom w:w="100" w:type="dxa"/>
              <w:left w:w="100" w:type="dxa"/>
              <w:right w:w="100" w:type="dxa"/>
            </w:tcMar>
          </w:tcPr>
          <w:p>
            <w:pPr>
              <w:pStyle w:val="TableText"/>
              <w:keepNext/>
              <w:widowControl/>
              <w:jc w:val="center"/>
            </w:pPr>
            <w:r>
              <w:rPr>
                <w:sz w:val="22"/>
              </w:rPr>
              <w:t>0</w:t>
            </w:r>
          </w:p>
        </w:tc>
        <w:tc>
          <w:tcPr>
            <w:tcW w:type="dxa" w:w="1449"/>
            <w:vAlign w:val="top"/>
            <w:tcMar>
              <w:top w:w="100" w:type="dxa"/>
              <w:bottom w:w="100" w:type="dxa"/>
              <w:left w:w="100" w:type="dxa"/>
              <w:right w:w="100" w:type="dxa"/>
            </w:tcMar>
          </w:tcPr>
          <w:p>
            <w:pPr>
              <w:pStyle w:val="TableText"/>
              <w:keepNext/>
              <w:widowControl/>
              <w:jc w:val="center"/>
            </w:pPr>
            <w:r>
              <w:rPr>
                <w:sz w:val="22"/>
              </w:rPr>
              <w:t>10</w:t>
            </w:r>
          </w:p>
        </w:tc>
        <w:tc>
          <w:tcPr>
            <w:tcW w:type="dxa" w:w="1329"/>
            <w:vAlign w:val="top"/>
            <w:tcMar>
              <w:top w:w="100" w:type="dxa"/>
              <w:bottom w:w="100" w:type="dxa"/>
              <w:left w:w="100" w:type="dxa"/>
              <w:right w:w="100" w:type="dxa"/>
            </w:tcMar>
          </w:tcPr>
          <w:p>
            <w:pPr>
              <w:pStyle w:val="TableText"/>
              <w:keepNext/>
              <w:widowControl/>
              <w:jc w:val="center"/>
            </w:pPr>
            <w:r>
              <w:rPr>
                <w:sz w:val="22"/>
              </w:rPr>
              <w:t>0</w:t>
            </w:r>
          </w:p>
        </w:tc>
        <w:tc>
          <w:tcPr>
            <w:tcW w:type="dxa" w:w="3847"/>
            <w:vAlign w:val="top"/>
            <w:tcMar>
              <w:top w:w="100" w:type="dxa"/>
              <w:bottom w:w="100" w:type="dxa"/>
              <w:left w:w="100" w:type="dxa"/>
              <w:right w:w="100" w:type="dxa"/>
            </w:tcMar>
          </w:tcPr>
          <w:p>
            <w:pPr>
              <w:pStyle w:val="TableText"/>
              <w:keepNext/>
              <w:widowControl/>
              <w:jc w:val="center"/>
            </w:pPr>
            <w:r>
              <w:rPr>
                <w:sz w:val="22"/>
              </w:rPr>
              <w:t>0</w:t>
            </w:r>
          </w:p>
        </w:tc>
        <w:tc>
          <w:tcPr>
            <w:tcW w:type="dxa" w:w="2109"/>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777"/>
            <w:vAlign w:val="top"/>
            <w:shd w:fill="F5F5F5"/>
            <w:tcMar>
              <w:top w:w="100" w:type="dxa"/>
              <w:bottom w:w="100" w:type="dxa"/>
              <w:left w:w="100" w:type="dxa"/>
              <w:right w:w="100" w:type="dxa"/>
            </w:tcMar>
          </w:tcPr>
          <w:p>
            <w:pPr>
              <w:pStyle w:val="TableText"/>
              <w:keepNext/>
              <w:widowControl/>
              <w:jc w:val="center"/>
            </w:pPr>
            <w:r>
              <w:rPr>
                <w:sz w:val="22"/>
              </w:rPr>
              <w:t>ARCH004</w:t>
            </w:r>
          </w:p>
        </w:tc>
        <w:tc>
          <w:tcPr>
            <w:tcW w:type="dxa" w:w="1449"/>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329"/>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449"/>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329"/>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3847"/>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2109"/>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777"/>
            <w:vAlign w:val="top"/>
            <w:tcMar>
              <w:top w:w="100" w:type="dxa"/>
              <w:bottom w:w="100" w:type="dxa"/>
              <w:left w:w="100" w:type="dxa"/>
              <w:right w:w="100" w:type="dxa"/>
            </w:tcMar>
          </w:tcPr>
          <w:p>
            <w:pPr>
              <w:pStyle w:val="TableText"/>
              <w:keepNext/>
              <w:widowControl/>
              <w:jc w:val="center"/>
            </w:pPr>
            <w:r>
              <w:rPr>
                <w:sz w:val="22"/>
              </w:rPr>
              <w:t>ARCH005</w:t>
            </w:r>
          </w:p>
        </w:tc>
        <w:tc>
          <w:tcPr>
            <w:tcW w:type="dxa" w:w="1449"/>
            <w:vAlign w:val="top"/>
            <w:tcMar>
              <w:top w:w="100" w:type="dxa"/>
              <w:bottom w:w="100" w:type="dxa"/>
              <w:left w:w="100" w:type="dxa"/>
              <w:right w:w="100" w:type="dxa"/>
            </w:tcMar>
          </w:tcPr>
          <w:p>
            <w:pPr>
              <w:pStyle w:val="TableText"/>
              <w:keepNext/>
              <w:widowControl/>
              <w:jc w:val="center"/>
            </w:pPr>
            <w:r>
              <w:rPr>
                <w:sz w:val="22"/>
              </w:rPr>
              <w:t>10</w:t>
            </w:r>
          </w:p>
        </w:tc>
        <w:tc>
          <w:tcPr>
            <w:tcW w:type="dxa" w:w="1329"/>
            <w:vAlign w:val="top"/>
            <w:tcMar>
              <w:top w:w="100" w:type="dxa"/>
              <w:bottom w:w="100" w:type="dxa"/>
              <w:left w:w="100" w:type="dxa"/>
              <w:right w:w="100" w:type="dxa"/>
            </w:tcMar>
          </w:tcPr>
          <w:p>
            <w:pPr>
              <w:pStyle w:val="TableText"/>
              <w:keepNext/>
              <w:widowControl/>
              <w:jc w:val="center"/>
            </w:pPr>
            <w:r>
              <w:rPr>
                <w:sz w:val="22"/>
              </w:rPr>
              <w:t>0</w:t>
            </w:r>
          </w:p>
        </w:tc>
        <w:tc>
          <w:tcPr>
            <w:tcW w:type="dxa" w:w="1449"/>
            <w:vAlign w:val="top"/>
            <w:tcMar>
              <w:top w:w="100" w:type="dxa"/>
              <w:bottom w:w="100" w:type="dxa"/>
              <w:left w:w="100" w:type="dxa"/>
              <w:right w:w="100" w:type="dxa"/>
            </w:tcMar>
          </w:tcPr>
          <w:p>
            <w:pPr>
              <w:pStyle w:val="TableText"/>
              <w:keepNext/>
              <w:widowControl/>
              <w:jc w:val="center"/>
            </w:pPr>
            <w:r>
              <w:rPr>
                <w:sz w:val="22"/>
              </w:rPr>
              <w:t>10</w:t>
            </w:r>
          </w:p>
        </w:tc>
        <w:tc>
          <w:tcPr>
            <w:tcW w:type="dxa" w:w="1329"/>
            <w:vAlign w:val="top"/>
            <w:tcMar>
              <w:top w:w="100" w:type="dxa"/>
              <w:bottom w:w="100" w:type="dxa"/>
              <w:left w:w="100" w:type="dxa"/>
              <w:right w:w="100" w:type="dxa"/>
            </w:tcMar>
          </w:tcPr>
          <w:p>
            <w:pPr>
              <w:pStyle w:val="TableText"/>
              <w:keepNext/>
              <w:widowControl/>
              <w:jc w:val="center"/>
            </w:pPr>
            <w:r>
              <w:rPr>
                <w:sz w:val="22"/>
              </w:rPr>
              <w:t>0</w:t>
            </w:r>
          </w:p>
        </w:tc>
        <w:tc>
          <w:tcPr>
            <w:tcW w:type="dxa" w:w="3847"/>
            <w:vAlign w:val="top"/>
            <w:tcMar>
              <w:top w:w="100" w:type="dxa"/>
              <w:bottom w:w="100" w:type="dxa"/>
              <w:left w:w="100" w:type="dxa"/>
              <w:right w:w="100" w:type="dxa"/>
            </w:tcMar>
          </w:tcPr>
          <w:p>
            <w:pPr>
              <w:pStyle w:val="TableText"/>
              <w:keepNext/>
              <w:widowControl/>
              <w:jc w:val="center"/>
            </w:pPr>
            <w:r>
              <w:rPr>
                <w:sz w:val="22"/>
              </w:rPr>
              <w:t>0</w:t>
            </w:r>
          </w:p>
        </w:tc>
        <w:tc>
          <w:tcPr>
            <w:tcW w:type="dxa" w:w="2109"/>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777"/>
            <w:vAlign w:val="top"/>
            <w:shd w:fill="F5F5F5"/>
            <w:tcMar>
              <w:top w:w="100" w:type="dxa"/>
              <w:bottom w:w="100" w:type="dxa"/>
              <w:left w:w="100" w:type="dxa"/>
              <w:right w:w="100" w:type="dxa"/>
            </w:tcMar>
          </w:tcPr>
          <w:p>
            <w:pPr>
              <w:pStyle w:val="TableText"/>
              <w:keepNext w:val="0"/>
              <w:widowControl/>
              <w:jc w:val="center"/>
            </w:pPr>
            <w:r>
              <w:rPr>
                <w:sz w:val="22"/>
              </w:rPr>
              <w:t>ARCH101</w:t>
            </w:r>
          </w:p>
        </w:tc>
        <w:tc>
          <w:tcPr>
            <w:tcW w:type="dxa" w:w="1449"/>
            <w:vAlign w:val="top"/>
            <w:shd w:fill="F5F5F5"/>
            <w:tcMar>
              <w:top w:w="100" w:type="dxa"/>
              <w:bottom w:w="100" w:type="dxa"/>
              <w:left w:w="100" w:type="dxa"/>
              <w:right w:w="100" w:type="dxa"/>
            </w:tcMar>
          </w:tcPr>
          <w:p>
            <w:pPr>
              <w:pStyle w:val="TableText"/>
              <w:keepNext w:val="0"/>
              <w:widowControl/>
              <w:jc w:val="center"/>
            </w:pPr>
            <w:r>
              <w:rPr>
                <w:sz w:val="22"/>
              </w:rPr>
              <w:t>10</w:t>
            </w:r>
          </w:p>
        </w:tc>
        <w:tc>
          <w:tcPr>
            <w:tcW w:type="dxa" w:w="1329"/>
            <w:vAlign w:val="top"/>
            <w:shd w:fill="F5F5F5"/>
            <w:tcMar>
              <w:top w:w="100" w:type="dxa"/>
              <w:bottom w:w="100" w:type="dxa"/>
              <w:left w:w="100" w:type="dxa"/>
              <w:right w:w="100" w:type="dxa"/>
            </w:tcMar>
          </w:tcPr>
          <w:p>
            <w:pPr>
              <w:pStyle w:val="TableText"/>
              <w:keepNext w:val="0"/>
              <w:widowControl/>
              <w:jc w:val="center"/>
            </w:pPr>
            <w:r>
              <w:rPr>
                <w:sz w:val="22"/>
              </w:rPr>
              <w:t>0</w:t>
            </w:r>
          </w:p>
        </w:tc>
        <w:tc>
          <w:tcPr>
            <w:tcW w:type="dxa" w:w="1449"/>
            <w:vAlign w:val="top"/>
            <w:shd w:fill="F5F5F5"/>
            <w:tcMar>
              <w:top w:w="100" w:type="dxa"/>
              <w:bottom w:w="100" w:type="dxa"/>
              <w:left w:w="100" w:type="dxa"/>
              <w:right w:w="100" w:type="dxa"/>
            </w:tcMar>
          </w:tcPr>
          <w:p>
            <w:pPr>
              <w:pStyle w:val="TableText"/>
              <w:keepNext w:val="0"/>
              <w:widowControl/>
              <w:jc w:val="center"/>
            </w:pPr>
            <w:r>
              <w:rPr>
                <w:sz w:val="22"/>
              </w:rPr>
              <w:t>10</w:t>
            </w:r>
          </w:p>
        </w:tc>
        <w:tc>
          <w:tcPr>
            <w:tcW w:type="dxa" w:w="1329"/>
            <w:vAlign w:val="top"/>
            <w:shd w:fill="F5F5F5"/>
            <w:tcMar>
              <w:top w:w="100" w:type="dxa"/>
              <w:bottom w:w="100" w:type="dxa"/>
              <w:left w:w="100" w:type="dxa"/>
              <w:right w:w="100" w:type="dxa"/>
            </w:tcMar>
          </w:tcPr>
          <w:p>
            <w:pPr>
              <w:pStyle w:val="TableText"/>
              <w:keepNext w:val="0"/>
              <w:widowControl/>
              <w:jc w:val="center"/>
            </w:pPr>
            <w:r>
              <w:rPr>
                <w:sz w:val="22"/>
              </w:rPr>
              <w:t>0</w:t>
            </w:r>
          </w:p>
        </w:tc>
        <w:tc>
          <w:tcPr>
            <w:tcW w:type="dxa" w:w="3847"/>
            <w:vAlign w:val="top"/>
            <w:shd w:fill="F5F5F5"/>
            <w:tcMar>
              <w:top w:w="100" w:type="dxa"/>
              <w:bottom w:w="100" w:type="dxa"/>
              <w:left w:w="100" w:type="dxa"/>
              <w:right w:w="100" w:type="dxa"/>
            </w:tcMar>
          </w:tcPr>
          <w:p>
            <w:pPr>
              <w:pStyle w:val="TableText"/>
              <w:keepNext w:val="0"/>
              <w:widowControl/>
              <w:jc w:val="center"/>
            </w:pPr>
            <w:r>
              <w:rPr>
                <w:sz w:val="22"/>
              </w:rPr>
              <w:t>0</w:t>
            </w:r>
          </w:p>
        </w:tc>
        <w:tc>
          <w:tcPr>
            <w:tcW w:type="dxa" w:w="2109"/>
            <w:vAlign w:val="top"/>
            <w:shd w:fill="F5F5F5"/>
            <w:tcMar>
              <w:top w:w="100" w:type="dxa"/>
              <w:bottom w:w="100" w:type="dxa"/>
              <w:left w:w="100" w:type="dxa"/>
              <w:right w:w="100" w:type="dxa"/>
            </w:tcMar>
          </w:tcPr>
          <w:p>
            <w:pPr>
              <w:pStyle w:val="TableText"/>
              <w:keepNext w:val="0"/>
              <w:widowControl/>
              <w:jc w:val="center"/>
            </w:pPr>
            <w:r>
              <w:rPr>
                <w:sz w:val="22"/>
              </w:rPr>
              <w:t>1,0</w:t>
            </w:r>
          </w:p>
        </w:tc>
      </w:tr>
    </w:tbl>
    <w:p>
      <w:pPr>
        <w:pStyle w:val="Caption"/>
        <w:keepNext/>
        <w:pageBreakBefore/>
        <w:jc w:val="left"/>
      </w:pPr>
      <w:r>
        <w:t xml:space="preserve">Продолжение таблицы </w:t>
      </w:r>
      <w:r>
        <w:fldChar w:fldCharType="begin"/>
        <w:instrText xml:space="preserve"> REF tbl_append_d_rules \h </w:instrText>
        <w:fldChar w:fldCharType="separate"/>
      </w:r>
      <w:r>
        <w:t>Г.1</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77"/>
        <w:gridCol w:w="1449"/>
        <w:gridCol w:w="1329"/>
        <w:gridCol w:w="1449"/>
        <w:gridCol w:w="1329"/>
        <w:gridCol w:w="3847"/>
        <w:gridCol w:w="2109"/>
      </w:tblGrid>
      <w:tr>
        <w:trPr>
          <w:cantSplit/>
          <w:tblHeader/>
        </w:trPr>
        <w:tc>
          <w:tcPr>
            <w:tcW w:type="dxa" w:w="2777"/>
            <w:vAlign w:val="top"/>
            <w:shd w:fill="D9E2E8"/>
            <w:tcMar>
              <w:top w:w="100" w:type="dxa"/>
              <w:bottom w:w="100" w:type="dxa"/>
              <w:left w:w="100" w:type="dxa"/>
              <w:right w:w="100" w:type="dxa"/>
            </w:tcMar>
          </w:tcPr>
          <w:p>
            <w:pPr>
              <w:pStyle w:val="TableText"/>
              <w:keepNext/>
              <w:widowControl/>
              <w:jc w:val="center"/>
            </w:pPr>
            <w:r>
              <w:rPr>
                <w:b/>
                <w:sz w:val="22"/>
              </w:rPr>
              <w:t>Правило</w:t>
            </w:r>
          </w:p>
        </w:tc>
        <w:tc>
          <w:tcPr>
            <w:tcW w:type="dxa" w:w="1449"/>
            <w:vAlign w:val="top"/>
            <w:shd w:fill="D9E2E8"/>
            <w:tcMar>
              <w:top w:w="100" w:type="dxa"/>
              <w:bottom w:w="100" w:type="dxa"/>
              <w:left w:w="100" w:type="dxa"/>
              <w:right w:w="100" w:type="dxa"/>
            </w:tcMar>
          </w:tcPr>
          <w:p>
            <w:pPr>
              <w:pStyle w:val="TableText"/>
              <w:keepNext/>
              <w:widowControl/>
              <w:jc w:val="center"/>
            </w:pPr>
            <w:r>
              <w:rPr>
                <w:b/>
                <w:sz w:val="22"/>
              </w:rPr>
              <w:t>TP</w:t>
            </w:r>
          </w:p>
        </w:tc>
        <w:tc>
          <w:tcPr>
            <w:tcW w:type="dxa" w:w="1329"/>
            <w:vAlign w:val="top"/>
            <w:shd w:fill="D9E2E8"/>
            <w:tcMar>
              <w:top w:w="100" w:type="dxa"/>
              <w:bottom w:w="100" w:type="dxa"/>
              <w:left w:w="100" w:type="dxa"/>
              <w:right w:w="100" w:type="dxa"/>
            </w:tcMar>
          </w:tcPr>
          <w:p>
            <w:pPr>
              <w:pStyle w:val="TableText"/>
              <w:keepNext/>
              <w:widowControl/>
              <w:jc w:val="center"/>
            </w:pPr>
            <w:r>
              <w:rPr>
                <w:b/>
                <w:sz w:val="22"/>
              </w:rPr>
              <w:t>FP</w:t>
            </w:r>
          </w:p>
        </w:tc>
        <w:tc>
          <w:tcPr>
            <w:tcW w:type="dxa" w:w="1449"/>
            <w:vAlign w:val="top"/>
            <w:shd w:fill="D9E2E8"/>
            <w:tcMar>
              <w:top w:w="100" w:type="dxa"/>
              <w:bottom w:w="100" w:type="dxa"/>
              <w:left w:w="100" w:type="dxa"/>
              <w:right w:w="100" w:type="dxa"/>
            </w:tcMar>
          </w:tcPr>
          <w:p>
            <w:pPr>
              <w:pStyle w:val="TableText"/>
              <w:keepNext/>
              <w:widowControl/>
              <w:jc w:val="center"/>
            </w:pPr>
            <w:r>
              <w:rPr>
                <w:b/>
                <w:sz w:val="22"/>
              </w:rPr>
              <w:t>TN</w:t>
            </w:r>
          </w:p>
        </w:tc>
        <w:tc>
          <w:tcPr>
            <w:tcW w:type="dxa" w:w="1329"/>
            <w:vAlign w:val="top"/>
            <w:shd w:fill="D9E2E8"/>
            <w:tcMar>
              <w:top w:w="100" w:type="dxa"/>
              <w:bottom w:w="100" w:type="dxa"/>
              <w:left w:w="100" w:type="dxa"/>
              <w:right w:w="100" w:type="dxa"/>
            </w:tcMar>
          </w:tcPr>
          <w:p>
            <w:pPr>
              <w:pStyle w:val="TableText"/>
              <w:keepNext/>
              <w:widowControl/>
              <w:jc w:val="center"/>
            </w:pPr>
            <w:r>
              <w:rPr>
                <w:b/>
                <w:sz w:val="22"/>
              </w:rPr>
              <w:t>FN</w:t>
            </w:r>
          </w:p>
        </w:tc>
        <w:tc>
          <w:tcPr>
            <w:tcW w:type="dxa" w:w="3847"/>
            <w:vAlign w:val="top"/>
            <w:shd w:fill="D9E2E8"/>
            <w:tcMar>
              <w:top w:w="100" w:type="dxa"/>
              <w:bottom w:w="100" w:type="dxa"/>
              <w:left w:w="100" w:type="dxa"/>
              <w:right w:w="100" w:type="dxa"/>
            </w:tcMar>
          </w:tcPr>
          <w:p>
            <w:pPr>
              <w:pStyle w:val="TableText"/>
              <w:keepNext/>
              <w:widowControl/>
              <w:jc w:val="center"/>
            </w:pPr>
            <w:r>
              <w:rPr>
                <w:b/>
                <w:sz w:val="22"/>
              </w:rPr>
              <w:t>Отриц. неопред.</w:t>
            </w:r>
          </w:p>
        </w:tc>
        <w:tc>
          <w:tcPr>
            <w:tcW w:type="dxa" w:w="2109"/>
            <w:vAlign w:val="top"/>
            <w:shd w:fill="D9E2E8"/>
            <w:tcMar>
              <w:top w:w="100" w:type="dxa"/>
              <w:bottom w:w="100" w:type="dxa"/>
              <w:left w:w="100" w:type="dxa"/>
              <w:right w:w="100" w:type="dxa"/>
            </w:tcMar>
          </w:tcPr>
          <w:p>
            <w:pPr>
              <w:pStyle w:val="TableText"/>
              <w:keepNext/>
              <w:widowControl/>
              <w:jc w:val="center"/>
            </w:pPr>
            <w:r>
              <w:rPr>
                <w:b/>
                <w:sz w:val="22"/>
              </w:rPr>
              <w:t>F1</w:t>
            </w:r>
          </w:p>
        </w:tc>
      </w:tr>
      <w:tr>
        <w:trPr>
          <w:cantSplit/>
        </w:trPr>
        <w:tc>
          <w:tcPr>
            <w:tcW w:type="dxa" w:w="2777"/>
            <w:vAlign w:val="top"/>
            <w:tcMar>
              <w:top w:w="100" w:type="dxa"/>
              <w:bottom w:w="100" w:type="dxa"/>
              <w:left w:w="100" w:type="dxa"/>
              <w:right w:w="100" w:type="dxa"/>
            </w:tcMar>
          </w:tcPr>
          <w:p>
            <w:pPr>
              <w:pStyle w:val="TableText"/>
              <w:keepNext/>
              <w:widowControl/>
              <w:jc w:val="center"/>
            </w:pPr>
            <w:r>
              <w:rPr>
                <w:sz w:val="22"/>
              </w:rPr>
              <w:t>ARCH102</w:t>
            </w:r>
          </w:p>
        </w:tc>
        <w:tc>
          <w:tcPr>
            <w:tcW w:type="dxa" w:w="1449"/>
            <w:vAlign w:val="top"/>
            <w:tcMar>
              <w:top w:w="100" w:type="dxa"/>
              <w:bottom w:w="100" w:type="dxa"/>
              <w:left w:w="100" w:type="dxa"/>
              <w:right w:w="100" w:type="dxa"/>
            </w:tcMar>
          </w:tcPr>
          <w:p>
            <w:pPr>
              <w:pStyle w:val="TableText"/>
              <w:keepNext/>
              <w:widowControl/>
              <w:jc w:val="center"/>
            </w:pPr>
            <w:r>
              <w:rPr>
                <w:sz w:val="22"/>
              </w:rPr>
              <w:t>10</w:t>
            </w:r>
          </w:p>
        </w:tc>
        <w:tc>
          <w:tcPr>
            <w:tcW w:type="dxa" w:w="1329"/>
            <w:vAlign w:val="top"/>
            <w:tcMar>
              <w:top w:w="100" w:type="dxa"/>
              <w:bottom w:w="100" w:type="dxa"/>
              <w:left w:w="100" w:type="dxa"/>
              <w:right w:w="100" w:type="dxa"/>
            </w:tcMar>
          </w:tcPr>
          <w:p>
            <w:pPr>
              <w:pStyle w:val="TableText"/>
              <w:keepNext/>
              <w:widowControl/>
              <w:jc w:val="center"/>
            </w:pPr>
            <w:r>
              <w:rPr>
                <w:sz w:val="22"/>
              </w:rPr>
              <w:t>0</w:t>
            </w:r>
          </w:p>
        </w:tc>
        <w:tc>
          <w:tcPr>
            <w:tcW w:type="dxa" w:w="1449"/>
            <w:vAlign w:val="top"/>
            <w:tcMar>
              <w:top w:w="100" w:type="dxa"/>
              <w:bottom w:w="100" w:type="dxa"/>
              <w:left w:w="100" w:type="dxa"/>
              <w:right w:w="100" w:type="dxa"/>
            </w:tcMar>
          </w:tcPr>
          <w:p>
            <w:pPr>
              <w:pStyle w:val="TableText"/>
              <w:keepNext/>
              <w:widowControl/>
              <w:jc w:val="center"/>
            </w:pPr>
            <w:r>
              <w:rPr>
                <w:sz w:val="22"/>
              </w:rPr>
              <w:t>10</w:t>
            </w:r>
          </w:p>
        </w:tc>
        <w:tc>
          <w:tcPr>
            <w:tcW w:type="dxa" w:w="1329"/>
            <w:vAlign w:val="top"/>
            <w:tcMar>
              <w:top w:w="100" w:type="dxa"/>
              <w:bottom w:w="100" w:type="dxa"/>
              <w:left w:w="100" w:type="dxa"/>
              <w:right w:w="100" w:type="dxa"/>
            </w:tcMar>
          </w:tcPr>
          <w:p>
            <w:pPr>
              <w:pStyle w:val="TableText"/>
              <w:keepNext/>
              <w:widowControl/>
              <w:jc w:val="center"/>
            </w:pPr>
            <w:r>
              <w:rPr>
                <w:sz w:val="22"/>
              </w:rPr>
              <w:t>0</w:t>
            </w:r>
          </w:p>
        </w:tc>
        <w:tc>
          <w:tcPr>
            <w:tcW w:type="dxa" w:w="3847"/>
            <w:vAlign w:val="top"/>
            <w:tcMar>
              <w:top w:w="100" w:type="dxa"/>
              <w:bottom w:w="100" w:type="dxa"/>
              <w:left w:w="100" w:type="dxa"/>
              <w:right w:w="100" w:type="dxa"/>
            </w:tcMar>
          </w:tcPr>
          <w:p>
            <w:pPr>
              <w:pStyle w:val="TableText"/>
              <w:keepNext/>
              <w:widowControl/>
              <w:jc w:val="center"/>
            </w:pPr>
            <w:r>
              <w:rPr>
                <w:sz w:val="22"/>
              </w:rPr>
              <w:t>0</w:t>
            </w:r>
          </w:p>
        </w:tc>
        <w:tc>
          <w:tcPr>
            <w:tcW w:type="dxa" w:w="2109"/>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777"/>
            <w:vAlign w:val="top"/>
            <w:shd w:fill="F5F5F5"/>
            <w:tcMar>
              <w:top w:w="100" w:type="dxa"/>
              <w:bottom w:w="100" w:type="dxa"/>
              <w:left w:w="100" w:type="dxa"/>
              <w:right w:w="100" w:type="dxa"/>
            </w:tcMar>
          </w:tcPr>
          <w:p>
            <w:pPr>
              <w:pStyle w:val="TableText"/>
              <w:keepNext/>
              <w:widowControl/>
              <w:jc w:val="center"/>
            </w:pPr>
            <w:r>
              <w:rPr>
                <w:sz w:val="22"/>
              </w:rPr>
              <w:t>ARCH103</w:t>
            </w:r>
          </w:p>
        </w:tc>
        <w:tc>
          <w:tcPr>
            <w:tcW w:type="dxa" w:w="1449"/>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329"/>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449"/>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329"/>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3847"/>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2109"/>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777"/>
            <w:vAlign w:val="top"/>
            <w:tcMar>
              <w:top w:w="100" w:type="dxa"/>
              <w:bottom w:w="100" w:type="dxa"/>
              <w:left w:w="100" w:type="dxa"/>
              <w:right w:w="100" w:type="dxa"/>
            </w:tcMar>
          </w:tcPr>
          <w:p>
            <w:pPr>
              <w:pStyle w:val="TableText"/>
              <w:keepNext/>
              <w:widowControl/>
              <w:jc w:val="center"/>
            </w:pPr>
            <w:r>
              <w:rPr>
                <w:sz w:val="22"/>
              </w:rPr>
              <w:t>ARCH104</w:t>
            </w:r>
          </w:p>
        </w:tc>
        <w:tc>
          <w:tcPr>
            <w:tcW w:type="dxa" w:w="1449"/>
            <w:vAlign w:val="top"/>
            <w:tcMar>
              <w:top w:w="100" w:type="dxa"/>
              <w:bottom w:w="100" w:type="dxa"/>
              <w:left w:w="100" w:type="dxa"/>
              <w:right w:w="100" w:type="dxa"/>
            </w:tcMar>
          </w:tcPr>
          <w:p>
            <w:pPr>
              <w:pStyle w:val="TableText"/>
              <w:keepNext/>
              <w:widowControl/>
              <w:jc w:val="center"/>
            </w:pPr>
            <w:r>
              <w:rPr>
                <w:sz w:val="22"/>
              </w:rPr>
              <w:t>9</w:t>
            </w:r>
          </w:p>
        </w:tc>
        <w:tc>
          <w:tcPr>
            <w:tcW w:type="dxa" w:w="1329"/>
            <w:vAlign w:val="top"/>
            <w:tcMar>
              <w:top w:w="100" w:type="dxa"/>
              <w:bottom w:w="100" w:type="dxa"/>
              <w:left w:w="100" w:type="dxa"/>
              <w:right w:w="100" w:type="dxa"/>
            </w:tcMar>
          </w:tcPr>
          <w:p>
            <w:pPr>
              <w:pStyle w:val="TableText"/>
              <w:keepNext/>
              <w:widowControl/>
              <w:jc w:val="center"/>
            </w:pPr>
            <w:r>
              <w:rPr>
                <w:sz w:val="22"/>
              </w:rPr>
              <w:t>0</w:t>
            </w:r>
          </w:p>
        </w:tc>
        <w:tc>
          <w:tcPr>
            <w:tcW w:type="dxa" w:w="1449"/>
            <w:vAlign w:val="top"/>
            <w:tcMar>
              <w:top w:w="100" w:type="dxa"/>
              <w:bottom w:w="100" w:type="dxa"/>
              <w:left w:w="100" w:type="dxa"/>
              <w:right w:w="100" w:type="dxa"/>
            </w:tcMar>
          </w:tcPr>
          <w:p>
            <w:pPr>
              <w:pStyle w:val="TableText"/>
              <w:keepNext/>
              <w:widowControl/>
              <w:jc w:val="center"/>
            </w:pPr>
            <w:r>
              <w:rPr>
                <w:sz w:val="22"/>
              </w:rPr>
              <w:t>10</w:t>
            </w:r>
          </w:p>
        </w:tc>
        <w:tc>
          <w:tcPr>
            <w:tcW w:type="dxa" w:w="1329"/>
            <w:vAlign w:val="top"/>
            <w:tcMar>
              <w:top w:w="100" w:type="dxa"/>
              <w:bottom w:w="100" w:type="dxa"/>
              <w:left w:w="100" w:type="dxa"/>
              <w:right w:w="100" w:type="dxa"/>
            </w:tcMar>
          </w:tcPr>
          <w:p>
            <w:pPr>
              <w:pStyle w:val="TableText"/>
              <w:keepNext/>
              <w:widowControl/>
              <w:jc w:val="center"/>
            </w:pPr>
            <w:r>
              <w:rPr>
                <w:sz w:val="22"/>
              </w:rPr>
              <w:t>1</w:t>
            </w:r>
          </w:p>
        </w:tc>
        <w:tc>
          <w:tcPr>
            <w:tcW w:type="dxa" w:w="3847"/>
            <w:vAlign w:val="top"/>
            <w:tcMar>
              <w:top w:w="100" w:type="dxa"/>
              <w:bottom w:w="100" w:type="dxa"/>
              <w:left w:w="100" w:type="dxa"/>
              <w:right w:w="100" w:type="dxa"/>
            </w:tcMar>
          </w:tcPr>
          <w:p>
            <w:pPr>
              <w:pStyle w:val="TableText"/>
              <w:keepNext/>
              <w:widowControl/>
              <w:jc w:val="center"/>
            </w:pPr>
            <w:r>
              <w:rPr>
                <w:sz w:val="22"/>
              </w:rPr>
              <w:t>0</w:t>
            </w:r>
          </w:p>
        </w:tc>
        <w:tc>
          <w:tcPr>
            <w:tcW w:type="dxa" w:w="2109"/>
            <w:vAlign w:val="top"/>
            <w:tcMar>
              <w:top w:w="100" w:type="dxa"/>
              <w:bottom w:w="100" w:type="dxa"/>
              <w:left w:w="100" w:type="dxa"/>
              <w:right w:w="100" w:type="dxa"/>
            </w:tcMar>
          </w:tcPr>
          <w:p>
            <w:pPr>
              <w:pStyle w:val="TableText"/>
              <w:keepNext/>
              <w:widowControl/>
              <w:jc w:val="center"/>
            </w:pPr>
            <w:r>
              <w:rPr>
                <w:sz w:val="22"/>
              </w:rPr>
              <w:t>0,947368</w:t>
            </w:r>
          </w:p>
        </w:tc>
      </w:tr>
      <w:tr>
        <w:trPr>
          <w:cantSplit/>
        </w:trPr>
        <w:tc>
          <w:tcPr>
            <w:tcW w:type="dxa" w:w="2777"/>
            <w:vAlign w:val="top"/>
            <w:shd w:fill="F5F5F5"/>
            <w:tcMar>
              <w:top w:w="100" w:type="dxa"/>
              <w:bottom w:w="100" w:type="dxa"/>
              <w:left w:w="100" w:type="dxa"/>
              <w:right w:w="100" w:type="dxa"/>
            </w:tcMar>
          </w:tcPr>
          <w:p>
            <w:pPr>
              <w:pStyle w:val="TableText"/>
              <w:keepNext/>
              <w:widowControl/>
              <w:jc w:val="center"/>
            </w:pPr>
            <w:r>
              <w:rPr>
                <w:sz w:val="22"/>
              </w:rPr>
              <w:t>ARCH105</w:t>
            </w:r>
          </w:p>
        </w:tc>
        <w:tc>
          <w:tcPr>
            <w:tcW w:type="dxa" w:w="1449"/>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329"/>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449"/>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329"/>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3847"/>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2109"/>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777"/>
            <w:vAlign w:val="top"/>
            <w:tcMar>
              <w:top w:w="100" w:type="dxa"/>
              <w:bottom w:w="100" w:type="dxa"/>
              <w:left w:w="100" w:type="dxa"/>
              <w:right w:w="100" w:type="dxa"/>
            </w:tcMar>
          </w:tcPr>
          <w:p>
            <w:pPr>
              <w:pStyle w:val="TableText"/>
              <w:keepNext/>
              <w:widowControl/>
              <w:jc w:val="center"/>
            </w:pPr>
            <w:r>
              <w:rPr>
                <w:sz w:val="22"/>
              </w:rPr>
              <w:t>ARCH201</w:t>
            </w:r>
          </w:p>
        </w:tc>
        <w:tc>
          <w:tcPr>
            <w:tcW w:type="dxa" w:w="1449"/>
            <w:vAlign w:val="top"/>
            <w:tcMar>
              <w:top w:w="100" w:type="dxa"/>
              <w:bottom w:w="100" w:type="dxa"/>
              <w:left w:w="100" w:type="dxa"/>
              <w:right w:w="100" w:type="dxa"/>
            </w:tcMar>
          </w:tcPr>
          <w:p>
            <w:pPr>
              <w:pStyle w:val="TableText"/>
              <w:keepNext/>
              <w:widowControl/>
              <w:jc w:val="center"/>
            </w:pPr>
            <w:r>
              <w:rPr>
                <w:sz w:val="22"/>
              </w:rPr>
              <w:t>10</w:t>
            </w:r>
          </w:p>
        </w:tc>
        <w:tc>
          <w:tcPr>
            <w:tcW w:type="dxa" w:w="1329"/>
            <w:vAlign w:val="top"/>
            <w:tcMar>
              <w:top w:w="100" w:type="dxa"/>
              <w:bottom w:w="100" w:type="dxa"/>
              <w:left w:w="100" w:type="dxa"/>
              <w:right w:w="100" w:type="dxa"/>
            </w:tcMar>
          </w:tcPr>
          <w:p>
            <w:pPr>
              <w:pStyle w:val="TableText"/>
              <w:keepNext/>
              <w:widowControl/>
              <w:jc w:val="center"/>
            </w:pPr>
            <w:r>
              <w:rPr>
                <w:sz w:val="22"/>
              </w:rPr>
              <w:t>0</w:t>
            </w:r>
          </w:p>
        </w:tc>
        <w:tc>
          <w:tcPr>
            <w:tcW w:type="dxa" w:w="1449"/>
            <w:vAlign w:val="top"/>
            <w:tcMar>
              <w:top w:w="100" w:type="dxa"/>
              <w:bottom w:w="100" w:type="dxa"/>
              <w:left w:w="100" w:type="dxa"/>
              <w:right w:w="100" w:type="dxa"/>
            </w:tcMar>
          </w:tcPr>
          <w:p>
            <w:pPr>
              <w:pStyle w:val="TableText"/>
              <w:keepNext/>
              <w:widowControl/>
              <w:jc w:val="center"/>
            </w:pPr>
            <w:r>
              <w:rPr>
                <w:sz w:val="22"/>
              </w:rPr>
              <w:t>9</w:t>
            </w:r>
          </w:p>
        </w:tc>
        <w:tc>
          <w:tcPr>
            <w:tcW w:type="dxa" w:w="1329"/>
            <w:vAlign w:val="top"/>
            <w:tcMar>
              <w:top w:w="100" w:type="dxa"/>
              <w:bottom w:w="100" w:type="dxa"/>
              <w:left w:w="100" w:type="dxa"/>
              <w:right w:w="100" w:type="dxa"/>
            </w:tcMar>
          </w:tcPr>
          <w:p>
            <w:pPr>
              <w:pStyle w:val="TableText"/>
              <w:keepNext/>
              <w:widowControl/>
              <w:jc w:val="center"/>
            </w:pPr>
            <w:r>
              <w:rPr>
                <w:sz w:val="22"/>
              </w:rPr>
              <w:t>0</w:t>
            </w:r>
          </w:p>
        </w:tc>
        <w:tc>
          <w:tcPr>
            <w:tcW w:type="dxa" w:w="3847"/>
            <w:vAlign w:val="top"/>
            <w:tcMar>
              <w:top w:w="100" w:type="dxa"/>
              <w:bottom w:w="100" w:type="dxa"/>
              <w:left w:w="100" w:type="dxa"/>
              <w:right w:w="100" w:type="dxa"/>
            </w:tcMar>
          </w:tcPr>
          <w:p>
            <w:pPr>
              <w:pStyle w:val="TableText"/>
              <w:keepNext/>
              <w:widowControl/>
              <w:jc w:val="center"/>
            </w:pPr>
            <w:r>
              <w:rPr>
                <w:sz w:val="22"/>
              </w:rPr>
              <w:t>1</w:t>
            </w:r>
          </w:p>
        </w:tc>
        <w:tc>
          <w:tcPr>
            <w:tcW w:type="dxa" w:w="2109"/>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777"/>
            <w:vAlign w:val="top"/>
            <w:shd w:fill="F5F5F5"/>
            <w:tcMar>
              <w:top w:w="100" w:type="dxa"/>
              <w:bottom w:w="100" w:type="dxa"/>
              <w:left w:w="100" w:type="dxa"/>
              <w:right w:w="100" w:type="dxa"/>
            </w:tcMar>
          </w:tcPr>
          <w:p>
            <w:pPr>
              <w:pStyle w:val="TableText"/>
              <w:keepNext/>
              <w:widowControl/>
              <w:jc w:val="center"/>
            </w:pPr>
            <w:r>
              <w:rPr>
                <w:sz w:val="22"/>
              </w:rPr>
              <w:t>ARCH202</w:t>
            </w:r>
          </w:p>
        </w:tc>
        <w:tc>
          <w:tcPr>
            <w:tcW w:type="dxa" w:w="1449"/>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329"/>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449"/>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329"/>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3847"/>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2109"/>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777"/>
            <w:vAlign w:val="top"/>
            <w:tcMar>
              <w:top w:w="100" w:type="dxa"/>
              <w:bottom w:w="100" w:type="dxa"/>
              <w:left w:w="100" w:type="dxa"/>
              <w:right w:w="100" w:type="dxa"/>
            </w:tcMar>
          </w:tcPr>
          <w:p>
            <w:pPr>
              <w:pStyle w:val="TableText"/>
              <w:keepNext/>
              <w:widowControl/>
              <w:jc w:val="center"/>
            </w:pPr>
            <w:r>
              <w:rPr>
                <w:sz w:val="22"/>
              </w:rPr>
              <w:t>ARCH203</w:t>
            </w:r>
          </w:p>
        </w:tc>
        <w:tc>
          <w:tcPr>
            <w:tcW w:type="dxa" w:w="1449"/>
            <w:vAlign w:val="top"/>
            <w:tcMar>
              <w:top w:w="100" w:type="dxa"/>
              <w:bottom w:w="100" w:type="dxa"/>
              <w:left w:w="100" w:type="dxa"/>
              <w:right w:w="100" w:type="dxa"/>
            </w:tcMar>
          </w:tcPr>
          <w:p>
            <w:pPr>
              <w:pStyle w:val="TableText"/>
              <w:keepNext/>
              <w:widowControl/>
              <w:jc w:val="center"/>
            </w:pPr>
            <w:r>
              <w:rPr>
                <w:sz w:val="22"/>
              </w:rPr>
              <w:t>10</w:t>
            </w:r>
          </w:p>
        </w:tc>
        <w:tc>
          <w:tcPr>
            <w:tcW w:type="dxa" w:w="1329"/>
            <w:vAlign w:val="top"/>
            <w:tcMar>
              <w:top w:w="100" w:type="dxa"/>
              <w:bottom w:w="100" w:type="dxa"/>
              <w:left w:w="100" w:type="dxa"/>
              <w:right w:w="100" w:type="dxa"/>
            </w:tcMar>
          </w:tcPr>
          <w:p>
            <w:pPr>
              <w:pStyle w:val="TableText"/>
              <w:keepNext/>
              <w:widowControl/>
              <w:jc w:val="center"/>
            </w:pPr>
            <w:r>
              <w:rPr>
                <w:sz w:val="22"/>
              </w:rPr>
              <w:t>0</w:t>
            </w:r>
          </w:p>
        </w:tc>
        <w:tc>
          <w:tcPr>
            <w:tcW w:type="dxa" w:w="1449"/>
            <w:vAlign w:val="top"/>
            <w:tcMar>
              <w:top w:w="100" w:type="dxa"/>
              <w:bottom w:w="100" w:type="dxa"/>
              <w:left w:w="100" w:type="dxa"/>
              <w:right w:w="100" w:type="dxa"/>
            </w:tcMar>
          </w:tcPr>
          <w:p>
            <w:pPr>
              <w:pStyle w:val="TableText"/>
              <w:keepNext/>
              <w:widowControl/>
              <w:jc w:val="center"/>
            </w:pPr>
            <w:r>
              <w:rPr>
                <w:sz w:val="22"/>
              </w:rPr>
              <w:t>10</w:t>
            </w:r>
          </w:p>
        </w:tc>
        <w:tc>
          <w:tcPr>
            <w:tcW w:type="dxa" w:w="1329"/>
            <w:vAlign w:val="top"/>
            <w:tcMar>
              <w:top w:w="100" w:type="dxa"/>
              <w:bottom w:w="100" w:type="dxa"/>
              <w:left w:w="100" w:type="dxa"/>
              <w:right w:w="100" w:type="dxa"/>
            </w:tcMar>
          </w:tcPr>
          <w:p>
            <w:pPr>
              <w:pStyle w:val="TableText"/>
              <w:keepNext/>
              <w:widowControl/>
              <w:jc w:val="center"/>
            </w:pPr>
            <w:r>
              <w:rPr>
                <w:sz w:val="22"/>
              </w:rPr>
              <w:t>0</w:t>
            </w:r>
          </w:p>
        </w:tc>
        <w:tc>
          <w:tcPr>
            <w:tcW w:type="dxa" w:w="3847"/>
            <w:vAlign w:val="top"/>
            <w:tcMar>
              <w:top w:w="100" w:type="dxa"/>
              <w:bottom w:w="100" w:type="dxa"/>
              <w:left w:w="100" w:type="dxa"/>
              <w:right w:w="100" w:type="dxa"/>
            </w:tcMar>
          </w:tcPr>
          <w:p>
            <w:pPr>
              <w:pStyle w:val="TableText"/>
              <w:keepNext/>
              <w:widowControl/>
              <w:jc w:val="center"/>
            </w:pPr>
            <w:r>
              <w:rPr>
                <w:sz w:val="22"/>
              </w:rPr>
              <w:t>0</w:t>
            </w:r>
          </w:p>
        </w:tc>
        <w:tc>
          <w:tcPr>
            <w:tcW w:type="dxa" w:w="2109"/>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777"/>
            <w:vAlign w:val="top"/>
            <w:shd w:fill="F5F5F5"/>
            <w:tcMar>
              <w:top w:w="100" w:type="dxa"/>
              <w:bottom w:w="100" w:type="dxa"/>
              <w:left w:w="100" w:type="dxa"/>
              <w:right w:w="100" w:type="dxa"/>
            </w:tcMar>
          </w:tcPr>
          <w:p>
            <w:pPr>
              <w:pStyle w:val="TableText"/>
              <w:keepNext/>
              <w:widowControl/>
              <w:jc w:val="center"/>
            </w:pPr>
            <w:r>
              <w:rPr>
                <w:sz w:val="22"/>
              </w:rPr>
              <w:t>ARCH204</w:t>
            </w:r>
          </w:p>
        </w:tc>
        <w:tc>
          <w:tcPr>
            <w:tcW w:type="dxa" w:w="1449"/>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329"/>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449"/>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329"/>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3847"/>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2109"/>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777"/>
            <w:vAlign w:val="top"/>
            <w:tcMar>
              <w:top w:w="100" w:type="dxa"/>
              <w:bottom w:w="100" w:type="dxa"/>
              <w:left w:w="100" w:type="dxa"/>
              <w:right w:w="100" w:type="dxa"/>
            </w:tcMar>
          </w:tcPr>
          <w:p>
            <w:pPr>
              <w:pStyle w:val="TableText"/>
              <w:keepNext w:val="0"/>
              <w:widowControl/>
              <w:jc w:val="center"/>
            </w:pPr>
            <w:r>
              <w:rPr>
                <w:sz w:val="22"/>
              </w:rPr>
              <w:t>ARCH205</w:t>
            </w:r>
          </w:p>
        </w:tc>
        <w:tc>
          <w:tcPr>
            <w:tcW w:type="dxa" w:w="1449"/>
            <w:vAlign w:val="top"/>
            <w:tcMar>
              <w:top w:w="100" w:type="dxa"/>
              <w:bottom w:w="100" w:type="dxa"/>
              <w:left w:w="100" w:type="dxa"/>
              <w:right w:w="100" w:type="dxa"/>
            </w:tcMar>
          </w:tcPr>
          <w:p>
            <w:pPr>
              <w:pStyle w:val="TableText"/>
              <w:keepNext w:val="0"/>
              <w:widowControl/>
              <w:jc w:val="center"/>
            </w:pPr>
            <w:r>
              <w:rPr>
                <w:sz w:val="22"/>
              </w:rPr>
              <w:t>10</w:t>
            </w:r>
          </w:p>
        </w:tc>
        <w:tc>
          <w:tcPr>
            <w:tcW w:type="dxa" w:w="1329"/>
            <w:vAlign w:val="top"/>
            <w:tcMar>
              <w:top w:w="100" w:type="dxa"/>
              <w:bottom w:w="100" w:type="dxa"/>
              <w:left w:w="100" w:type="dxa"/>
              <w:right w:w="100" w:type="dxa"/>
            </w:tcMar>
          </w:tcPr>
          <w:p>
            <w:pPr>
              <w:pStyle w:val="TableText"/>
              <w:keepNext w:val="0"/>
              <w:widowControl/>
              <w:jc w:val="center"/>
            </w:pPr>
            <w:r>
              <w:rPr>
                <w:sz w:val="22"/>
              </w:rPr>
              <w:t>0</w:t>
            </w:r>
          </w:p>
        </w:tc>
        <w:tc>
          <w:tcPr>
            <w:tcW w:type="dxa" w:w="1449"/>
            <w:vAlign w:val="top"/>
            <w:tcMar>
              <w:top w:w="100" w:type="dxa"/>
              <w:bottom w:w="100" w:type="dxa"/>
              <w:left w:w="100" w:type="dxa"/>
              <w:right w:w="100" w:type="dxa"/>
            </w:tcMar>
          </w:tcPr>
          <w:p>
            <w:pPr>
              <w:pStyle w:val="TableText"/>
              <w:keepNext w:val="0"/>
              <w:widowControl/>
              <w:jc w:val="center"/>
            </w:pPr>
            <w:r>
              <w:rPr>
                <w:sz w:val="22"/>
              </w:rPr>
              <w:t>10</w:t>
            </w:r>
          </w:p>
        </w:tc>
        <w:tc>
          <w:tcPr>
            <w:tcW w:type="dxa" w:w="1329"/>
            <w:vAlign w:val="top"/>
            <w:tcMar>
              <w:top w:w="100" w:type="dxa"/>
              <w:bottom w:w="100" w:type="dxa"/>
              <w:left w:w="100" w:type="dxa"/>
              <w:right w:w="100" w:type="dxa"/>
            </w:tcMar>
          </w:tcPr>
          <w:p>
            <w:pPr>
              <w:pStyle w:val="TableText"/>
              <w:keepNext w:val="0"/>
              <w:widowControl/>
              <w:jc w:val="center"/>
            </w:pPr>
            <w:r>
              <w:rPr>
                <w:sz w:val="22"/>
              </w:rPr>
              <w:t>0</w:t>
            </w:r>
          </w:p>
        </w:tc>
        <w:tc>
          <w:tcPr>
            <w:tcW w:type="dxa" w:w="3847"/>
            <w:vAlign w:val="top"/>
            <w:tcMar>
              <w:top w:w="100" w:type="dxa"/>
              <w:bottom w:w="100" w:type="dxa"/>
              <w:left w:w="100" w:type="dxa"/>
              <w:right w:w="100" w:type="dxa"/>
            </w:tcMar>
          </w:tcPr>
          <w:p>
            <w:pPr>
              <w:pStyle w:val="TableText"/>
              <w:keepNext w:val="0"/>
              <w:widowControl/>
              <w:jc w:val="center"/>
            </w:pPr>
            <w:r>
              <w:rPr>
                <w:sz w:val="22"/>
              </w:rPr>
              <w:t>0</w:t>
            </w:r>
          </w:p>
        </w:tc>
        <w:tc>
          <w:tcPr>
            <w:tcW w:type="dxa" w:w="2109"/>
            <w:vAlign w:val="top"/>
            <w:tcMar>
              <w:top w:w="100" w:type="dxa"/>
              <w:bottom w:w="100" w:type="dxa"/>
              <w:left w:w="100" w:type="dxa"/>
              <w:right w:w="100" w:type="dxa"/>
            </w:tcMar>
          </w:tcPr>
          <w:p>
            <w:pPr>
              <w:pStyle w:val="TableText"/>
              <w:keepNext w:val="0"/>
              <w:widowControl/>
              <w:jc w:val="center"/>
            </w:pPr>
            <w:r>
              <w:rPr>
                <w:sz w:val="22"/>
              </w:rPr>
              <w:t>1,0</w:t>
            </w:r>
          </w:p>
        </w:tc>
      </w:tr>
    </w:tbl>
    <w:p>
      <w:pPr>
        <w:spacing w:before="160"/>
      </w:pPr>
      <w:r>
        <w:t>Положительный пропуск ARCH104 не переименован в «неподдерживаемый случай» и не исключён. Отрицательное воздержание ARCH201 не считается TN. Ненулевое число неопределённых отрицательных результатов объясняет, почему F1=1 для семантического семейства не равна обработке всех его случаев без воздержания.</w:t>
      </w:r>
    </w:p>
    <w:p>
      <w:bookmarkStart w:id="135" w:name="heading_85"/>
      <w:pPr>
        <w:pStyle w:val="Heading2"/>
      </w:pPr>
      <w:r>
        <w:t>Г.2 Языковые и семейные результаты</w:t>
      </w:r>
      <w:bookmarkEnd w:id="135"/>
    </w:p>
    <w:p>
      <w:pPr>
        <w:keepNext/>
      </w:pPr>
      <w:r>
        <w:t xml:space="preserve">Данные приведены в </w:t>
      </w:r>
      <w:r>
        <w:t xml:space="preserve">таблице </w:t>
      </w:r>
      <w:r>
        <w:fldChar w:fldCharType="begin"/>
        <w:instrText xml:space="preserve"> REF tbl_append_d_languages \h </w:instrText>
        <w:fldChar w:fldCharType="separate"/>
      </w:r>
      <w:r>
        <w:t>Г.2</w:t>
      </w:r>
      <w:r>
        <w:fldChar w:fldCharType="end"/>
      </w:r>
      <w:r>
        <w:t>.</w:t>
      </w:r>
    </w:p>
    <w:p>
      <w:pPr>
        <w:pStyle w:val="Caption"/>
        <w:keepNext/>
        <w:jc w:val="left"/>
      </w:pPr>
      <w:r>
        <w:t xml:space="preserve">Таблица </w:t>
      </w:r>
      <w:bookmarkStart w:id="1135" w:name="tbl_append_d_languages"/>
      <w:r>
        <w:t>Г.</w:t>
      </w:r>
      <w:r>
        <w:fldChar w:fldCharType="begin"/>
        <w:instrText xml:space="preserve"> SEQ TableГ \* ARABIC </w:instrText>
        <w:fldChar w:fldCharType="separate"/>
      </w:r>
      <w:r>
        <w:t>2</w:t>
      </w:r>
      <w:r>
        <w:fldChar w:fldCharType="end"/>
      </w:r>
      <w:bookmarkEnd w:id="1135"/>
      <w:r>
        <w:t xml:space="preserve"> — A7 по языкам</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37"/>
        <w:gridCol w:w="1176"/>
        <w:gridCol w:w="2857"/>
        <w:gridCol w:w="2954"/>
        <w:gridCol w:w="2437"/>
        <w:gridCol w:w="2725"/>
      </w:tblGrid>
      <w:tr>
        <w:trPr>
          <w:cantSplit/>
          <w:tblHeader/>
        </w:trPr>
        <w:tc>
          <w:tcPr>
            <w:tcW w:type="dxa" w:w="2137"/>
            <w:vAlign w:val="top"/>
            <w:shd w:fill="D9E2E8"/>
            <w:tcMar>
              <w:top w:w="100" w:type="dxa"/>
              <w:bottom w:w="100" w:type="dxa"/>
              <w:left w:w="100" w:type="dxa"/>
              <w:right w:w="100" w:type="dxa"/>
            </w:tcMar>
          </w:tcPr>
          <w:p>
            <w:pPr>
              <w:pStyle w:val="TableText"/>
              <w:keepNext/>
              <w:widowControl/>
              <w:jc w:val="center"/>
            </w:pPr>
            <w:r>
              <w:rPr>
                <w:b/>
                <w:sz w:val="22"/>
              </w:rPr>
              <w:t>Страта</w:t>
            </w:r>
          </w:p>
        </w:tc>
        <w:tc>
          <w:tcPr>
            <w:tcW w:type="dxa" w:w="1176"/>
            <w:vAlign w:val="top"/>
            <w:shd w:fill="D9E2E8"/>
            <w:tcMar>
              <w:top w:w="100" w:type="dxa"/>
              <w:bottom w:w="100" w:type="dxa"/>
              <w:left w:w="100" w:type="dxa"/>
              <w:right w:w="100" w:type="dxa"/>
            </w:tcMar>
          </w:tcPr>
          <w:p>
            <w:pPr>
              <w:pStyle w:val="TableText"/>
              <w:keepNext/>
              <w:widowControl/>
              <w:jc w:val="center"/>
            </w:pPr>
            <w:r>
              <w:rPr>
                <w:b/>
                <w:sz w:val="22"/>
              </w:rPr>
              <w:t>N</w:t>
            </w:r>
          </w:p>
        </w:tc>
        <w:tc>
          <w:tcPr>
            <w:tcW w:type="dxa" w:w="2857"/>
            <w:vAlign w:val="top"/>
            <w:shd w:fill="D9E2E8"/>
            <w:tcMar>
              <w:top w:w="100" w:type="dxa"/>
              <w:bottom w:w="100" w:type="dxa"/>
              <w:left w:w="100" w:type="dxa"/>
              <w:right w:w="100" w:type="dxa"/>
            </w:tcMar>
          </w:tcPr>
          <w:p>
            <w:pPr>
              <w:pStyle w:val="TableText"/>
              <w:keepNext/>
              <w:widowControl/>
              <w:jc w:val="center"/>
            </w:pPr>
            <w:r>
              <w:rPr>
                <w:b/>
                <w:sz w:val="22"/>
              </w:rPr>
              <w:t>TP/FP/TN/FN</w:t>
            </w:r>
          </w:p>
        </w:tc>
        <w:tc>
          <w:tcPr>
            <w:tcW w:type="dxa" w:w="2954"/>
            <w:vAlign w:val="top"/>
            <w:shd w:fill="D9E2E8"/>
            <w:tcMar>
              <w:top w:w="100" w:type="dxa"/>
              <w:bottom w:w="100" w:type="dxa"/>
              <w:left w:w="100" w:type="dxa"/>
              <w:right w:w="100" w:type="dxa"/>
            </w:tcMar>
          </w:tcPr>
          <w:p>
            <w:pPr>
              <w:pStyle w:val="TableText"/>
              <w:keepNext/>
              <w:widowControl/>
              <w:jc w:val="center"/>
            </w:pPr>
            <w:r>
              <w:rPr>
                <w:b/>
                <w:sz w:val="22"/>
              </w:rPr>
              <w:t>Отриц. неопред.</w:t>
            </w:r>
          </w:p>
        </w:tc>
        <w:tc>
          <w:tcPr>
            <w:tcW w:type="dxa" w:w="2437"/>
            <w:vAlign w:val="top"/>
            <w:shd w:fill="D9E2E8"/>
            <w:tcMar>
              <w:top w:w="100" w:type="dxa"/>
              <w:bottom w:w="100" w:type="dxa"/>
              <w:left w:w="100" w:type="dxa"/>
              <w:right w:w="100" w:type="dxa"/>
            </w:tcMar>
          </w:tcPr>
          <w:p>
            <w:pPr>
              <w:pStyle w:val="TableText"/>
              <w:keepNext/>
              <w:widowControl/>
              <w:jc w:val="center"/>
            </w:pPr>
            <w:r>
              <w:rPr>
                <w:b/>
                <w:sz w:val="22"/>
              </w:rPr>
              <w:t>Recall</w:t>
            </w:r>
          </w:p>
        </w:tc>
        <w:tc>
          <w:tcPr>
            <w:tcW w:type="dxa" w:w="2725"/>
            <w:vAlign w:val="top"/>
            <w:shd w:fill="D9E2E8"/>
            <w:tcMar>
              <w:top w:w="100" w:type="dxa"/>
              <w:bottom w:w="100" w:type="dxa"/>
              <w:left w:w="100" w:type="dxa"/>
              <w:right w:w="100" w:type="dxa"/>
            </w:tcMar>
          </w:tcPr>
          <w:p>
            <w:pPr>
              <w:pStyle w:val="TableText"/>
              <w:keepNext/>
              <w:widowControl/>
              <w:jc w:val="center"/>
            </w:pPr>
            <w:r>
              <w:rPr>
                <w:b/>
                <w:sz w:val="22"/>
              </w:rPr>
              <w:t>Coverage</w:t>
            </w:r>
          </w:p>
        </w:tc>
      </w:tr>
      <w:tr>
        <w:trPr>
          <w:cantSplit/>
        </w:trPr>
        <w:tc>
          <w:tcPr>
            <w:tcW w:type="dxa" w:w="2137"/>
            <w:vAlign w:val="top"/>
            <w:tcMar>
              <w:top w:w="100" w:type="dxa"/>
              <w:bottom w:w="100" w:type="dxa"/>
              <w:left w:w="100" w:type="dxa"/>
              <w:right w:w="100" w:type="dxa"/>
            </w:tcMar>
          </w:tcPr>
          <w:p>
            <w:pPr>
              <w:pStyle w:val="TableText"/>
              <w:keepNext/>
              <w:widowControl/>
              <w:jc w:val="left"/>
            </w:pPr>
            <w:r>
              <w:rPr>
                <w:sz w:val="22"/>
              </w:rPr>
              <w:t>JAVA</w:t>
            </w:r>
          </w:p>
        </w:tc>
        <w:tc>
          <w:tcPr>
            <w:tcW w:type="dxa" w:w="1176"/>
            <w:vAlign w:val="top"/>
            <w:tcMar>
              <w:top w:w="100" w:type="dxa"/>
              <w:bottom w:w="100" w:type="dxa"/>
              <w:left w:w="100" w:type="dxa"/>
              <w:right w:w="100" w:type="dxa"/>
            </w:tcMar>
          </w:tcPr>
          <w:p>
            <w:pPr>
              <w:pStyle w:val="TableText"/>
              <w:keepNext/>
              <w:widowControl/>
              <w:jc w:val="center"/>
            </w:pPr>
            <w:r>
              <w:rPr>
                <w:sz w:val="22"/>
              </w:rPr>
              <w:t>150</w:t>
            </w:r>
          </w:p>
        </w:tc>
        <w:tc>
          <w:tcPr>
            <w:tcW w:type="dxa" w:w="2857"/>
            <w:vAlign w:val="top"/>
            <w:tcMar>
              <w:top w:w="100" w:type="dxa"/>
              <w:bottom w:w="100" w:type="dxa"/>
              <w:left w:w="100" w:type="dxa"/>
              <w:right w:w="100" w:type="dxa"/>
            </w:tcMar>
          </w:tcPr>
          <w:p>
            <w:pPr>
              <w:pStyle w:val="TableText"/>
              <w:keepNext/>
              <w:widowControl/>
              <w:jc w:val="left"/>
            </w:pPr>
            <w:r>
              <w:rPr>
                <w:sz w:val="22"/>
              </w:rPr>
              <w:t>74/0/75/1</w:t>
            </w:r>
          </w:p>
        </w:tc>
        <w:tc>
          <w:tcPr>
            <w:tcW w:type="dxa" w:w="2954"/>
            <w:vAlign w:val="top"/>
            <w:tcMar>
              <w:top w:w="100" w:type="dxa"/>
              <w:bottom w:w="100" w:type="dxa"/>
              <w:left w:w="100" w:type="dxa"/>
              <w:right w:w="100" w:type="dxa"/>
            </w:tcMar>
          </w:tcPr>
          <w:p>
            <w:pPr>
              <w:pStyle w:val="TableText"/>
              <w:keepNext/>
              <w:widowControl/>
              <w:jc w:val="center"/>
            </w:pPr>
            <w:r>
              <w:rPr>
                <w:sz w:val="22"/>
              </w:rPr>
              <w:t>0</w:t>
            </w:r>
          </w:p>
        </w:tc>
        <w:tc>
          <w:tcPr>
            <w:tcW w:type="dxa" w:w="2437"/>
            <w:vAlign w:val="top"/>
            <w:tcMar>
              <w:top w:w="100" w:type="dxa"/>
              <w:bottom w:w="100" w:type="dxa"/>
              <w:left w:w="100" w:type="dxa"/>
              <w:right w:w="100" w:type="dxa"/>
            </w:tcMar>
          </w:tcPr>
          <w:p>
            <w:pPr>
              <w:pStyle w:val="TableText"/>
              <w:keepNext/>
              <w:widowControl/>
              <w:jc w:val="center"/>
            </w:pPr>
            <w:r>
              <w:rPr>
                <w:sz w:val="22"/>
              </w:rPr>
              <w:t>0,986667</w:t>
            </w:r>
          </w:p>
        </w:tc>
        <w:tc>
          <w:tcPr>
            <w:tcW w:type="dxa" w:w="2725"/>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137"/>
            <w:vAlign w:val="top"/>
            <w:shd w:fill="F5F5F5"/>
            <w:tcMar>
              <w:top w:w="100" w:type="dxa"/>
              <w:bottom w:w="100" w:type="dxa"/>
              <w:left w:w="100" w:type="dxa"/>
              <w:right w:w="100" w:type="dxa"/>
            </w:tcMar>
          </w:tcPr>
          <w:p>
            <w:pPr>
              <w:pStyle w:val="TableText"/>
              <w:keepNext w:val="0"/>
              <w:widowControl/>
              <w:jc w:val="left"/>
            </w:pPr>
            <w:r>
              <w:rPr>
                <w:sz w:val="22"/>
              </w:rPr>
              <w:t>TYPESCRIPT</w:t>
            </w:r>
          </w:p>
        </w:tc>
        <w:tc>
          <w:tcPr>
            <w:tcW w:type="dxa" w:w="1176"/>
            <w:vAlign w:val="top"/>
            <w:shd w:fill="F5F5F5"/>
            <w:tcMar>
              <w:top w:w="100" w:type="dxa"/>
              <w:bottom w:w="100" w:type="dxa"/>
              <w:left w:w="100" w:type="dxa"/>
              <w:right w:w="100" w:type="dxa"/>
            </w:tcMar>
          </w:tcPr>
          <w:p>
            <w:pPr>
              <w:pStyle w:val="TableText"/>
              <w:keepNext w:val="0"/>
              <w:widowControl/>
              <w:jc w:val="center"/>
            </w:pPr>
            <w:r>
              <w:rPr>
                <w:sz w:val="22"/>
              </w:rPr>
              <w:t>150</w:t>
            </w:r>
          </w:p>
        </w:tc>
        <w:tc>
          <w:tcPr>
            <w:tcW w:type="dxa" w:w="2857"/>
            <w:vAlign w:val="top"/>
            <w:shd w:fill="F5F5F5"/>
            <w:tcMar>
              <w:top w:w="100" w:type="dxa"/>
              <w:bottom w:w="100" w:type="dxa"/>
              <w:left w:w="100" w:type="dxa"/>
              <w:right w:w="100" w:type="dxa"/>
            </w:tcMar>
          </w:tcPr>
          <w:p>
            <w:pPr>
              <w:pStyle w:val="TableText"/>
              <w:keepNext w:val="0"/>
              <w:widowControl/>
              <w:jc w:val="left"/>
            </w:pPr>
            <w:r>
              <w:rPr>
                <w:sz w:val="22"/>
              </w:rPr>
              <w:t>75/0/74/0</w:t>
            </w:r>
          </w:p>
        </w:tc>
        <w:tc>
          <w:tcPr>
            <w:tcW w:type="dxa" w:w="2954"/>
            <w:vAlign w:val="top"/>
            <w:shd w:fill="F5F5F5"/>
            <w:tcMar>
              <w:top w:w="100" w:type="dxa"/>
              <w:bottom w:w="100" w:type="dxa"/>
              <w:left w:w="100" w:type="dxa"/>
              <w:right w:w="100" w:type="dxa"/>
            </w:tcMar>
          </w:tcPr>
          <w:p>
            <w:pPr>
              <w:pStyle w:val="TableText"/>
              <w:keepNext w:val="0"/>
              <w:widowControl/>
              <w:jc w:val="center"/>
            </w:pPr>
            <w:r>
              <w:rPr>
                <w:sz w:val="22"/>
              </w:rPr>
              <w:t>1</w:t>
            </w:r>
          </w:p>
        </w:tc>
        <w:tc>
          <w:tcPr>
            <w:tcW w:type="dxa" w:w="2437"/>
            <w:vAlign w:val="top"/>
            <w:shd w:fill="F5F5F5"/>
            <w:tcMar>
              <w:top w:w="100" w:type="dxa"/>
              <w:bottom w:w="100" w:type="dxa"/>
              <w:left w:w="100" w:type="dxa"/>
              <w:right w:w="100" w:type="dxa"/>
            </w:tcMar>
          </w:tcPr>
          <w:p>
            <w:pPr>
              <w:pStyle w:val="TableText"/>
              <w:keepNext w:val="0"/>
              <w:widowControl/>
              <w:jc w:val="center"/>
            </w:pPr>
            <w:r>
              <w:rPr>
                <w:sz w:val="22"/>
              </w:rPr>
              <w:t>1,0</w:t>
            </w:r>
          </w:p>
        </w:tc>
        <w:tc>
          <w:tcPr>
            <w:tcW w:type="dxa" w:w="2725"/>
            <w:vAlign w:val="top"/>
            <w:shd w:fill="F5F5F5"/>
            <w:tcMar>
              <w:top w:w="100" w:type="dxa"/>
              <w:bottom w:w="100" w:type="dxa"/>
              <w:left w:w="100" w:type="dxa"/>
              <w:right w:w="100" w:type="dxa"/>
            </w:tcMar>
          </w:tcPr>
          <w:p>
            <w:pPr>
              <w:pStyle w:val="TableText"/>
              <w:keepNext w:val="0"/>
              <w:widowControl/>
              <w:jc w:val="center"/>
            </w:pPr>
            <w:r>
              <w:rPr>
                <w:sz w:val="22"/>
              </w:rPr>
              <w:t>0,993333</w:t>
            </w:r>
          </w:p>
        </w:tc>
      </w:tr>
    </w:tbl>
    <w:p>
      <w:pPr>
        <w:keepNext/>
        <w:spacing w:before="160"/>
      </w:pPr>
      <w:r>
        <w:t xml:space="preserve">Данные приведены в </w:t>
      </w:r>
      <w:r>
        <w:t xml:space="preserve">таблице </w:t>
      </w:r>
      <w:r>
        <w:fldChar w:fldCharType="begin"/>
        <w:instrText xml:space="preserve"> REF tbl_append_d_families \h </w:instrText>
        <w:fldChar w:fldCharType="separate"/>
      </w:r>
      <w:r>
        <w:t>Г.3</w:t>
      </w:r>
      <w:r>
        <w:fldChar w:fldCharType="end"/>
      </w:r>
      <w:r>
        <w:t>.</w:t>
      </w:r>
    </w:p>
    <w:p>
      <w:pPr>
        <w:pStyle w:val="Caption"/>
        <w:keepNext/>
        <w:jc w:val="left"/>
      </w:pPr>
      <w:r>
        <w:t xml:space="preserve">Таблица </w:t>
      </w:r>
      <w:bookmarkStart w:id="1136" w:name="tbl_append_d_families"/>
      <w:r>
        <w:t>Г.</w:t>
      </w:r>
      <w:r>
        <w:fldChar w:fldCharType="begin"/>
        <w:instrText xml:space="preserve"> SEQ TableГ \* ARABIC </w:instrText>
        <w:fldChar w:fldCharType="separate"/>
      </w:r>
      <w:r>
        <w:t>3</w:t>
      </w:r>
      <w:r>
        <w:fldChar w:fldCharType="end"/>
      </w:r>
      <w:bookmarkEnd w:id="1136"/>
      <w:r>
        <w:t xml:space="preserve"> — A7 по семействам</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70"/>
        <w:gridCol w:w="1235"/>
        <w:gridCol w:w="3064"/>
        <w:gridCol w:w="3220"/>
        <w:gridCol w:w="2090"/>
        <w:gridCol w:w="2408"/>
      </w:tblGrid>
      <w:tr>
        <w:trPr>
          <w:cantSplit/>
          <w:tblHeader/>
        </w:trPr>
        <w:tc>
          <w:tcPr>
            <w:tcW w:type="dxa" w:w="2270"/>
            <w:vAlign w:val="top"/>
            <w:shd w:fill="D9E2E8"/>
            <w:tcMar>
              <w:top w:w="100" w:type="dxa"/>
              <w:bottom w:w="100" w:type="dxa"/>
              <w:left w:w="100" w:type="dxa"/>
              <w:right w:w="100" w:type="dxa"/>
            </w:tcMar>
          </w:tcPr>
          <w:p>
            <w:pPr>
              <w:pStyle w:val="TableText"/>
              <w:keepNext/>
              <w:widowControl/>
              <w:jc w:val="center"/>
            </w:pPr>
            <w:r>
              <w:rPr>
                <w:b/>
                <w:sz w:val="22"/>
              </w:rPr>
              <w:t>Страта</w:t>
            </w:r>
          </w:p>
        </w:tc>
        <w:tc>
          <w:tcPr>
            <w:tcW w:type="dxa" w:w="1235"/>
            <w:vAlign w:val="top"/>
            <w:shd w:fill="D9E2E8"/>
            <w:tcMar>
              <w:top w:w="100" w:type="dxa"/>
              <w:bottom w:w="100" w:type="dxa"/>
              <w:left w:w="100" w:type="dxa"/>
              <w:right w:w="100" w:type="dxa"/>
            </w:tcMar>
          </w:tcPr>
          <w:p>
            <w:pPr>
              <w:pStyle w:val="TableText"/>
              <w:keepNext/>
              <w:widowControl/>
              <w:jc w:val="center"/>
            </w:pPr>
            <w:r>
              <w:rPr>
                <w:b/>
                <w:sz w:val="22"/>
              </w:rPr>
              <w:t>N</w:t>
            </w:r>
          </w:p>
        </w:tc>
        <w:tc>
          <w:tcPr>
            <w:tcW w:type="dxa" w:w="3064"/>
            <w:vAlign w:val="top"/>
            <w:shd w:fill="D9E2E8"/>
            <w:tcMar>
              <w:top w:w="100" w:type="dxa"/>
              <w:bottom w:w="100" w:type="dxa"/>
              <w:left w:w="100" w:type="dxa"/>
              <w:right w:w="100" w:type="dxa"/>
            </w:tcMar>
          </w:tcPr>
          <w:p>
            <w:pPr>
              <w:pStyle w:val="TableText"/>
              <w:keepNext/>
              <w:widowControl/>
              <w:jc w:val="center"/>
            </w:pPr>
            <w:r>
              <w:rPr>
                <w:b/>
                <w:sz w:val="22"/>
              </w:rPr>
              <w:t>TP/FP/TN/FN</w:t>
            </w:r>
          </w:p>
        </w:tc>
        <w:tc>
          <w:tcPr>
            <w:tcW w:type="dxa" w:w="3220"/>
            <w:vAlign w:val="top"/>
            <w:shd w:fill="D9E2E8"/>
            <w:tcMar>
              <w:top w:w="100" w:type="dxa"/>
              <w:bottom w:w="100" w:type="dxa"/>
              <w:left w:w="100" w:type="dxa"/>
              <w:right w:w="100" w:type="dxa"/>
            </w:tcMar>
          </w:tcPr>
          <w:p>
            <w:pPr>
              <w:pStyle w:val="TableText"/>
              <w:keepNext/>
              <w:widowControl/>
              <w:jc w:val="center"/>
            </w:pPr>
            <w:r>
              <w:rPr>
                <w:b/>
                <w:sz w:val="22"/>
              </w:rPr>
              <w:t>Отриц. неопред.</w:t>
            </w:r>
          </w:p>
        </w:tc>
        <w:tc>
          <w:tcPr>
            <w:tcW w:type="dxa" w:w="2090"/>
            <w:vAlign w:val="top"/>
            <w:shd w:fill="D9E2E8"/>
            <w:tcMar>
              <w:top w:w="100" w:type="dxa"/>
              <w:bottom w:w="100" w:type="dxa"/>
              <w:left w:w="100" w:type="dxa"/>
              <w:right w:w="100" w:type="dxa"/>
            </w:tcMar>
          </w:tcPr>
          <w:p>
            <w:pPr>
              <w:pStyle w:val="TableText"/>
              <w:keepNext/>
              <w:widowControl/>
              <w:jc w:val="center"/>
            </w:pPr>
            <w:r>
              <w:rPr>
                <w:b/>
                <w:sz w:val="22"/>
              </w:rPr>
              <w:t>Recall</w:t>
            </w:r>
          </w:p>
        </w:tc>
        <w:tc>
          <w:tcPr>
            <w:tcW w:type="dxa" w:w="2408"/>
            <w:vAlign w:val="top"/>
            <w:shd w:fill="D9E2E8"/>
            <w:tcMar>
              <w:top w:w="100" w:type="dxa"/>
              <w:bottom w:w="100" w:type="dxa"/>
              <w:left w:w="100" w:type="dxa"/>
              <w:right w:w="100" w:type="dxa"/>
            </w:tcMar>
          </w:tcPr>
          <w:p>
            <w:pPr>
              <w:pStyle w:val="TableText"/>
              <w:keepNext/>
              <w:widowControl/>
              <w:jc w:val="center"/>
            </w:pPr>
            <w:r>
              <w:rPr>
                <w:b/>
                <w:sz w:val="22"/>
              </w:rPr>
              <w:t>Coverage</w:t>
            </w:r>
          </w:p>
        </w:tc>
      </w:tr>
      <w:tr>
        <w:trPr>
          <w:cantSplit/>
        </w:trPr>
        <w:tc>
          <w:tcPr>
            <w:tcW w:type="dxa" w:w="2270"/>
            <w:vAlign w:val="top"/>
            <w:tcMar>
              <w:top w:w="100" w:type="dxa"/>
              <w:bottom w:w="100" w:type="dxa"/>
              <w:left w:w="100" w:type="dxa"/>
              <w:right w:w="100" w:type="dxa"/>
            </w:tcMar>
          </w:tcPr>
          <w:p>
            <w:pPr>
              <w:pStyle w:val="TableText"/>
              <w:keepNext/>
              <w:widowControl/>
              <w:jc w:val="left"/>
            </w:pPr>
            <w:r>
              <w:rPr>
                <w:sz w:val="22"/>
              </w:rPr>
              <w:t>GRAPH</w:t>
            </w:r>
          </w:p>
        </w:tc>
        <w:tc>
          <w:tcPr>
            <w:tcW w:type="dxa" w:w="1235"/>
            <w:vAlign w:val="top"/>
            <w:tcMar>
              <w:top w:w="100" w:type="dxa"/>
              <w:bottom w:w="100" w:type="dxa"/>
              <w:left w:w="100" w:type="dxa"/>
              <w:right w:w="100" w:type="dxa"/>
            </w:tcMar>
          </w:tcPr>
          <w:p>
            <w:pPr>
              <w:pStyle w:val="TableText"/>
              <w:keepNext/>
              <w:widowControl/>
              <w:jc w:val="center"/>
            </w:pPr>
            <w:r>
              <w:rPr>
                <w:sz w:val="22"/>
              </w:rPr>
              <w:t>100</w:t>
            </w:r>
          </w:p>
        </w:tc>
        <w:tc>
          <w:tcPr>
            <w:tcW w:type="dxa" w:w="3064"/>
            <w:vAlign w:val="top"/>
            <w:tcMar>
              <w:top w:w="100" w:type="dxa"/>
              <w:bottom w:w="100" w:type="dxa"/>
              <w:left w:w="100" w:type="dxa"/>
              <w:right w:w="100" w:type="dxa"/>
            </w:tcMar>
          </w:tcPr>
          <w:p>
            <w:pPr>
              <w:pStyle w:val="TableText"/>
              <w:keepNext/>
              <w:widowControl/>
              <w:jc w:val="left"/>
            </w:pPr>
            <w:r>
              <w:rPr>
                <w:sz w:val="22"/>
              </w:rPr>
              <w:t>49/0/50/1</w:t>
            </w:r>
          </w:p>
        </w:tc>
        <w:tc>
          <w:tcPr>
            <w:tcW w:type="dxa" w:w="3220"/>
            <w:vAlign w:val="top"/>
            <w:tcMar>
              <w:top w:w="100" w:type="dxa"/>
              <w:bottom w:w="100" w:type="dxa"/>
              <w:left w:w="100" w:type="dxa"/>
              <w:right w:w="100" w:type="dxa"/>
            </w:tcMar>
          </w:tcPr>
          <w:p>
            <w:pPr>
              <w:pStyle w:val="TableText"/>
              <w:keepNext/>
              <w:widowControl/>
              <w:jc w:val="center"/>
            </w:pPr>
            <w:r>
              <w:rPr>
                <w:sz w:val="22"/>
              </w:rPr>
              <w:t>0</w:t>
            </w:r>
          </w:p>
        </w:tc>
        <w:tc>
          <w:tcPr>
            <w:tcW w:type="dxa" w:w="2090"/>
            <w:vAlign w:val="top"/>
            <w:tcMar>
              <w:top w:w="100" w:type="dxa"/>
              <w:bottom w:w="100" w:type="dxa"/>
              <w:left w:w="100" w:type="dxa"/>
              <w:right w:w="100" w:type="dxa"/>
            </w:tcMar>
          </w:tcPr>
          <w:p>
            <w:pPr>
              <w:pStyle w:val="TableText"/>
              <w:keepNext/>
              <w:widowControl/>
              <w:jc w:val="center"/>
            </w:pPr>
            <w:r>
              <w:rPr>
                <w:sz w:val="22"/>
              </w:rPr>
              <w:t>0,98</w:t>
            </w:r>
          </w:p>
        </w:tc>
        <w:tc>
          <w:tcPr>
            <w:tcW w:type="dxa" w:w="2408"/>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270"/>
            <w:vAlign w:val="top"/>
            <w:shd w:fill="F5F5F5"/>
            <w:tcMar>
              <w:top w:w="100" w:type="dxa"/>
              <w:bottom w:w="100" w:type="dxa"/>
              <w:left w:w="100" w:type="dxa"/>
              <w:right w:w="100" w:type="dxa"/>
            </w:tcMar>
          </w:tcPr>
          <w:p>
            <w:pPr>
              <w:pStyle w:val="TableText"/>
              <w:keepNext/>
              <w:widowControl/>
              <w:jc w:val="left"/>
            </w:pPr>
            <w:r>
              <w:rPr>
                <w:sz w:val="22"/>
              </w:rPr>
              <w:t>NORMATIVE</w:t>
            </w:r>
          </w:p>
        </w:tc>
        <w:tc>
          <w:tcPr>
            <w:tcW w:type="dxa" w:w="1235"/>
            <w:vAlign w:val="top"/>
            <w:shd w:fill="F5F5F5"/>
            <w:tcMar>
              <w:top w:w="100" w:type="dxa"/>
              <w:bottom w:w="100" w:type="dxa"/>
              <w:left w:w="100" w:type="dxa"/>
              <w:right w:w="100" w:type="dxa"/>
            </w:tcMar>
          </w:tcPr>
          <w:p>
            <w:pPr>
              <w:pStyle w:val="TableText"/>
              <w:keepNext/>
              <w:widowControl/>
              <w:jc w:val="center"/>
            </w:pPr>
            <w:r>
              <w:rPr>
                <w:sz w:val="22"/>
              </w:rPr>
              <w:t>100</w:t>
            </w:r>
          </w:p>
        </w:tc>
        <w:tc>
          <w:tcPr>
            <w:tcW w:type="dxa" w:w="3064"/>
            <w:vAlign w:val="top"/>
            <w:shd w:fill="F5F5F5"/>
            <w:tcMar>
              <w:top w:w="100" w:type="dxa"/>
              <w:bottom w:w="100" w:type="dxa"/>
              <w:left w:w="100" w:type="dxa"/>
              <w:right w:w="100" w:type="dxa"/>
            </w:tcMar>
          </w:tcPr>
          <w:p>
            <w:pPr>
              <w:pStyle w:val="TableText"/>
              <w:keepNext/>
              <w:widowControl/>
              <w:jc w:val="left"/>
            </w:pPr>
            <w:r>
              <w:rPr>
                <w:sz w:val="22"/>
              </w:rPr>
              <w:t>50/0/50/0</w:t>
            </w:r>
          </w:p>
        </w:tc>
        <w:tc>
          <w:tcPr>
            <w:tcW w:type="dxa" w:w="3220"/>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2090"/>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2408"/>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270"/>
            <w:vAlign w:val="top"/>
            <w:tcMar>
              <w:top w:w="100" w:type="dxa"/>
              <w:bottom w:w="100" w:type="dxa"/>
              <w:left w:w="100" w:type="dxa"/>
              <w:right w:w="100" w:type="dxa"/>
            </w:tcMar>
          </w:tcPr>
          <w:p>
            <w:pPr>
              <w:pStyle w:val="TableText"/>
              <w:keepNext w:val="0"/>
              <w:widowControl/>
              <w:jc w:val="left"/>
            </w:pPr>
            <w:r>
              <w:rPr>
                <w:sz w:val="22"/>
              </w:rPr>
              <w:t>SEMANTIC</w:t>
            </w:r>
          </w:p>
        </w:tc>
        <w:tc>
          <w:tcPr>
            <w:tcW w:type="dxa" w:w="1235"/>
            <w:vAlign w:val="top"/>
            <w:tcMar>
              <w:top w:w="100" w:type="dxa"/>
              <w:bottom w:w="100" w:type="dxa"/>
              <w:left w:w="100" w:type="dxa"/>
              <w:right w:w="100" w:type="dxa"/>
            </w:tcMar>
          </w:tcPr>
          <w:p>
            <w:pPr>
              <w:pStyle w:val="TableText"/>
              <w:keepNext w:val="0"/>
              <w:widowControl/>
              <w:jc w:val="center"/>
            </w:pPr>
            <w:r>
              <w:rPr>
                <w:sz w:val="22"/>
              </w:rPr>
              <w:t>100</w:t>
            </w:r>
          </w:p>
        </w:tc>
        <w:tc>
          <w:tcPr>
            <w:tcW w:type="dxa" w:w="3064"/>
            <w:vAlign w:val="top"/>
            <w:tcMar>
              <w:top w:w="100" w:type="dxa"/>
              <w:bottom w:w="100" w:type="dxa"/>
              <w:left w:w="100" w:type="dxa"/>
              <w:right w:w="100" w:type="dxa"/>
            </w:tcMar>
          </w:tcPr>
          <w:p>
            <w:pPr>
              <w:pStyle w:val="TableText"/>
              <w:keepNext w:val="0"/>
              <w:widowControl/>
              <w:jc w:val="left"/>
            </w:pPr>
            <w:r>
              <w:rPr>
                <w:sz w:val="22"/>
              </w:rPr>
              <w:t>50/0/49/0</w:t>
            </w:r>
          </w:p>
        </w:tc>
        <w:tc>
          <w:tcPr>
            <w:tcW w:type="dxa" w:w="3220"/>
            <w:vAlign w:val="top"/>
            <w:tcMar>
              <w:top w:w="100" w:type="dxa"/>
              <w:bottom w:w="100" w:type="dxa"/>
              <w:left w:w="100" w:type="dxa"/>
              <w:right w:w="100" w:type="dxa"/>
            </w:tcMar>
          </w:tcPr>
          <w:p>
            <w:pPr>
              <w:pStyle w:val="TableText"/>
              <w:keepNext w:val="0"/>
              <w:widowControl/>
              <w:jc w:val="center"/>
            </w:pPr>
            <w:r>
              <w:rPr>
                <w:sz w:val="22"/>
              </w:rPr>
              <w:t>1</w:t>
            </w:r>
          </w:p>
        </w:tc>
        <w:tc>
          <w:tcPr>
            <w:tcW w:type="dxa" w:w="2090"/>
            <w:vAlign w:val="top"/>
            <w:tcMar>
              <w:top w:w="100" w:type="dxa"/>
              <w:bottom w:w="100" w:type="dxa"/>
              <w:left w:w="100" w:type="dxa"/>
              <w:right w:w="100" w:type="dxa"/>
            </w:tcMar>
          </w:tcPr>
          <w:p>
            <w:pPr>
              <w:pStyle w:val="TableText"/>
              <w:keepNext w:val="0"/>
              <w:widowControl/>
              <w:jc w:val="center"/>
            </w:pPr>
            <w:r>
              <w:rPr>
                <w:sz w:val="22"/>
              </w:rPr>
              <w:t>1,0</w:t>
            </w:r>
          </w:p>
        </w:tc>
        <w:tc>
          <w:tcPr>
            <w:tcW w:type="dxa" w:w="2408"/>
            <w:vAlign w:val="top"/>
            <w:tcMar>
              <w:top w:w="100" w:type="dxa"/>
              <w:bottom w:w="100" w:type="dxa"/>
              <w:left w:w="100" w:type="dxa"/>
              <w:right w:w="100" w:type="dxa"/>
            </w:tcMar>
          </w:tcPr>
          <w:p>
            <w:pPr>
              <w:pStyle w:val="TableText"/>
              <w:keepNext w:val="0"/>
              <w:widowControl/>
              <w:jc w:val="center"/>
            </w:pPr>
            <w:r>
              <w:rPr>
                <w:sz w:val="22"/>
              </w:rPr>
              <w:t>0,99</w:t>
            </w:r>
          </w:p>
        </w:tc>
      </w:tr>
    </w:tbl>
    <w:p>
      <w:pPr>
        <w:spacing w:before="160"/>
      </w:pPr>
      <w:r>
        <w:t>Java и TypeScript не описываются как идентичные по исходам. В Java один FN при 75 отрицательных корректных ответах; в TypeScript обнаружены все 75 положительных, но одно отрицательное суждение осталось неопределённым. Эти наблюдения не позволяют заключить, что один язык статистически легче: нет такого предусмотренного inferential сравнения, а проекты имеют контролируемое происхождение.</w:t>
      </w:r>
    </w:p>
    <w:p>
      <w:bookmarkStart w:id="138" w:name="heading_86"/>
      <w:pPr>
        <w:pStyle w:val="Heading2"/>
      </w:pPr>
      <w:r>
        <w:t>Г.3 Специализированные области и доступные LLM-ответы</w:t>
      </w:r>
      <w:bookmarkEnd w:id="138"/>
    </w:p>
    <w:p>
      <w:pPr>
        <w:keepNext/>
      </w:pPr>
      <w:r>
        <w:t xml:space="preserve">Данные приведены в </w:t>
      </w:r>
      <w:r>
        <w:t xml:space="preserve">таблице </w:t>
      </w:r>
      <w:r>
        <w:fldChar w:fldCharType="begin"/>
        <w:instrText xml:space="preserve"> REF tbl_append_d_native \h </w:instrText>
        <w:fldChar w:fldCharType="separate"/>
      </w:r>
      <w:r>
        <w:t>Г.4</w:t>
      </w:r>
      <w:r>
        <w:fldChar w:fldCharType="end"/>
      </w:r>
      <w:r>
        <w:t>.</w:t>
      </w:r>
    </w:p>
    <w:p>
      <w:pPr>
        <w:pStyle w:val="Caption"/>
        <w:keepNext/>
        <w:jc w:val="left"/>
      </w:pPr>
      <w:r>
        <w:t xml:space="preserve">Таблица </w:t>
      </w:r>
      <w:bookmarkStart w:id="1138" w:name="tbl_append_d_native"/>
      <w:r>
        <w:t>Г.</w:t>
      </w:r>
      <w:r>
        <w:fldChar w:fldCharType="begin"/>
        <w:instrText xml:space="preserve"> SEQ TableГ \* ARABIC </w:instrText>
        <w:fldChar w:fldCharType="separate"/>
      </w:r>
      <w:r>
        <w:t>4</w:t>
      </w:r>
      <w:r>
        <w:fldChar w:fldCharType="end"/>
      </w:r>
      <w:bookmarkEnd w:id="1138"/>
      <w:r>
        <w:t xml:space="preserve"> — Дополнительные native-scope и available-only показатели</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99"/>
        <w:gridCol w:w="1172"/>
        <w:gridCol w:w="2844"/>
        <w:gridCol w:w="1856"/>
        <w:gridCol w:w="4002"/>
        <w:gridCol w:w="2714"/>
      </w:tblGrid>
      <w:tr>
        <w:trPr>
          <w:cantSplit/>
          <w:tblHeader/>
        </w:trPr>
        <w:tc>
          <w:tcPr>
            <w:tcW w:type="dxa" w:w="1699"/>
            <w:vAlign w:val="top"/>
            <w:shd w:fill="D9E2E8"/>
            <w:tcMar>
              <w:top w:w="100" w:type="dxa"/>
              <w:bottom w:w="100" w:type="dxa"/>
              <w:left w:w="100" w:type="dxa"/>
              <w:right w:w="100" w:type="dxa"/>
            </w:tcMar>
          </w:tcPr>
          <w:p>
            <w:pPr>
              <w:pStyle w:val="TableText"/>
              <w:keepNext/>
              <w:widowControl/>
              <w:jc w:val="center"/>
            </w:pPr>
            <w:r>
              <w:rPr>
                <w:b/>
                <w:sz w:val="22"/>
              </w:rPr>
              <w:t>Вид</w:t>
            </w:r>
          </w:p>
        </w:tc>
        <w:tc>
          <w:tcPr>
            <w:tcW w:type="dxa" w:w="1172"/>
            <w:vAlign w:val="top"/>
            <w:shd w:fill="D9E2E8"/>
            <w:tcMar>
              <w:top w:w="100" w:type="dxa"/>
              <w:bottom w:w="100" w:type="dxa"/>
              <w:left w:w="100" w:type="dxa"/>
              <w:right w:w="100" w:type="dxa"/>
            </w:tcMar>
          </w:tcPr>
          <w:p>
            <w:pPr>
              <w:pStyle w:val="TableText"/>
              <w:keepNext/>
              <w:widowControl/>
              <w:jc w:val="center"/>
            </w:pPr>
            <w:r>
              <w:rPr>
                <w:b/>
                <w:sz w:val="22"/>
              </w:rPr>
              <w:t>N</w:t>
            </w:r>
          </w:p>
        </w:tc>
        <w:tc>
          <w:tcPr>
            <w:tcW w:type="dxa" w:w="2844"/>
            <w:vAlign w:val="top"/>
            <w:shd w:fill="D9E2E8"/>
            <w:tcMar>
              <w:top w:w="100" w:type="dxa"/>
              <w:bottom w:w="100" w:type="dxa"/>
              <w:left w:w="100" w:type="dxa"/>
              <w:right w:w="100" w:type="dxa"/>
            </w:tcMar>
          </w:tcPr>
          <w:p>
            <w:pPr>
              <w:pStyle w:val="TableText"/>
              <w:keepNext/>
              <w:widowControl/>
              <w:jc w:val="center"/>
            </w:pPr>
            <w:r>
              <w:rPr>
                <w:b/>
                <w:sz w:val="22"/>
              </w:rPr>
              <w:t>TP/FP/TN/FN</w:t>
            </w:r>
          </w:p>
        </w:tc>
        <w:tc>
          <w:tcPr>
            <w:tcW w:type="dxa" w:w="1856"/>
            <w:vAlign w:val="top"/>
            <w:shd w:fill="D9E2E8"/>
            <w:tcMar>
              <w:top w:w="100" w:type="dxa"/>
              <w:bottom w:w="100" w:type="dxa"/>
              <w:left w:w="100" w:type="dxa"/>
              <w:right w:w="100" w:type="dxa"/>
            </w:tcMar>
          </w:tcPr>
          <w:p>
            <w:pPr>
              <w:pStyle w:val="TableText"/>
              <w:keepNext/>
              <w:widowControl/>
              <w:jc w:val="center"/>
            </w:pPr>
            <w:r>
              <w:rPr>
                <w:b/>
                <w:sz w:val="22"/>
              </w:rPr>
              <w:t>F1</w:t>
            </w:r>
          </w:p>
        </w:tc>
        <w:tc>
          <w:tcPr>
            <w:tcW w:type="dxa" w:w="4002"/>
            <w:vAlign w:val="top"/>
            <w:shd w:fill="D9E2E8"/>
            <w:tcMar>
              <w:top w:w="100" w:type="dxa"/>
              <w:bottom w:w="100" w:type="dxa"/>
              <w:left w:w="100" w:type="dxa"/>
              <w:right w:w="100" w:type="dxa"/>
            </w:tcMar>
          </w:tcPr>
          <w:p>
            <w:pPr>
              <w:pStyle w:val="TableText"/>
              <w:keepNext/>
              <w:widowControl/>
              <w:jc w:val="center"/>
            </w:pPr>
            <w:r>
              <w:rPr>
                <w:b/>
                <w:sz w:val="22"/>
              </w:rPr>
              <w:t>Effective correctness</w:t>
            </w:r>
          </w:p>
        </w:tc>
        <w:tc>
          <w:tcPr>
            <w:tcW w:type="dxa" w:w="2714"/>
            <w:vAlign w:val="top"/>
            <w:shd w:fill="D9E2E8"/>
            <w:tcMar>
              <w:top w:w="100" w:type="dxa"/>
              <w:bottom w:w="100" w:type="dxa"/>
              <w:left w:w="100" w:type="dxa"/>
              <w:right w:w="100" w:type="dxa"/>
            </w:tcMar>
          </w:tcPr>
          <w:p>
            <w:pPr>
              <w:pStyle w:val="TableText"/>
              <w:keepNext/>
              <w:widowControl/>
              <w:jc w:val="center"/>
            </w:pPr>
            <w:r>
              <w:rPr>
                <w:b/>
                <w:sz w:val="22"/>
              </w:rPr>
              <w:t>Coverage</w:t>
            </w:r>
          </w:p>
        </w:tc>
      </w:tr>
      <w:tr>
        <w:trPr>
          <w:cantSplit/>
        </w:trPr>
        <w:tc>
          <w:tcPr>
            <w:tcW w:type="dxa" w:w="1699"/>
            <w:vAlign w:val="top"/>
            <w:tcMar>
              <w:top w:w="100" w:type="dxa"/>
              <w:bottom w:w="100" w:type="dxa"/>
              <w:left w:w="100" w:type="dxa"/>
              <w:right w:w="100" w:type="dxa"/>
            </w:tcMar>
          </w:tcPr>
          <w:p>
            <w:pPr>
              <w:pStyle w:val="TableText"/>
              <w:keepNext/>
              <w:widowControl/>
              <w:jc w:val="left"/>
            </w:pPr>
            <w:r>
              <w:rPr>
                <w:sz w:val="22"/>
              </w:rPr>
              <w:t>A1_STATIC_NATIVE</w:t>
            </w:r>
          </w:p>
        </w:tc>
        <w:tc>
          <w:tcPr>
            <w:tcW w:type="dxa" w:w="1172"/>
            <w:vAlign w:val="top"/>
            <w:tcMar>
              <w:top w:w="100" w:type="dxa"/>
              <w:bottom w:w="100" w:type="dxa"/>
              <w:left w:w="100" w:type="dxa"/>
              <w:right w:w="100" w:type="dxa"/>
            </w:tcMar>
          </w:tcPr>
          <w:p>
            <w:pPr>
              <w:pStyle w:val="TableText"/>
              <w:keepNext/>
              <w:widowControl/>
              <w:jc w:val="center"/>
            </w:pPr>
            <w:r>
              <w:rPr>
                <w:sz w:val="22"/>
              </w:rPr>
              <w:t>80</w:t>
            </w:r>
          </w:p>
        </w:tc>
        <w:tc>
          <w:tcPr>
            <w:tcW w:type="dxa" w:w="2844"/>
            <w:vAlign w:val="top"/>
            <w:tcMar>
              <w:top w:w="100" w:type="dxa"/>
              <w:bottom w:w="100" w:type="dxa"/>
              <w:left w:w="100" w:type="dxa"/>
              <w:right w:w="100" w:type="dxa"/>
            </w:tcMar>
          </w:tcPr>
          <w:p>
            <w:pPr>
              <w:pStyle w:val="TableText"/>
              <w:keepNext/>
              <w:widowControl/>
              <w:jc w:val="left"/>
            </w:pPr>
            <w:r>
              <w:rPr>
                <w:sz w:val="22"/>
              </w:rPr>
              <w:t>40/0/40/0</w:t>
            </w:r>
          </w:p>
        </w:tc>
        <w:tc>
          <w:tcPr>
            <w:tcW w:type="dxa" w:w="1856"/>
            <w:vAlign w:val="top"/>
            <w:tcMar>
              <w:top w:w="100" w:type="dxa"/>
              <w:bottom w:w="100" w:type="dxa"/>
              <w:left w:w="100" w:type="dxa"/>
              <w:right w:w="100" w:type="dxa"/>
            </w:tcMar>
          </w:tcPr>
          <w:p>
            <w:pPr>
              <w:pStyle w:val="TableText"/>
              <w:keepNext/>
              <w:widowControl/>
              <w:jc w:val="center"/>
            </w:pPr>
            <w:r>
              <w:rPr>
                <w:sz w:val="22"/>
              </w:rPr>
              <w:t>1,0</w:t>
            </w:r>
          </w:p>
        </w:tc>
        <w:tc>
          <w:tcPr>
            <w:tcW w:type="dxa" w:w="4002"/>
            <w:vAlign w:val="top"/>
            <w:tcMar>
              <w:top w:w="100" w:type="dxa"/>
              <w:bottom w:w="100" w:type="dxa"/>
              <w:left w:w="100" w:type="dxa"/>
              <w:right w:w="100" w:type="dxa"/>
            </w:tcMar>
          </w:tcPr>
          <w:p>
            <w:pPr>
              <w:pStyle w:val="TableText"/>
              <w:keepNext/>
              <w:widowControl/>
              <w:jc w:val="center"/>
            </w:pPr>
            <w:r>
              <w:rPr>
                <w:sz w:val="22"/>
              </w:rPr>
              <w:t>1,0</w:t>
            </w:r>
          </w:p>
        </w:tc>
        <w:tc>
          <w:tcPr>
            <w:tcW w:type="dxa" w:w="2714"/>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1699"/>
            <w:vAlign w:val="top"/>
            <w:shd w:fill="F5F5F5"/>
            <w:tcMar>
              <w:top w:w="100" w:type="dxa"/>
              <w:bottom w:w="100" w:type="dxa"/>
              <w:left w:w="100" w:type="dxa"/>
              <w:right w:w="100" w:type="dxa"/>
            </w:tcMar>
          </w:tcPr>
          <w:p>
            <w:pPr>
              <w:pStyle w:val="TableText"/>
              <w:keepNext/>
              <w:widowControl/>
              <w:jc w:val="left"/>
            </w:pPr>
            <w:r>
              <w:rPr>
                <w:sz w:val="22"/>
              </w:rPr>
              <w:t>A2_GRAPH_NATIVE</w:t>
            </w:r>
          </w:p>
        </w:tc>
        <w:tc>
          <w:tcPr>
            <w:tcW w:type="dxa" w:w="1172"/>
            <w:vAlign w:val="top"/>
            <w:shd w:fill="F5F5F5"/>
            <w:tcMar>
              <w:top w:w="100" w:type="dxa"/>
              <w:bottom w:w="100" w:type="dxa"/>
              <w:left w:w="100" w:type="dxa"/>
              <w:right w:w="100" w:type="dxa"/>
            </w:tcMar>
          </w:tcPr>
          <w:p>
            <w:pPr>
              <w:pStyle w:val="TableText"/>
              <w:keepNext/>
              <w:widowControl/>
              <w:jc w:val="center"/>
            </w:pPr>
            <w:r>
              <w:rPr>
                <w:sz w:val="22"/>
              </w:rPr>
              <w:t>120</w:t>
            </w:r>
          </w:p>
        </w:tc>
        <w:tc>
          <w:tcPr>
            <w:tcW w:type="dxa" w:w="2844"/>
            <w:vAlign w:val="top"/>
            <w:shd w:fill="F5F5F5"/>
            <w:tcMar>
              <w:top w:w="100" w:type="dxa"/>
              <w:bottom w:w="100" w:type="dxa"/>
              <w:left w:w="100" w:type="dxa"/>
              <w:right w:w="100" w:type="dxa"/>
            </w:tcMar>
          </w:tcPr>
          <w:p>
            <w:pPr>
              <w:pStyle w:val="TableText"/>
              <w:keepNext/>
              <w:widowControl/>
              <w:jc w:val="left"/>
            </w:pPr>
            <w:r>
              <w:rPr>
                <w:sz w:val="22"/>
              </w:rPr>
              <w:t>60/10/50/0</w:t>
            </w:r>
          </w:p>
        </w:tc>
        <w:tc>
          <w:tcPr>
            <w:tcW w:type="dxa" w:w="1856"/>
            <w:vAlign w:val="top"/>
            <w:shd w:fill="F5F5F5"/>
            <w:tcMar>
              <w:top w:w="100" w:type="dxa"/>
              <w:bottom w:w="100" w:type="dxa"/>
              <w:left w:w="100" w:type="dxa"/>
              <w:right w:w="100" w:type="dxa"/>
            </w:tcMar>
          </w:tcPr>
          <w:p>
            <w:pPr>
              <w:pStyle w:val="TableText"/>
              <w:keepNext/>
              <w:widowControl/>
              <w:jc w:val="center"/>
            </w:pPr>
            <w:r>
              <w:rPr>
                <w:sz w:val="22"/>
              </w:rPr>
              <w:t>0,923077</w:t>
            </w:r>
          </w:p>
        </w:tc>
        <w:tc>
          <w:tcPr>
            <w:tcW w:type="dxa" w:w="4002"/>
            <w:vAlign w:val="top"/>
            <w:shd w:fill="F5F5F5"/>
            <w:tcMar>
              <w:top w:w="100" w:type="dxa"/>
              <w:bottom w:w="100" w:type="dxa"/>
              <w:left w:w="100" w:type="dxa"/>
              <w:right w:w="100" w:type="dxa"/>
            </w:tcMar>
          </w:tcPr>
          <w:p>
            <w:pPr>
              <w:pStyle w:val="TableText"/>
              <w:keepNext/>
              <w:widowControl/>
              <w:jc w:val="center"/>
            </w:pPr>
            <w:r>
              <w:rPr>
                <w:sz w:val="22"/>
              </w:rPr>
              <w:t>0,916667</w:t>
            </w:r>
          </w:p>
        </w:tc>
        <w:tc>
          <w:tcPr>
            <w:tcW w:type="dxa" w:w="2714"/>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1699"/>
            <w:vAlign w:val="top"/>
            <w:tcMar>
              <w:top w:w="100" w:type="dxa"/>
              <w:bottom w:w="100" w:type="dxa"/>
              <w:left w:w="100" w:type="dxa"/>
              <w:right w:w="100" w:type="dxa"/>
            </w:tcMar>
          </w:tcPr>
          <w:p>
            <w:pPr>
              <w:pStyle w:val="TableText"/>
              <w:keepNext w:val="0"/>
              <w:widowControl/>
              <w:jc w:val="left"/>
            </w:pPr>
            <w:r>
              <w:rPr>
                <w:sz w:val="22"/>
              </w:rPr>
              <w:t>A3_AVAILABLE_ONLY</w:t>
            </w:r>
          </w:p>
        </w:tc>
        <w:tc>
          <w:tcPr>
            <w:tcW w:type="dxa" w:w="1172"/>
            <w:vAlign w:val="top"/>
            <w:tcMar>
              <w:top w:w="100" w:type="dxa"/>
              <w:bottom w:w="100" w:type="dxa"/>
              <w:left w:w="100" w:type="dxa"/>
              <w:right w:w="100" w:type="dxa"/>
            </w:tcMar>
          </w:tcPr>
          <w:p>
            <w:pPr>
              <w:pStyle w:val="TableText"/>
              <w:keepNext w:val="0"/>
              <w:widowControl/>
              <w:jc w:val="center"/>
            </w:pPr>
            <w:r>
              <w:rPr>
                <w:sz w:val="22"/>
              </w:rPr>
              <w:t>298</w:t>
            </w:r>
          </w:p>
        </w:tc>
        <w:tc>
          <w:tcPr>
            <w:tcW w:type="dxa" w:w="2844"/>
            <w:vAlign w:val="top"/>
            <w:tcMar>
              <w:top w:w="100" w:type="dxa"/>
              <w:bottom w:w="100" w:type="dxa"/>
              <w:left w:w="100" w:type="dxa"/>
              <w:right w:w="100" w:type="dxa"/>
            </w:tcMar>
          </w:tcPr>
          <w:p>
            <w:pPr>
              <w:pStyle w:val="TableText"/>
              <w:keepNext w:val="0"/>
              <w:widowControl/>
              <w:jc w:val="left"/>
            </w:pPr>
            <w:r>
              <w:rPr>
                <w:sz w:val="22"/>
              </w:rPr>
              <w:t>107/7/124/43</w:t>
            </w:r>
          </w:p>
        </w:tc>
        <w:tc>
          <w:tcPr>
            <w:tcW w:type="dxa" w:w="1856"/>
            <w:vAlign w:val="top"/>
            <w:tcMar>
              <w:top w:w="100" w:type="dxa"/>
              <w:bottom w:w="100" w:type="dxa"/>
              <w:left w:w="100" w:type="dxa"/>
              <w:right w:w="100" w:type="dxa"/>
            </w:tcMar>
          </w:tcPr>
          <w:p>
            <w:pPr>
              <w:pStyle w:val="TableText"/>
              <w:keepNext w:val="0"/>
              <w:widowControl/>
              <w:jc w:val="center"/>
            </w:pPr>
            <w:r>
              <w:rPr>
                <w:sz w:val="22"/>
              </w:rPr>
              <w:t>0,810606</w:t>
            </w:r>
          </w:p>
        </w:tc>
        <w:tc>
          <w:tcPr>
            <w:tcW w:type="dxa" w:w="4002"/>
            <w:vAlign w:val="top"/>
            <w:tcMar>
              <w:top w:w="100" w:type="dxa"/>
              <w:bottom w:w="100" w:type="dxa"/>
              <w:left w:w="100" w:type="dxa"/>
              <w:right w:w="100" w:type="dxa"/>
            </w:tcMar>
          </w:tcPr>
          <w:p>
            <w:pPr>
              <w:pStyle w:val="TableText"/>
              <w:keepNext w:val="0"/>
              <w:widowControl/>
              <w:jc w:val="center"/>
            </w:pPr>
            <w:r>
              <w:rPr>
                <w:sz w:val="22"/>
              </w:rPr>
              <w:t>0,775168</w:t>
            </w:r>
          </w:p>
        </w:tc>
        <w:tc>
          <w:tcPr>
            <w:tcW w:type="dxa" w:w="2714"/>
            <w:vAlign w:val="top"/>
            <w:tcMar>
              <w:top w:w="100" w:type="dxa"/>
              <w:bottom w:w="100" w:type="dxa"/>
              <w:left w:w="100" w:type="dxa"/>
              <w:right w:w="100" w:type="dxa"/>
            </w:tcMar>
          </w:tcPr>
          <w:p>
            <w:pPr>
              <w:pStyle w:val="TableText"/>
              <w:keepNext w:val="0"/>
              <w:widowControl/>
              <w:jc w:val="center"/>
            </w:pPr>
            <w:r>
              <w:rPr>
                <w:sz w:val="22"/>
              </w:rPr>
              <w:t>0,802013</w:t>
            </w:r>
          </w:p>
        </w:tc>
      </w:tr>
    </w:tbl>
    <w:p>
      <w:pPr>
        <w:spacing w:before="160"/>
      </w:pPr>
      <w:r>
        <w:t>A1_STATIC_NATIVE относится только к ARCH001/002/004/005. A2_GRAPH_NATIVE включает ARCH003 и ARCH101–105. A3_AVAILABLE_ONLY исключает только две технически отсутствующие строки и потому имеет N=298; он не заменяет основной N=300. Так как отсутствующие случаи оказались отрицательными, его P/R/F1 совпадают с основными, но effective correctness и coverage отличаются. Одинаковое численное F1 не даёт права скрыть изменение популяции.</w:t>
      </w:r>
    </w:p>
    <w:p>
      <w:bookmarkStart w:id="140" w:name="heading_87"/>
      <w:pPr>
        <w:pStyle w:val="Heading2"/>
      </w:pPr>
      <w:r>
        <w:t>Г.4 Парные сравнения и границы инференции</w:t>
      </w:r>
      <w:bookmarkEnd w:id="140"/>
    </w:p>
    <w:p>
      <w:pPr/>
      <w:r>
        <w:t>В final-paired-comparisons.json сравниваются корректные исходы по одним и тем же IDs. Категория «ни один» сохраняет ошибки и неопределённость; отсутствие корректного ответа не тождественно отрицательному решению. В таблице главы4 показаны все шесть пар с A7. Зафиксированные Both/A7-only/comparator-only/neither равны: A1 80/218/0/2; A2 109/189/1/1; A3 231/67/0/2; A4 189/109/1/1; A5 235/63/0/2; A6 290/8/0/2.</w:t>
      </w:r>
    </w:p>
    <w:p>
      <w:pPr/>
      <w:r>
        <w:t>Новые confidence intervals, bootstrap, McNemar и p-values не вычислялись: они не предусмотрены принятым планом. Нет причинного рейтинга Ca, Ce, instability, centrality или missing indicators. Поэтому RQ2 PARTIALLY_ANSWERED и RQ6 PARTIALLY_ANSWERED сохранены, несмотря на высокий агрегированный score. Техническая воспроизводимость чисел не создаёт статистической уверенности, которую дизайн не измерял.</w:t>
      </w:r>
    </w:p>
    <w:p>
      <w:bookmarkStart w:id="141" w:name="heading_88"/>
      <w:pPr>
        <w:pStyle w:val="Heading2"/>
      </w:pPr>
      <w:r>
        <w:t>Г.5 Дополнительные ресурсные представления контекста</w:t>
      </w:r>
      <w:bookmarkEnd w:id="141"/>
    </w:p>
    <w:p>
      <w:pPr/>
      <w:r>
        <w:t>В предыдущем сравнении контекста основная GRAPH/EXPANDED ресурсная пара имеет N=99, качество — N=96. Условие отсутствующего cumulative usage не исключает соответствующий случай из качественного анализа. Supplemental принятые ответы N=100 дают снижение input 53.712134 % и оценочной стоимости 38.297170 %, однако эти числа не заменяют основные 52.700049596712 % и 36.969541052674 %.</w:t>
      </w:r>
    </w:p>
    <w:p>
      <w:pPr/>
      <w:r>
        <w:t>Операционные totals включают невалидные ответы и восстановительные вызовы. Представления cumulative logical result, final accepted response и operational attempts имеют разные знаменатели. Снижение Precision на 3.306878306878 pp и F1 на 1.814223512337 pp относится ко всем 96 бинарным случаям: качество не сохранено.</w:t>
      </w:r>
    </w:p>
    <w:p>
      <w:pPr>
        <w:sectPr>
          <w:pgSz w:w="16838" w:h="11906" w:orient="landscape"/>
          <w:pgMar w:top="1134" w:right="850" w:bottom="1134" w:left="1701" w:header="454" w:footer="567" w:gutter="0"/>
          <w:cols w:space="720"/>
          <w:docGrid w:linePitch="360"/>
        </w:sectPr>
      </w:pPr>
    </w:p>
    <w:p>
      <w:bookmarkStart w:id="142" w:name="heading_89"/>
      <w:pPr>
        <w:pStyle w:val="AppendixHeading"/>
        <w:pageBreakBefore w:val="0"/>
      </w:pPr>
      <w:r>
        <w:t>ПРИЛОЖЕНИЕ Д</w:t>
        <w:br/>
        <w:t>Каталог и границы правил анализа безопасности</w:t>
      </w:r>
      <w:bookmarkEnd w:id="142"/>
    </w:p>
    <w:p>
      <w:pPr/>
      <w:r>
        <w:t xml:space="preserve">Каталог отделяет инженерную возможность от измеренного качества. Десять правил сохраняют свои исходные названия; соответствие CWE в таблице </w:t>
      </w:r>
      <w:r>
        <w:fldChar w:fldCharType="begin"/>
        <w:instrText xml:space="preserve"> REF tbl_append_d_catalog \h </w:instrText>
        <w:fldChar w:fldCharType="separate"/>
      </w:r>
      <w:r>
        <w:t>Д.1</w:t>
      </w:r>
      <w:r>
        <w:fldChar w:fldCharType="end"/>
      </w:r>
      <w:r>
        <w:t xml:space="preserve"> задает предметный контекст, а не утверждает полное покрытие всей категории. Классификатор CWE содержит более широкие определения слабостей, чем ограниченные распознаваемые шаблоны данного прототипа. Например, обнаружение локального потока к SQL-вызову не эквивалентно анализу всех СУБД, драйверов и способов построения запросов.</w:t>
      </w:r>
    </w:p>
    <w:p>
      <w:pPr>
        <w:pStyle w:val="Caption"/>
        <w:keepNext/>
        <w:jc w:val="left"/>
      </w:pPr>
      <w:r>
        <w:t xml:space="preserve">Таблица </w:t>
      </w:r>
      <w:bookmarkStart w:id="1142" w:name="tbl_append_d_catalog"/>
      <w:r>
        <w:t>Д.</w:t>
      </w:r>
      <w:r>
        <w:fldChar w:fldCharType="begin"/>
        <w:instrText xml:space="preserve"> SEQ TableД \* ARABIC </w:instrText>
        <w:fldChar w:fldCharType="separate"/>
      </w:r>
      <w:r>
        <w:t>1</w:t>
      </w:r>
      <w:r>
        <w:fldChar w:fldCharType="end"/>
      </w:r>
      <w:bookmarkEnd w:id="1142"/>
      <w:r>
        <w:t xml:space="preserve"> — Назначение правил и предметные источники CWE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15"/>
        <w:gridCol w:w="3888"/>
        <w:gridCol w:w="4252"/>
      </w:tblGrid>
      <w:tr>
        <w:trPr>
          <w:cantSplit/>
          <w:tblHeader/>
        </w:trPr>
        <w:tc>
          <w:tcPr>
            <w:tcW w:type="dxa" w:w="1215"/>
            <w:vAlign w:val="top"/>
            <w:shd w:fill="D9E2E8"/>
            <w:tcMar>
              <w:top w:w="100" w:type="dxa"/>
              <w:bottom w:w="100" w:type="dxa"/>
              <w:left w:w="100" w:type="dxa"/>
              <w:right w:w="100" w:type="dxa"/>
            </w:tcMar>
          </w:tcPr>
          <w:p>
            <w:pPr>
              <w:pStyle w:val="TableText"/>
              <w:keepNext/>
              <w:widowControl/>
              <w:jc w:val="center"/>
            </w:pPr>
            <w:r>
              <w:rPr>
                <w:b/>
              </w:rPr>
              <w:t>Правило</w:t>
            </w:r>
          </w:p>
        </w:tc>
        <w:tc>
          <w:tcPr>
            <w:tcW w:type="dxa" w:w="3888"/>
            <w:vAlign w:val="top"/>
            <w:shd w:fill="D9E2E8"/>
            <w:tcMar>
              <w:top w:w="100" w:type="dxa"/>
              <w:bottom w:w="100" w:type="dxa"/>
              <w:left w:w="100" w:type="dxa"/>
              <w:right w:w="100" w:type="dxa"/>
            </w:tcMar>
          </w:tcPr>
          <w:p>
            <w:pPr>
              <w:pStyle w:val="TableText"/>
              <w:keepNext/>
              <w:widowControl/>
              <w:jc w:val="center"/>
            </w:pPr>
            <w:r>
              <w:rPr>
                <w:b/>
              </w:rPr>
              <w:t>Название каталога</w:t>
            </w:r>
          </w:p>
        </w:tc>
        <w:tc>
          <w:tcPr>
            <w:tcW w:type="dxa" w:w="4252"/>
            <w:vAlign w:val="top"/>
            <w:shd w:fill="D9E2E8"/>
            <w:tcMar>
              <w:top w:w="100" w:type="dxa"/>
              <w:bottom w:w="100" w:type="dxa"/>
              <w:left w:w="100" w:type="dxa"/>
              <w:right w:w="100" w:type="dxa"/>
            </w:tcMar>
          </w:tcPr>
          <w:p>
            <w:pPr>
              <w:pStyle w:val="TableText"/>
              <w:keepNext/>
              <w:widowControl/>
              <w:jc w:val="center"/>
            </w:pPr>
            <w:r>
              <w:rPr>
                <w:b/>
              </w:rPr>
              <w:t>Граница интерпретации</w:t>
            </w:r>
          </w:p>
        </w:tc>
      </w:tr>
      <w:tr>
        <w:trPr>
          <w:cantSplit/>
        </w:trPr>
        <w:tc>
          <w:tcPr>
            <w:tcW w:type="dxa" w:w="1215"/>
            <w:vAlign w:val="top"/>
            <w:tcMar>
              <w:top w:w="100" w:type="dxa"/>
              <w:bottom w:w="100" w:type="dxa"/>
              <w:left w:w="100" w:type="dxa"/>
              <w:right w:w="100" w:type="dxa"/>
            </w:tcMar>
          </w:tcPr>
          <w:p>
            <w:pPr>
              <w:pStyle w:val="TableText"/>
              <w:keepNext/>
              <w:widowControl/>
              <w:jc w:val="center"/>
            </w:pPr>
            <w:r>
              <w:t>SEC001</w:t>
            </w:r>
          </w:p>
        </w:tc>
        <w:tc>
          <w:tcPr>
            <w:tcW w:type="dxa" w:w="3888"/>
            <w:vAlign w:val="top"/>
            <w:tcMar>
              <w:top w:w="100" w:type="dxa"/>
              <w:bottom w:w="100" w:type="dxa"/>
              <w:left w:w="100" w:type="dxa"/>
              <w:right w:w="100" w:type="dxa"/>
            </w:tcMar>
          </w:tcPr>
          <w:p>
            <w:pPr>
              <w:pStyle w:val="TableText"/>
              <w:keepNext/>
              <w:widowControl/>
              <w:jc w:val="left"/>
            </w:pPr>
            <w:r>
              <w:t>Hardcoded Secret</w:t>
            </w:r>
          </w:p>
        </w:tc>
        <w:tc>
          <w:tcPr>
            <w:tcW w:type="dxa" w:w="4252"/>
            <w:vAlign w:val="top"/>
            <w:tcMar>
              <w:top w:w="100" w:type="dxa"/>
              <w:bottom w:w="100" w:type="dxa"/>
              <w:left w:w="100" w:type="dxa"/>
              <w:right w:w="100" w:type="dxa"/>
            </w:tcMar>
          </w:tcPr>
          <w:p>
            <w:pPr>
              <w:pStyle w:val="TableText"/>
              <w:keepNext/>
              <w:widowControl/>
              <w:jc w:val="left"/>
            </w:pPr>
            <w:r>
              <w:t xml:space="preserve">Встроенные учетные данные; произвольный строковый литерал сам по себе не доказывает секрет </w:t>
            </w:r>
            <w:r>
              <w:t>[48]</w:t>
            </w:r>
            <w:r/>
          </w:p>
        </w:tc>
      </w:tr>
      <w:tr>
        <w:trPr>
          <w:cantSplit/>
        </w:trPr>
        <w:tc>
          <w:tcPr>
            <w:tcW w:type="dxa" w:w="1215"/>
            <w:vAlign w:val="top"/>
            <w:shd w:fill="F5F5F5"/>
            <w:tcMar>
              <w:top w:w="100" w:type="dxa"/>
              <w:bottom w:w="100" w:type="dxa"/>
              <w:left w:w="100" w:type="dxa"/>
              <w:right w:w="100" w:type="dxa"/>
            </w:tcMar>
          </w:tcPr>
          <w:p>
            <w:pPr>
              <w:pStyle w:val="TableText"/>
              <w:keepNext/>
              <w:widowControl/>
              <w:jc w:val="center"/>
            </w:pPr>
            <w:r>
              <w:t>SEC002</w:t>
            </w:r>
          </w:p>
        </w:tc>
        <w:tc>
          <w:tcPr>
            <w:tcW w:type="dxa" w:w="3888"/>
            <w:vAlign w:val="top"/>
            <w:shd w:fill="F5F5F5"/>
            <w:tcMar>
              <w:top w:w="100" w:type="dxa"/>
              <w:bottom w:w="100" w:type="dxa"/>
              <w:left w:w="100" w:type="dxa"/>
              <w:right w:w="100" w:type="dxa"/>
            </w:tcMar>
          </w:tcPr>
          <w:p>
            <w:pPr>
              <w:pStyle w:val="TableText"/>
              <w:keepNext/>
              <w:widowControl/>
              <w:jc w:val="left"/>
            </w:pPr>
            <w:r>
              <w:t>SQL Injection Risk</w:t>
            </w:r>
          </w:p>
        </w:tc>
        <w:tc>
          <w:tcPr>
            <w:tcW w:type="dxa" w:w="4252"/>
            <w:vAlign w:val="top"/>
            <w:shd w:fill="F5F5F5"/>
            <w:tcMar>
              <w:top w:w="100" w:type="dxa"/>
              <w:bottom w:w="100" w:type="dxa"/>
              <w:left w:w="100" w:type="dxa"/>
              <w:right w:w="100" w:type="dxa"/>
            </w:tcMar>
          </w:tcPr>
          <w:p>
            <w:pPr>
              <w:pStyle w:val="TableText"/>
              <w:keepNext/>
              <w:widowControl/>
              <w:jc w:val="left"/>
            </w:pPr>
            <w:r>
              <w:t xml:space="preserve">Недоверенные данные в структуре SQL; требуется учитывать параметризацию </w:t>
            </w:r>
            <w:r>
              <w:t>[49]</w:t>
            </w:r>
            <w:r/>
          </w:p>
        </w:tc>
      </w:tr>
      <w:tr>
        <w:trPr>
          <w:cantSplit/>
        </w:trPr>
        <w:tc>
          <w:tcPr>
            <w:tcW w:type="dxa" w:w="1215"/>
            <w:vAlign w:val="top"/>
            <w:tcMar>
              <w:top w:w="100" w:type="dxa"/>
              <w:bottom w:w="100" w:type="dxa"/>
              <w:left w:w="100" w:type="dxa"/>
              <w:right w:w="100" w:type="dxa"/>
            </w:tcMar>
          </w:tcPr>
          <w:p>
            <w:pPr>
              <w:pStyle w:val="TableText"/>
              <w:keepNext/>
              <w:widowControl/>
              <w:jc w:val="center"/>
            </w:pPr>
            <w:r>
              <w:t>SEC003</w:t>
            </w:r>
          </w:p>
        </w:tc>
        <w:tc>
          <w:tcPr>
            <w:tcW w:type="dxa" w:w="3888"/>
            <w:vAlign w:val="top"/>
            <w:tcMar>
              <w:top w:w="100" w:type="dxa"/>
              <w:bottom w:w="100" w:type="dxa"/>
              <w:left w:w="100" w:type="dxa"/>
              <w:right w:w="100" w:type="dxa"/>
            </w:tcMar>
          </w:tcPr>
          <w:p>
            <w:pPr>
              <w:pStyle w:val="TableText"/>
              <w:keepNext/>
              <w:widowControl/>
              <w:jc w:val="left"/>
            </w:pPr>
            <w:r>
              <w:t>Command Injection Risk</w:t>
            </w:r>
          </w:p>
        </w:tc>
        <w:tc>
          <w:tcPr>
            <w:tcW w:type="dxa" w:w="4252"/>
            <w:vAlign w:val="top"/>
            <w:tcMar>
              <w:top w:w="100" w:type="dxa"/>
              <w:bottom w:w="100" w:type="dxa"/>
              <w:left w:w="100" w:type="dxa"/>
              <w:right w:w="100" w:type="dxa"/>
            </w:tcMar>
          </w:tcPr>
          <w:p>
            <w:pPr>
              <w:pStyle w:val="TableText"/>
              <w:keepNext/>
              <w:widowControl/>
              <w:jc w:val="left"/>
            </w:pPr>
            <w:r>
              <w:t xml:space="preserve">Недоверенное влияние на запуск команды; семантика оболочки и границы аргументов существенны </w:t>
            </w:r>
            <w:r>
              <w:t>[50]</w:t>
            </w:r>
            <w:r/>
          </w:p>
        </w:tc>
      </w:tr>
      <w:tr>
        <w:trPr>
          <w:cantSplit/>
        </w:trPr>
        <w:tc>
          <w:tcPr>
            <w:tcW w:type="dxa" w:w="1215"/>
            <w:vAlign w:val="top"/>
            <w:shd w:fill="F5F5F5"/>
            <w:tcMar>
              <w:top w:w="100" w:type="dxa"/>
              <w:bottom w:w="100" w:type="dxa"/>
              <w:left w:w="100" w:type="dxa"/>
              <w:right w:w="100" w:type="dxa"/>
            </w:tcMar>
          </w:tcPr>
          <w:p>
            <w:pPr>
              <w:pStyle w:val="TableText"/>
              <w:keepNext w:val="0"/>
              <w:widowControl/>
              <w:jc w:val="center"/>
            </w:pPr>
            <w:r>
              <w:t>SEC004</w:t>
            </w:r>
          </w:p>
        </w:tc>
        <w:tc>
          <w:tcPr>
            <w:tcW w:type="dxa" w:w="3888"/>
            <w:vAlign w:val="top"/>
            <w:shd w:fill="F5F5F5"/>
            <w:tcMar>
              <w:top w:w="100" w:type="dxa"/>
              <w:bottom w:w="100" w:type="dxa"/>
              <w:left w:w="100" w:type="dxa"/>
              <w:right w:w="100" w:type="dxa"/>
            </w:tcMar>
          </w:tcPr>
          <w:p>
            <w:pPr>
              <w:pStyle w:val="TableText"/>
              <w:keepNext w:val="0"/>
              <w:widowControl/>
              <w:jc w:val="left"/>
            </w:pPr>
            <w:r>
              <w:t>Path Traversal Risk</w:t>
            </w:r>
          </w:p>
        </w:tc>
        <w:tc>
          <w:tcPr>
            <w:tcW w:type="dxa" w:w="4252"/>
            <w:vAlign w:val="top"/>
            <w:shd w:fill="F5F5F5"/>
            <w:tcMar>
              <w:top w:w="100" w:type="dxa"/>
              <w:bottom w:w="100" w:type="dxa"/>
              <w:left w:w="100" w:type="dxa"/>
              <w:right w:w="100" w:type="dxa"/>
            </w:tcMar>
          </w:tcPr>
          <w:p>
            <w:pPr>
              <w:pStyle w:val="TableText"/>
              <w:keepNext w:val="0"/>
              <w:widowControl/>
              <w:jc w:val="left"/>
            </w:pPr>
            <w:r>
              <w:t xml:space="preserve">Управление путем за пределы разрешенной области; одной нормализации недостаточно </w:t>
            </w:r>
            <w:r>
              <w:t>[51]</w:t>
            </w:r>
            <w:r/>
          </w:p>
        </w:tc>
      </w:tr>
    </w:tbl>
    <w:p>
      <w:pPr>
        <w:pStyle w:val="Caption"/>
        <w:keepNext/>
        <w:pageBreakBefore/>
        <w:jc w:val="left"/>
      </w:pPr>
      <w:r>
        <w:t xml:space="preserve">Продолжение таблицы </w:t>
      </w:r>
      <w:r>
        <w:fldChar w:fldCharType="begin"/>
        <w:instrText xml:space="preserve"> REF tbl_append_d_catalog \h </w:instrText>
        <w:fldChar w:fldCharType="separate"/>
      </w:r>
      <w:r>
        <w:t>Д.1</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15"/>
        <w:gridCol w:w="3888"/>
        <w:gridCol w:w="4252"/>
      </w:tblGrid>
      <w:tr>
        <w:trPr>
          <w:cantSplit/>
          <w:tblHeader/>
        </w:trPr>
        <w:tc>
          <w:tcPr>
            <w:tcW w:type="dxa" w:w="1215"/>
            <w:vAlign w:val="top"/>
            <w:shd w:fill="D9E2E8"/>
            <w:tcMar>
              <w:top w:w="100" w:type="dxa"/>
              <w:bottom w:w="100" w:type="dxa"/>
              <w:left w:w="100" w:type="dxa"/>
              <w:right w:w="100" w:type="dxa"/>
            </w:tcMar>
          </w:tcPr>
          <w:p>
            <w:pPr>
              <w:pStyle w:val="TableText"/>
              <w:keepNext/>
              <w:widowControl/>
              <w:jc w:val="center"/>
            </w:pPr>
            <w:r>
              <w:rPr>
                <w:b/>
              </w:rPr>
              <w:t>Правило</w:t>
            </w:r>
          </w:p>
        </w:tc>
        <w:tc>
          <w:tcPr>
            <w:tcW w:type="dxa" w:w="3888"/>
            <w:vAlign w:val="top"/>
            <w:shd w:fill="D9E2E8"/>
            <w:tcMar>
              <w:top w:w="100" w:type="dxa"/>
              <w:bottom w:w="100" w:type="dxa"/>
              <w:left w:w="100" w:type="dxa"/>
              <w:right w:w="100" w:type="dxa"/>
            </w:tcMar>
          </w:tcPr>
          <w:p>
            <w:pPr>
              <w:pStyle w:val="TableText"/>
              <w:keepNext/>
              <w:widowControl/>
              <w:jc w:val="center"/>
            </w:pPr>
            <w:r>
              <w:rPr>
                <w:b/>
              </w:rPr>
              <w:t>Название каталога</w:t>
            </w:r>
          </w:p>
        </w:tc>
        <w:tc>
          <w:tcPr>
            <w:tcW w:type="dxa" w:w="4252"/>
            <w:vAlign w:val="top"/>
            <w:shd w:fill="D9E2E8"/>
            <w:tcMar>
              <w:top w:w="100" w:type="dxa"/>
              <w:bottom w:w="100" w:type="dxa"/>
              <w:left w:w="100" w:type="dxa"/>
              <w:right w:w="100" w:type="dxa"/>
            </w:tcMar>
          </w:tcPr>
          <w:p>
            <w:pPr>
              <w:pStyle w:val="TableText"/>
              <w:keepNext/>
              <w:widowControl/>
              <w:jc w:val="center"/>
            </w:pPr>
            <w:r>
              <w:rPr>
                <w:b/>
              </w:rPr>
              <w:t>Граница интерпретации</w:t>
            </w:r>
          </w:p>
        </w:tc>
      </w:tr>
      <w:tr>
        <w:trPr>
          <w:cantSplit/>
        </w:trPr>
        <w:tc>
          <w:tcPr>
            <w:tcW w:type="dxa" w:w="1215"/>
            <w:vAlign w:val="top"/>
            <w:tcMar>
              <w:top w:w="100" w:type="dxa"/>
              <w:bottom w:w="100" w:type="dxa"/>
              <w:left w:w="100" w:type="dxa"/>
              <w:right w:w="100" w:type="dxa"/>
            </w:tcMar>
          </w:tcPr>
          <w:p>
            <w:pPr>
              <w:pStyle w:val="TableText"/>
              <w:keepNext/>
              <w:widowControl/>
              <w:jc w:val="center"/>
            </w:pPr>
            <w:r>
              <w:t>SEC005</w:t>
            </w:r>
          </w:p>
        </w:tc>
        <w:tc>
          <w:tcPr>
            <w:tcW w:type="dxa" w:w="3888"/>
            <w:vAlign w:val="top"/>
            <w:tcMar>
              <w:top w:w="100" w:type="dxa"/>
              <w:bottom w:w="100" w:type="dxa"/>
              <w:left w:w="100" w:type="dxa"/>
              <w:right w:w="100" w:type="dxa"/>
            </w:tcMar>
          </w:tcPr>
          <w:p>
            <w:pPr>
              <w:pStyle w:val="TableText"/>
              <w:keepNext/>
              <w:widowControl/>
              <w:jc w:val="left"/>
            </w:pPr>
            <w:r>
              <w:t>Unsafe Deserialization</w:t>
            </w:r>
          </w:p>
        </w:tc>
        <w:tc>
          <w:tcPr>
            <w:tcW w:type="dxa" w:w="4252"/>
            <w:vAlign w:val="top"/>
            <w:tcMar>
              <w:top w:w="100" w:type="dxa"/>
              <w:bottom w:w="100" w:type="dxa"/>
              <w:left w:w="100" w:type="dxa"/>
              <w:right w:w="100" w:type="dxa"/>
            </w:tcMar>
          </w:tcPr>
          <w:p>
            <w:pPr>
              <w:pStyle w:val="TableText"/>
              <w:keepNext/>
              <w:widowControl/>
              <w:jc w:val="left"/>
            </w:pPr>
            <w:r>
              <w:t xml:space="preserve">Восстановление объектов из недоверенных данных; обычный JSON-разбор не считается автоматически опасным </w:t>
            </w:r>
            <w:r>
              <w:t>[52]</w:t>
            </w:r>
            <w:r/>
          </w:p>
        </w:tc>
      </w:tr>
      <w:tr>
        <w:trPr>
          <w:cantSplit/>
        </w:trPr>
        <w:tc>
          <w:tcPr>
            <w:tcW w:type="dxa" w:w="1215"/>
            <w:vAlign w:val="top"/>
            <w:shd w:fill="F5F5F5"/>
            <w:tcMar>
              <w:top w:w="100" w:type="dxa"/>
              <w:bottom w:w="100" w:type="dxa"/>
              <w:left w:w="100" w:type="dxa"/>
              <w:right w:w="100" w:type="dxa"/>
            </w:tcMar>
          </w:tcPr>
          <w:p>
            <w:pPr>
              <w:pStyle w:val="TableText"/>
              <w:keepNext/>
              <w:widowControl/>
              <w:jc w:val="center"/>
            </w:pPr>
            <w:r>
              <w:t>SEC006</w:t>
            </w:r>
          </w:p>
        </w:tc>
        <w:tc>
          <w:tcPr>
            <w:tcW w:type="dxa" w:w="3888"/>
            <w:vAlign w:val="top"/>
            <w:shd w:fill="F5F5F5"/>
            <w:tcMar>
              <w:top w:w="100" w:type="dxa"/>
              <w:bottom w:w="100" w:type="dxa"/>
              <w:left w:w="100" w:type="dxa"/>
              <w:right w:w="100" w:type="dxa"/>
            </w:tcMar>
          </w:tcPr>
          <w:p>
            <w:pPr>
              <w:pStyle w:val="TableText"/>
              <w:keepNext/>
              <w:widowControl/>
              <w:jc w:val="left"/>
            </w:pPr>
            <w:r>
              <w:t>Server-Side Request Forgery Risk</w:t>
            </w:r>
          </w:p>
        </w:tc>
        <w:tc>
          <w:tcPr>
            <w:tcW w:type="dxa" w:w="4252"/>
            <w:vAlign w:val="top"/>
            <w:shd w:fill="F5F5F5"/>
            <w:tcMar>
              <w:top w:w="100" w:type="dxa"/>
              <w:bottom w:w="100" w:type="dxa"/>
              <w:left w:w="100" w:type="dxa"/>
              <w:right w:w="100" w:type="dxa"/>
            </w:tcMar>
          </w:tcPr>
          <w:p>
            <w:pPr>
              <w:pStyle w:val="TableText"/>
              <w:keepNext/>
              <w:widowControl/>
              <w:jc w:val="left"/>
            </w:pPr>
            <w:r>
              <w:t xml:space="preserve">Управление сетевым назначением серверного запроса; требуется контекст ограничений адреса </w:t>
            </w:r>
            <w:r>
              <w:t>[53]</w:t>
            </w:r>
            <w:r/>
          </w:p>
        </w:tc>
      </w:tr>
      <w:tr>
        <w:trPr>
          <w:cantSplit/>
        </w:trPr>
        <w:tc>
          <w:tcPr>
            <w:tcW w:type="dxa" w:w="1215"/>
            <w:vAlign w:val="top"/>
            <w:tcMar>
              <w:top w:w="100" w:type="dxa"/>
              <w:bottom w:w="100" w:type="dxa"/>
              <w:left w:w="100" w:type="dxa"/>
              <w:right w:w="100" w:type="dxa"/>
            </w:tcMar>
          </w:tcPr>
          <w:p>
            <w:pPr>
              <w:pStyle w:val="TableText"/>
              <w:keepNext/>
              <w:widowControl/>
              <w:jc w:val="center"/>
            </w:pPr>
            <w:r>
              <w:t>SEC007</w:t>
            </w:r>
          </w:p>
        </w:tc>
        <w:tc>
          <w:tcPr>
            <w:tcW w:type="dxa" w:w="3888"/>
            <w:vAlign w:val="top"/>
            <w:tcMar>
              <w:top w:w="100" w:type="dxa"/>
              <w:bottom w:w="100" w:type="dxa"/>
              <w:left w:w="100" w:type="dxa"/>
              <w:right w:w="100" w:type="dxa"/>
            </w:tcMar>
          </w:tcPr>
          <w:p>
            <w:pPr>
              <w:pStyle w:val="TableText"/>
              <w:keepNext/>
              <w:widowControl/>
              <w:jc w:val="left"/>
            </w:pPr>
            <w:r>
              <w:t>Cross-Site Scripting Risk</w:t>
            </w:r>
          </w:p>
        </w:tc>
        <w:tc>
          <w:tcPr>
            <w:tcW w:type="dxa" w:w="4252"/>
            <w:vAlign w:val="top"/>
            <w:tcMar>
              <w:top w:w="100" w:type="dxa"/>
              <w:bottom w:w="100" w:type="dxa"/>
              <w:left w:w="100" w:type="dxa"/>
              <w:right w:w="100" w:type="dxa"/>
            </w:tcMar>
          </w:tcPr>
          <w:p>
            <w:pPr>
              <w:pStyle w:val="TableText"/>
              <w:keepNext/>
              <w:widowControl/>
              <w:jc w:val="left"/>
            </w:pPr>
            <w:r>
              <w:t xml:space="preserve">Попадание недоверенных данных в исполняемый контекст вывода; очищение зависит от контекста </w:t>
            </w:r>
            <w:r>
              <w:t>[54]</w:t>
            </w:r>
            <w:r/>
          </w:p>
        </w:tc>
      </w:tr>
      <w:tr>
        <w:trPr>
          <w:cantSplit/>
        </w:trPr>
        <w:tc>
          <w:tcPr>
            <w:tcW w:type="dxa" w:w="1215"/>
            <w:vAlign w:val="top"/>
            <w:shd w:fill="F5F5F5"/>
            <w:tcMar>
              <w:top w:w="100" w:type="dxa"/>
              <w:bottom w:w="100" w:type="dxa"/>
              <w:left w:w="100" w:type="dxa"/>
              <w:right w:w="100" w:type="dxa"/>
            </w:tcMar>
          </w:tcPr>
          <w:p>
            <w:pPr>
              <w:pStyle w:val="TableText"/>
              <w:keepNext/>
              <w:widowControl/>
              <w:jc w:val="center"/>
            </w:pPr>
            <w:r>
              <w:t>SEC008</w:t>
            </w:r>
          </w:p>
        </w:tc>
        <w:tc>
          <w:tcPr>
            <w:tcW w:type="dxa" w:w="3888"/>
            <w:vAlign w:val="top"/>
            <w:shd w:fill="F5F5F5"/>
            <w:tcMar>
              <w:top w:w="100" w:type="dxa"/>
              <w:bottom w:w="100" w:type="dxa"/>
              <w:left w:w="100" w:type="dxa"/>
              <w:right w:w="100" w:type="dxa"/>
            </w:tcMar>
          </w:tcPr>
          <w:p>
            <w:pPr>
              <w:pStyle w:val="TableText"/>
              <w:keepNext/>
              <w:widowControl/>
              <w:jc w:val="left"/>
            </w:pPr>
            <w:r>
              <w:t>Weak Cryptography</w:t>
            </w:r>
          </w:p>
        </w:tc>
        <w:tc>
          <w:tcPr>
            <w:tcW w:type="dxa" w:w="4252"/>
            <w:vAlign w:val="top"/>
            <w:shd w:fill="F5F5F5"/>
            <w:tcMar>
              <w:top w:w="100" w:type="dxa"/>
              <w:bottom w:w="100" w:type="dxa"/>
              <w:left w:w="100" w:type="dxa"/>
              <w:right w:w="100" w:type="dxa"/>
            </w:tcMar>
          </w:tcPr>
          <w:p>
            <w:pPr>
              <w:pStyle w:val="TableText"/>
              <w:keepNext/>
              <w:widowControl/>
              <w:jc w:val="left"/>
            </w:pPr>
            <w:r>
              <w:t xml:space="preserve">Слабый алгоритм в значимом для безопасности применении; обычная контрольная сумма не равна уязвимости </w:t>
            </w:r>
            <w:r>
              <w:t>[55]</w:t>
            </w:r>
            <w:r/>
          </w:p>
        </w:tc>
      </w:tr>
      <w:tr>
        <w:trPr>
          <w:cantSplit/>
        </w:trPr>
        <w:tc>
          <w:tcPr>
            <w:tcW w:type="dxa" w:w="1215"/>
            <w:vAlign w:val="top"/>
            <w:tcMar>
              <w:top w:w="100" w:type="dxa"/>
              <w:bottom w:w="100" w:type="dxa"/>
              <w:left w:w="100" w:type="dxa"/>
              <w:right w:w="100" w:type="dxa"/>
            </w:tcMar>
          </w:tcPr>
          <w:p>
            <w:pPr>
              <w:pStyle w:val="TableText"/>
              <w:keepNext/>
              <w:widowControl/>
              <w:jc w:val="center"/>
            </w:pPr>
            <w:r>
              <w:t>SEC009</w:t>
            </w:r>
          </w:p>
        </w:tc>
        <w:tc>
          <w:tcPr>
            <w:tcW w:type="dxa" w:w="3888"/>
            <w:vAlign w:val="top"/>
            <w:tcMar>
              <w:top w:w="100" w:type="dxa"/>
              <w:bottom w:w="100" w:type="dxa"/>
              <w:left w:w="100" w:type="dxa"/>
              <w:right w:w="100" w:type="dxa"/>
            </w:tcMar>
          </w:tcPr>
          <w:p>
            <w:pPr>
              <w:pStyle w:val="TableText"/>
              <w:keepNext/>
              <w:widowControl/>
              <w:jc w:val="left"/>
            </w:pPr>
            <w:r>
              <w:t>Insecure Randomness</w:t>
            </w:r>
          </w:p>
        </w:tc>
        <w:tc>
          <w:tcPr>
            <w:tcW w:type="dxa" w:w="4252"/>
            <w:vAlign w:val="top"/>
            <w:tcMar>
              <w:top w:w="100" w:type="dxa"/>
              <w:bottom w:w="100" w:type="dxa"/>
              <w:left w:w="100" w:type="dxa"/>
              <w:right w:w="100" w:type="dxa"/>
            </w:tcMar>
          </w:tcPr>
          <w:p>
            <w:pPr>
              <w:pStyle w:val="TableText"/>
              <w:keepNext/>
              <w:widowControl/>
              <w:jc w:val="left"/>
            </w:pPr>
            <w:r>
              <w:t xml:space="preserve">Предсказуемая случайность в чувствительной операции; моделирование и UI не становятся автоматически нарушением </w:t>
            </w:r>
            <w:r>
              <w:t>[56]</w:t>
            </w:r>
            <w:r/>
          </w:p>
        </w:tc>
      </w:tr>
      <w:tr>
        <w:trPr>
          <w:cantSplit/>
        </w:trPr>
        <w:tc>
          <w:tcPr>
            <w:tcW w:type="dxa" w:w="1215"/>
            <w:vAlign w:val="top"/>
            <w:shd w:fill="F5F5F5"/>
            <w:tcMar>
              <w:top w:w="100" w:type="dxa"/>
              <w:bottom w:w="100" w:type="dxa"/>
              <w:left w:w="100" w:type="dxa"/>
              <w:right w:w="100" w:type="dxa"/>
            </w:tcMar>
          </w:tcPr>
          <w:p>
            <w:pPr>
              <w:pStyle w:val="TableText"/>
              <w:keepNext w:val="0"/>
              <w:widowControl/>
              <w:jc w:val="center"/>
            </w:pPr>
            <w:r>
              <w:t>SEC010</w:t>
            </w:r>
          </w:p>
        </w:tc>
        <w:tc>
          <w:tcPr>
            <w:tcW w:type="dxa" w:w="3888"/>
            <w:vAlign w:val="top"/>
            <w:shd w:fill="F5F5F5"/>
            <w:tcMar>
              <w:top w:w="100" w:type="dxa"/>
              <w:bottom w:w="100" w:type="dxa"/>
              <w:left w:w="100" w:type="dxa"/>
              <w:right w:w="100" w:type="dxa"/>
            </w:tcMar>
          </w:tcPr>
          <w:p>
            <w:pPr>
              <w:pStyle w:val="TableText"/>
              <w:keepNext w:val="0"/>
              <w:widowControl/>
              <w:jc w:val="left"/>
            </w:pPr>
            <w:r>
              <w:t>Unsafe Dynamic Code Execution</w:t>
            </w:r>
          </w:p>
        </w:tc>
        <w:tc>
          <w:tcPr>
            <w:tcW w:type="dxa" w:w="4252"/>
            <w:vAlign w:val="top"/>
            <w:shd w:fill="F5F5F5"/>
            <w:tcMar>
              <w:top w:w="100" w:type="dxa"/>
              <w:bottom w:w="100" w:type="dxa"/>
              <w:left w:w="100" w:type="dxa"/>
              <w:right w:w="100" w:type="dxa"/>
            </w:tcMar>
          </w:tcPr>
          <w:p>
            <w:pPr>
              <w:pStyle w:val="TableText"/>
              <w:keepNext w:val="0"/>
              <w:widowControl/>
              <w:jc w:val="left"/>
            </w:pPr>
            <w:r>
              <w:t xml:space="preserve">Недоверенное управление динамически исполняемым выражением или кодом </w:t>
            </w:r>
            <w:r>
              <w:t>[57]</w:t>
            </w:r>
            <w:r/>
          </w:p>
        </w:tc>
      </w:tr>
    </w:tbl>
    <w:p>
      <w:pPr>
        <w:spacing w:before="160"/>
      </w:pPr>
      <w:r>
        <w:t>Идентификаторы IMPLEMENTED_V3 и PARTIAL_V3 являются именами capability, а не оценками точности. Первый означает реализованную положительную ветвь объявленного распознавателя в ограниченном контракте; он не удостоверяет полноту анализа секретов. Второй явно сохраняет непокрытую семантику. CONTRACT_ONLY означает наличие контракта без соответствующей реализации положительной модели. Ни один статус не выводился из удачного результата на нескольких примерах.</w:t>
      </w:r>
    </w:p>
    <w:p>
      <w:bookmarkStart w:id="144" w:name="heading_90"/>
      <w:pPr>
        <w:pStyle w:val="Heading2"/>
      </w:pPr>
      <w:r>
        <w:t>Д.1 Матрица «правило × язык»</w:t>
      </w:r>
      <w:bookmarkEnd w:id="144"/>
    </w:p>
    <w:p>
      <w:pPr/>
      <w:r>
        <w:t xml:space="preserve">Все двадцать ячеек матрицы приведены в таблице </w:t>
      </w:r>
      <w:r>
        <w:fldChar w:fldCharType="begin"/>
        <w:instrText xml:space="preserve"> REF tbl_append_d_matrix \h </w:instrText>
        <w:fldChar w:fldCharType="separate"/>
      </w:r>
      <w:r>
        <w:t>Д.2</w:t>
      </w:r>
      <w:r>
        <w:fldChar w:fldCharType="end"/>
      </w:r>
      <w:r>
        <w:t>. Общая область — ограниченные локальные сводки, разрешение вызовов и поток объектов. Никакая ячейка не заявляет whole-program proof. Для большинства сочетаний отрицательная полнота NOT_PROVEN. Узкая грамматика TypeScript SEC008 разобрана отдельно; ее наличие не превращает остальные API в поддержанные.</w:t>
      </w:r>
    </w:p>
    <w:p>
      <w:pPr>
        <w:pStyle w:val="Caption"/>
        <w:keepNext/>
        <w:jc w:val="left"/>
      </w:pPr>
      <w:r>
        <w:t xml:space="preserve">Таблица </w:t>
      </w:r>
      <w:bookmarkStart w:id="1144" w:name="tbl_append_d_matrix"/>
      <w:r>
        <w:t>Д.</w:t>
      </w:r>
      <w:r>
        <w:fldChar w:fldCharType="begin"/>
        <w:instrText xml:space="preserve"> SEQ TableД \* ARABIC </w:instrText>
        <w:fldChar w:fldCharType="separate"/>
      </w:r>
      <w:r>
        <w:t>2</w:t>
      </w:r>
      <w:r>
        <w:fldChar w:fldCharType="end"/>
      </w:r>
      <w:bookmarkEnd w:id="1144"/>
      <w:r>
        <w:t xml:space="preserve"> — Замороженная матрица возможностей V3</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10"/>
        <w:gridCol w:w="1964"/>
        <w:gridCol w:w="1964"/>
        <w:gridCol w:w="4116"/>
      </w:tblGrid>
      <w:tr>
        <w:trPr>
          <w:cantSplit/>
          <w:tblHeader/>
        </w:trPr>
        <w:tc>
          <w:tcPr>
            <w:tcW w:type="dxa" w:w="1310"/>
            <w:vAlign w:val="top"/>
            <w:shd w:fill="D9E2E8"/>
            <w:tcMar>
              <w:top w:w="100" w:type="dxa"/>
              <w:bottom w:w="100" w:type="dxa"/>
              <w:left w:w="100" w:type="dxa"/>
              <w:right w:w="100" w:type="dxa"/>
            </w:tcMar>
          </w:tcPr>
          <w:p>
            <w:pPr>
              <w:pStyle w:val="TableText"/>
              <w:keepNext/>
              <w:widowControl/>
              <w:jc w:val="center"/>
            </w:pPr>
            <w:r>
              <w:rPr>
                <w:b/>
              </w:rPr>
              <w:t>Правило</w:t>
            </w:r>
          </w:p>
        </w:tc>
        <w:tc>
          <w:tcPr>
            <w:tcW w:type="dxa" w:w="1964"/>
            <w:vAlign w:val="top"/>
            <w:shd w:fill="D9E2E8"/>
            <w:tcMar>
              <w:top w:w="100" w:type="dxa"/>
              <w:bottom w:w="100" w:type="dxa"/>
              <w:left w:w="100" w:type="dxa"/>
              <w:right w:w="100" w:type="dxa"/>
            </w:tcMar>
          </w:tcPr>
          <w:p>
            <w:pPr>
              <w:pStyle w:val="TableText"/>
              <w:keepNext/>
              <w:widowControl/>
              <w:jc w:val="center"/>
            </w:pPr>
            <w:r>
              <w:rPr>
                <w:b/>
              </w:rPr>
              <w:t>Java</w:t>
            </w:r>
          </w:p>
        </w:tc>
        <w:tc>
          <w:tcPr>
            <w:tcW w:type="dxa" w:w="1964"/>
            <w:vAlign w:val="top"/>
            <w:shd w:fill="D9E2E8"/>
            <w:tcMar>
              <w:top w:w="100" w:type="dxa"/>
              <w:bottom w:w="100" w:type="dxa"/>
              <w:left w:w="100" w:type="dxa"/>
              <w:right w:w="100" w:type="dxa"/>
            </w:tcMar>
          </w:tcPr>
          <w:p>
            <w:pPr>
              <w:pStyle w:val="TableText"/>
              <w:keepNext/>
              <w:widowControl/>
              <w:jc w:val="center"/>
            </w:pPr>
            <w:r>
              <w:rPr>
                <w:b/>
              </w:rPr>
              <w:t>TypeScript</w:t>
            </w:r>
          </w:p>
        </w:tc>
        <w:tc>
          <w:tcPr>
            <w:tcW w:type="dxa" w:w="4116"/>
            <w:vAlign w:val="top"/>
            <w:shd w:fill="D9E2E8"/>
            <w:tcMar>
              <w:top w:w="100" w:type="dxa"/>
              <w:bottom w:w="100" w:type="dxa"/>
              <w:left w:w="100" w:type="dxa"/>
              <w:right w:w="100" w:type="dxa"/>
            </w:tcMar>
          </w:tcPr>
          <w:p>
            <w:pPr>
              <w:pStyle w:val="TableText"/>
              <w:keepNext/>
              <w:widowControl/>
              <w:jc w:val="center"/>
            </w:pPr>
            <w:r>
              <w:rPr>
                <w:b/>
              </w:rPr>
              <w:t>Отрицательная полнота</w:t>
            </w:r>
          </w:p>
        </w:tc>
      </w:tr>
      <w:tr>
        <w:trPr>
          <w:cantSplit/>
        </w:trPr>
        <w:tc>
          <w:tcPr>
            <w:tcW w:type="dxa" w:w="1310"/>
            <w:vAlign w:val="top"/>
            <w:tcMar>
              <w:top w:w="100" w:type="dxa"/>
              <w:bottom w:w="100" w:type="dxa"/>
              <w:left w:w="100" w:type="dxa"/>
              <w:right w:w="100" w:type="dxa"/>
            </w:tcMar>
          </w:tcPr>
          <w:p>
            <w:pPr>
              <w:pStyle w:val="TableText"/>
              <w:keepNext/>
              <w:widowControl/>
              <w:jc w:val="center"/>
            </w:pPr>
            <w:r>
              <w:t>SEC001</w:t>
            </w:r>
          </w:p>
        </w:tc>
        <w:tc>
          <w:tcPr>
            <w:tcW w:type="dxa" w:w="1964"/>
            <w:vAlign w:val="top"/>
            <w:tcMar>
              <w:top w:w="100" w:type="dxa"/>
              <w:bottom w:w="100" w:type="dxa"/>
              <w:left w:w="100" w:type="dxa"/>
              <w:right w:w="100" w:type="dxa"/>
            </w:tcMar>
          </w:tcPr>
          <w:p>
            <w:pPr>
              <w:pStyle w:val="TableText"/>
              <w:keepNext/>
              <w:widowControl/>
              <w:jc w:val="left"/>
            </w:pPr>
            <w:r>
              <w:t>IMPLEMENTED_V3</w:t>
            </w:r>
          </w:p>
        </w:tc>
        <w:tc>
          <w:tcPr>
            <w:tcW w:type="dxa" w:w="1964"/>
            <w:vAlign w:val="top"/>
            <w:tcMar>
              <w:top w:w="100" w:type="dxa"/>
              <w:bottom w:w="100" w:type="dxa"/>
              <w:left w:w="100" w:type="dxa"/>
              <w:right w:w="100" w:type="dxa"/>
            </w:tcMar>
          </w:tcPr>
          <w:p>
            <w:pPr>
              <w:pStyle w:val="TableText"/>
              <w:keepNext/>
              <w:widowControl/>
              <w:jc w:val="left"/>
            </w:pPr>
            <w:r>
              <w:t>IMPLEMENTED_V3</w:t>
            </w:r>
          </w:p>
        </w:tc>
        <w:tc>
          <w:tcPr>
            <w:tcW w:type="dxa" w:w="4116"/>
            <w:vAlign w:val="top"/>
            <w:tcMar>
              <w:top w:w="100" w:type="dxa"/>
              <w:bottom w:w="100" w:type="dxa"/>
              <w:left w:w="100" w:type="dxa"/>
              <w:right w:w="100" w:type="dxa"/>
            </w:tcMar>
          </w:tcPr>
          <w:p>
            <w:pPr>
              <w:pStyle w:val="TableText"/>
              <w:keepNext/>
              <w:widowControl/>
              <w:jc w:val="left"/>
            </w:pPr>
            <w:r>
              <w:t>Не доказана для обоих языков</w:t>
            </w:r>
          </w:p>
        </w:tc>
      </w:tr>
      <w:tr>
        <w:trPr>
          <w:cantSplit/>
        </w:trPr>
        <w:tc>
          <w:tcPr>
            <w:tcW w:type="dxa" w:w="1310"/>
            <w:vAlign w:val="top"/>
            <w:shd w:fill="F5F5F5"/>
            <w:tcMar>
              <w:top w:w="100" w:type="dxa"/>
              <w:bottom w:w="100" w:type="dxa"/>
              <w:left w:w="100" w:type="dxa"/>
              <w:right w:w="100" w:type="dxa"/>
            </w:tcMar>
          </w:tcPr>
          <w:p>
            <w:pPr>
              <w:pStyle w:val="TableText"/>
              <w:keepNext/>
              <w:widowControl/>
              <w:jc w:val="center"/>
            </w:pPr>
            <w:r>
              <w:t>SEC002</w:t>
            </w:r>
          </w:p>
        </w:tc>
        <w:tc>
          <w:tcPr>
            <w:tcW w:type="dxa" w:w="1964"/>
            <w:vAlign w:val="top"/>
            <w:shd w:fill="F5F5F5"/>
            <w:tcMar>
              <w:top w:w="100" w:type="dxa"/>
              <w:bottom w:w="100" w:type="dxa"/>
              <w:left w:w="100" w:type="dxa"/>
              <w:right w:w="100" w:type="dxa"/>
            </w:tcMar>
          </w:tcPr>
          <w:p>
            <w:pPr>
              <w:pStyle w:val="TableText"/>
              <w:keepNext/>
              <w:widowControl/>
              <w:jc w:val="left"/>
            </w:pPr>
            <w:r>
              <w:t>PARTIAL_V3</w:t>
            </w:r>
          </w:p>
        </w:tc>
        <w:tc>
          <w:tcPr>
            <w:tcW w:type="dxa" w:w="1964"/>
            <w:vAlign w:val="top"/>
            <w:shd w:fill="F5F5F5"/>
            <w:tcMar>
              <w:top w:w="100" w:type="dxa"/>
              <w:bottom w:w="100" w:type="dxa"/>
              <w:left w:w="100" w:type="dxa"/>
              <w:right w:w="100" w:type="dxa"/>
            </w:tcMar>
          </w:tcPr>
          <w:p>
            <w:pPr>
              <w:pStyle w:val="TableText"/>
              <w:keepNext/>
              <w:widowControl/>
              <w:jc w:val="left"/>
            </w:pPr>
            <w:r>
              <w:t>PARTIAL_V3</w:t>
            </w:r>
          </w:p>
        </w:tc>
        <w:tc>
          <w:tcPr>
            <w:tcW w:type="dxa" w:w="4116"/>
            <w:vAlign w:val="top"/>
            <w:shd w:fill="F5F5F5"/>
            <w:tcMar>
              <w:top w:w="100" w:type="dxa"/>
              <w:bottom w:w="100" w:type="dxa"/>
              <w:left w:w="100" w:type="dxa"/>
              <w:right w:w="100" w:type="dxa"/>
            </w:tcMar>
          </w:tcPr>
          <w:p>
            <w:pPr>
              <w:pStyle w:val="TableText"/>
              <w:keepNext/>
              <w:widowControl/>
              <w:jc w:val="left"/>
            </w:pPr>
            <w:r>
              <w:t>Не доказана для обоих языков</w:t>
            </w:r>
          </w:p>
        </w:tc>
      </w:tr>
      <w:tr>
        <w:trPr>
          <w:cantSplit/>
        </w:trPr>
        <w:tc>
          <w:tcPr>
            <w:tcW w:type="dxa" w:w="1310"/>
            <w:vAlign w:val="top"/>
            <w:tcMar>
              <w:top w:w="100" w:type="dxa"/>
              <w:bottom w:w="100" w:type="dxa"/>
              <w:left w:w="100" w:type="dxa"/>
              <w:right w:w="100" w:type="dxa"/>
            </w:tcMar>
          </w:tcPr>
          <w:p>
            <w:pPr>
              <w:pStyle w:val="TableText"/>
              <w:keepNext/>
              <w:widowControl/>
              <w:jc w:val="center"/>
            </w:pPr>
            <w:r>
              <w:t>SEC003</w:t>
            </w:r>
          </w:p>
        </w:tc>
        <w:tc>
          <w:tcPr>
            <w:tcW w:type="dxa" w:w="1964"/>
            <w:vAlign w:val="top"/>
            <w:tcMar>
              <w:top w:w="100" w:type="dxa"/>
              <w:bottom w:w="100" w:type="dxa"/>
              <w:left w:w="100" w:type="dxa"/>
              <w:right w:w="100" w:type="dxa"/>
            </w:tcMar>
          </w:tcPr>
          <w:p>
            <w:pPr>
              <w:pStyle w:val="TableText"/>
              <w:keepNext/>
              <w:widowControl/>
              <w:jc w:val="left"/>
            </w:pPr>
            <w:r>
              <w:t>PARTIAL_V3</w:t>
            </w:r>
          </w:p>
        </w:tc>
        <w:tc>
          <w:tcPr>
            <w:tcW w:type="dxa" w:w="1964"/>
            <w:vAlign w:val="top"/>
            <w:tcMar>
              <w:top w:w="100" w:type="dxa"/>
              <w:bottom w:w="100" w:type="dxa"/>
              <w:left w:w="100" w:type="dxa"/>
              <w:right w:w="100" w:type="dxa"/>
            </w:tcMar>
          </w:tcPr>
          <w:p>
            <w:pPr>
              <w:pStyle w:val="TableText"/>
              <w:keepNext/>
              <w:widowControl/>
              <w:jc w:val="left"/>
            </w:pPr>
            <w:r>
              <w:t>PARTIAL_V3</w:t>
            </w:r>
          </w:p>
        </w:tc>
        <w:tc>
          <w:tcPr>
            <w:tcW w:type="dxa" w:w="4116"/>
            <w:vAlign w:val="top"/>
            <w:tcMar>
              <w:top w:w="100" w:type="dxa"/>
              <w:bottom w:w="100" w:type="dxa"/>
              <w:left w:w="100" w:type="dxa"/>
              <w:right w:w="100" w:type="dxa"/>
            </w:tcMar>
          </w:tcPr>
          <w:p>
            <w:pPr>
              <w:pStyle w:val="TableText"/>
              <w:keepNext/>
              <w:widowControl/>
              <w:jc w:val="left"/>
            </w:pPr>
            <w:r>
              <w:t>Не доказана для обоих языков</w:t>
            </w:r>
          </w:p>
        </w:tc>
      </w:tr>
      <w:tr>
        <w:trPr>
          <w:cantSplit/>
        </w:trPr>
        <w:tc>
          <w:tcPr>
            <w:tcW w:type="dxa" w:w="1310"/>
            <w:vAlign w:val="top"/>
            <w:shd w:fill="F5F5F5"/>
            <w:tcMar>
              <w:top w:w="100" w:type="dxa"/>
              <w:bottom w:w="100" w:type="dxa"/>
              <w:left w:w="100" w:type="dxa"/>
              <w:right w:w="100" w:type="dxa"/>
            </w:tcMar>
          </w:tcPr>
          <w:p>
            <w:pPr>
              <w:pStyle w:val="TableText"/>
              <w:keepNext/>
              <w:widowControl/>
              <w:jc w:val="center"/>
            </w:pPr>
            <w:r>
              <w:t>SEC004</w:t>
            </w:r>
          </w:p>
        </w:tc>
        <w:tc>
          <w:tcPr>
            <w:tcW w:type="dxa" w:w="1964"/>
            <w:vAlign w:val="top"/>
            <w:shd w:fill="F5F5F5"/>
            <w:tcMar>
              <w:top w:w="100" w:type="dxa"/>
              <w:bottom w:w="100" w:type="dxa"/>
              <w:left w:w="100" w:type="dxa"/>
              <w:right w:w="100" w:type="dxa"/>
            </w:tcMar>
          </w:tcPr>
          <w:p>
            <w:pPr>
              <w:pStyle w:val="TableText"/>
              <w:keepNext/>
              <w:widowControl/>
              <w:jc w:val="left"/>
            </w:pPr>
            <w:r>
              <w:t>PARTIAL_V3</w:t>
            </w:r>
          </w:p>
        </w:tc>
        <w:tc>
          <w:tcPr>
            <w:tcW w:type="dxa" w:w="1964"/>
            <w:vAlign w:val="top"/>
            <w:shd w:fill="F5F5F5"/>
            <w:tcMar>
              <w:top w:w="100" w:type="dxa"/>
              <w:bottom w:w="100" w:type="dxa"/>
              <w:left w:w="100" w:type="dxa"/>
              <w:right w:w="100" w:type="dxa"/>
            </w:tcMar>
          </w:tcPr>
          <w:p>
            <w:pPr>
              <w:pStyle w:val="TableText"/>
              <w:keepNext/>
              <w:widowControl/>
              <w:jc w:val="left"/>
            </w:pPr>
            <w:r>
              <w:t>PARTIAL_V3</w:t>
            </w:r>
          </w:p>
        </w:tc>
        <w:tc>
          <w:tcPr>
            <w:tcW w:type="dxa" w:w="4116"/>
            <w:vAlign w:val="top"/>
            <w:shd w:fill="F5F5F5"/>
            <w:tcMar>
              <w:top w:w="100" w:type="dxa"/>
              <w:bottom w:w="100" w:type="dxa"/>
              <w:left w:w="100" w:type="dxa"/>
              <w:right w:w="100" w:type="dxa"/>
            </w:tcMar>
          </w:tcPr>
          <w:p>
            <w:pPr>
              <w:pStyle w:val="TableText"/>
              <w:keepNext/>
              <w:widowControl/>
              <w:jc w:val="left"/>
            </w:pPr>
            <w:r>
              <w:t>Не доказана для обоих языков</w:t>
            </w:r>
          </w:p>
        </w:tc>
      </w:tr>
      <w:tr>
        <w:trPr>
          <w:cantSplit/>
        </w:trPr>
        <w:tc>
          <w:tcPr>
            <w:tcW w:type="dxa" w:w="1310"/>
            <w:vAlign w:val="top"/>
            <w:tcMar>
              <w:top w:w="100" w:type="dxa"/>
              <w:bottom w:w="100" w:type="dxa"/>
              <w:left w:w="100" w:type="dxa"/>
              <w:right w:w="100" w:type="dxa"/>
            </w:tcMar>
          </w:tcPr>
          <w:p>
            <w:pPr>
              <w:pStyle w:val="TableText"/>
              <w:keepNext/>
              <w:widowControl/>
              <w:jc w:val="center"/>
            </w:pPr>
            <w:r>
              <w:t>SEC005</w:t>
            </w:r>
          </w:p>
        </w:tc>
        <w:tc>
          <w:tcPr>
            <w:tcW w:type="dxa" w:w="1964"/>
            <w:vAlign w:val="top"/>
            <w:tcMar>
              <w:top w:w="100" w:type="dxa"/>
              <w:bottom w:w="100" w:type="dxa"/>
              <w:left w:w="100" w:type="dxa"/>
              <w:right w:w="100" w:type="dxa"/>
            </w:tcMar>
          </w:tcPr>
          <w:p>
            <w:pPr>
              <w:pStyle w:val="TableText"/>
              <w:keepNext/>
              <w:widowControl/>
              <w:jc w:val="left"/>
            </w:pPr>
            <w:r>
              <w:t>PARTIAL_V3</w:t>
            </w:r>
          </w:p>
        </w:tc>
        <w:tc>
          <w:tcPr>
            <w:tcW w:type="dxa" w:w="1964"/>
            <w:vAlign w:val="top"/>
            <w:tcMar>
              <w:top w:w="100" w:type="dxa"/>
              <w:bottom w:w="100" w:type="dxa"/>
              <w:left w:w="100" w:type="dxa"/>
              <w:right w:w="100" w:type="dxa"/>
            </w:tcMar>
          </w:tcPr>
          <w:p>
            <w:pPr>
              <w:pStyle w:val="TableText"/>
              <w:keepNext/>
              <w:widowControl/>
              <w:jc w:val="left"/>
            </w:pPr>
            <w:r>
              <w:t>CONTRACT_ONLY</w:t>
            </w:r>
          </w:p>
        </w:tc>
        <w:tc>
          <w:tcPr>
            <w:tcW w:type="dxa" w:w="4116"/>
            <w:vAlign w:val="top"/>
            <w:tcMar>
              <w:top w:w="100" w:type="dxa"/>
              <w:bottom w:w="100" w:type="dxa"/>
              <w:left w:w="100" w:type="dxa"/>
              <w:right w:w="100" w:type="dxa"/>
            </w:tcMar>
          </w:tcPr>
          <w:p>
            <w:pPr>
              <w:pStyle w:val="TableText"/>
              <w:keepNext/>
              <w:widowControl/>
              <w:jc w:val="left"/>
            </w:pPr>
            <w:r>
              <w:t>Не доказана; объектная десериализация TypeScript не реализована</w:t>
            </w:r>
          </w:p>
        </w:tc>
      </w:tr>
      <w:tr>
        <w:trPr>
          <w:cantSplit/>
        </w:trPr>
        <w:tc>
          <w:tcPr>
            <w:tcW w:type="dxa" w:w="1310"/>
            <w:vAlign w:val="top"/>
            <w:shd w:fill="F5F5F5"/>
            <w:tcMar>
              <w:top w:w="100" w:type="dxa"/>
              <w:bottom w:w="100" w:type="dxa"/>
              <w:left w:w="100" w:type="dxa"/>
              <w:right w:w="100" w:type="dxa"/>
            </w:tcMar>
          </w:tcPr>
          <w:p>
            <w:pPr>
              <w:pStyle w:val="TableText"/>
              <w:keepNext/>
              <w:widowControl/>
              <w:jc w:val="center"/>
            </w:pPr>
            <w:r>
              <w:t>SEC006</w:t>
            </w:r>
          </w:p>
        </w:tc>
        <w:tc>
          <w:tcPr>
            <w:tcW w:type="dxa" w:w="1964"/>
            <w:vAlign w:val="top"/>
            <w:shd w:fill="F5F5F5"/>
            <w:tcMar>
              <w:top w:w="100" w:type="dxa"/>
              <w:bottom w:w="100" w:type="dxa"/>
              <w:left w:w="100" w:type="dxa"/>
              <w:right w:w="100" w:type="dxa"/>
            </w:tcMar>
          </w:tcPr>
          <w:p>
            <w:pPr>
              <w:pStyle w:val="TableText"/>
              <w:keepNext/>
              <w:widowControl/>
              <w:jc w:val="left"/>
            </w:pPr>
            <w:r>
              <w:t>PARTIAL_V3</w:t>
            </w:r>
          </w:p>
        </w:tc>
        <w:tc>
          <w:tcPr>
            <w:tcW w:type="dxa" w:w="1964"/>
            <w:vAlign w:val="top"/>
            <w:shd w:fill="F5F5F5"/>
            <w:tcMar>
              <w:top w:w="100" w:type="dxa"/>
              <w:bottom w:w="100" w:type="dxa"/>
              <w:left w:w="100" w:type="dxa"/>
              <w:right w:w="100" w:type="dxa"/>
            </w:tcMar>
          </w:tcPr>
          <w:p>
            <w:pPr>
              <w:pStyle w:val="TableText"/>
              <w:keepNext/>
              <w:widowControl/>
              <w:jc w:val="left"/>
            </w:pPr>
            <w:r>
              <w:t>PARTIAL_V3</w:t>
            </w:r>
          </w:p>
        </w:tc>
        <w:tc>
          <w:tcPr>
            <w:tcW w:type="dxa" w:w="4116"/>
            <w:vAlign w:val="top"/>
            <w:shd w:fill="F5F5F5"/>
            <w:tcMar>
              <w:top w:w="100" w:type="dxa"/>
              <w:bottom w:w="100" w:type="dxa"/>
              <w:left w:w="100" w:type="dxa"/>
              <w:right w:w="100" w:type="dxa"/>
            </w:tcMar>
          </w:tcPr>
          <w:p>
            <w:pPr>
              <w:pStyle w:val="TableText"/>
              <w:keepNext/>
              <w:widowControl/>
              <w:jc w:val="left"/>
            </w:pPr>
            <w:r>
              <w:t>Не доказана для обоих языков</w:t>
            </w:r>
          </w:p>
        </w:tc>
      </w:tr>
      <w:tr>
        <w:trPr>
          <w:cantSplit/>
        </w:trPr>
        <w:tc>
          <w:tcPr>
            <w:tcW w:type="dxa" w:w="1310"/>
            <w:vAlign w:val="top"/>
            <w:tcMar>
              <w:top w:w="100" w:type="dxa"/>
              <w:bottom w:w="100" w:type="dxa"/>
              <w:left w:w="100" w:type="dxa"/>
              <w:right w:w="100" w:type="dxa"/>
            </w:tcMar>
          </w:tcPr>
          <w:p>
            <w:pPr>
              <w:pStyle w:val="TableText"/>
              <w:keepNext/>
              <w:widowControl/>
              <w:jc w:val="center"/>
            </w:pPr>
            <w:r>
              <w:t>SEC007</w:t>
            </w:r>
          </w:p>
        </w:tc>
        <w:tc>
          <w:tcPr>
            <w:tcW w:type="dxa" w:w="1964"/>
            <w:vAlign w:val="top"/>
            <w:tcMar>
              <w:top w:w="100" w:type="dxa"/>
              <w:bottom w:w="100" w:type="dxa"/>
              <w:left w:w="100" w:type="dxa"/>
              <w:right w:w="100" w:type="dxa"/>
            </w:tcMar>
          </w:tcPr>
          <w:p>
            <w:pPr>
              <w:pStyle w:val="TableText"/>
              <w:keepNext/>
              <w:widowControl/>
              <w:jc w:val="left"/>
            </w:pPr>
            <w:r>
              <w:t>PARTIAL_V3</w:t>
            </w:r>
          </w:p>
        </w:tc>
        <w:tc>
          <w:tcPr>
            <w:tcW w:type="dxa" w:w="1964"/>
            <w:vAlign w:val="top"/>
            <w:tcMar>
              <w:top w:w="100" w:type="dxa"/>
              <w:bottom w:w="100" w:type="dxa"/>
              <w:left w:w="100" w:type="dxa"/>
              <w:right w:w="100" w:type="dxa"/>
            </w:tcMar>
          </w:tcPr>
          <w:p>
            <w:pPr>
              <w:pStyle w:val="TableText"/>
              <w:keepNext/>
              <w:widowControl/>
              <w:jc w:val="left"/>
            </w:pPr>
            <w:r>
              <w:t>PARTIAL_V3</w:t>
            </w:r>
          </w:p>
        </w:tc>
        <w:tc>
          <w:tcPr>
            <w:tcW w:type="dxa" w:w="4116"/>
            <w:vAlign w:val="top"/>
            <w:tcMar>
              <w:top w:w="100" w:type="dxa"/>
              <w:bottom w:w="100" w:type="dxa"/>
              <w:left w:w="100" w:type="dxa"/>
              <w:right w:w="100" w:type="dxa"/>
            </w:tcMar>
          </w:tcPr>
          <w:p>
            <w:pPr>
              <w:pStyle w:val="TableText"/>
              <w:keepNext/>
              <w:widowControl/>
              <w:jc w:val="left"/>
            </w:pPr>
            <w:r>
              <w:t>Не доказана для обоих языков</w:t>
            </w:r>
          </w:p>
        </w:tc>
      </w:tr>
      <w:tr>
        <w:trPr>
          <w:cantSplit/>
        </w:trPr>
        <w:tc>
          <w:tcPr>
            <w:tcW w:type="dxa" w:w="1310"/>
            <w:vAlign w:val="top"/>
            <w:shd w:fill="F5F5F5"/>
            <w:tcMar>
              <w:top w:w="100" w:type="dxa"/>
              <w:bottom w:w="100" w:type="dxa"/>
              <w:left w:w="100" w:type="dxa"/>
              <w:right w:w="100" w:type="dxa"/>
            </w:tcMar>
          </w:tcPr>
          <w:p>
            <w:pPr>
              <w:pStyle w:val="TableText"/>
              <w:keepNext/>
              <w:widowControl/>
              <w:jc w:val="center"/>
            </w:pPr>
            <w:r>
              <w:t>SEC008</w:t>
            </w:r>
          </w:p>
        </w:tc>
        <w:tc>
          <w:tcPr>
            <w:tcW w:type="dxa" w:w="1964"/>
            <w:vAlign w:val="top"/>
            <w:shd w:fill="F5F5F5"/>
            <w:tcMar>
              <w:top w:w="100" w:type="dxa"/>
              <w:bottom w:w="100" w:type="dxa"/>
              <w:left w:w="100" w:type="dxa"/>
              <w:right w:w="100" w:type="dxa"/>
            </w:tcMar>
          </w:tcPr>
          <w:p>
            <w:pPr>
              <w:pStyle w:val="TableText"/>
              <w:keepNext/>
              <w:widowControl/>
              <w:jc w:val="left"/>
            </w:pPr>
            <w:r>
              <w:t>PARTIAL_V3</w:t>
            </w:r>
          </w:p>
        </w:tc>
        <w:tc>
          <w:tcPr>
            <w:tcW w:type="dxa" w:w="1964"/>
            <w:vAlign w:val="top"/>
            <w:shd w:fill="F5F5F5"/>
            <w:tcMar>
              <w:top w:w="100" w:type="dxa"/>
              <w:bottom w:w="100" w:type="dxa"/>
              <w:left w:w="100" w:type="dxa"/>
              <w:right w:w="100" w:type="dxa"/>
            </w:tcMar>
          </w:tcPr>
          <w:p>
            <w:pPr>
              <w:pStyle w:val="TableText"/>
              <w:keepNext/>
              <w:widowControl/>
              <w:jc w:val="left"/>
            </w:pPr>
            <w:r>
              <w:t>PARTIAL_V3</w:t>
            </w:r>
          </w:p>
        </w:tc>
        <w:tc>
          <w:tcPr>
            <w:tcW w:type="dxa" w:w="4116"/>
            <w:vAlign w:val="top"/>
            <w:shd w:fill="F5F5F5"/>
            <w:tcMar>
              <w:top w:w="100" w:type="dxa"/>
              <w:bottom w:w="100" w:type="dxa"/>
              <w:left w:w="100" w:type="dxa"/>
              <w:right w:w="100" w:type="dxa"/>
            </w:tcMar>
          </w:tcPr>
          <w:p>
            <w:pPr>
              <w:pStyle w:val="TableText"/>
              <w:keepNext/>
              <w:widowControl/>
              <w:jc w:val="left"/>
            </w:pPr>
            <w:r>
              <w:t>Java: не доказана; TypeScript: только замкнутая литеральная crypto-грамматика</w:t>
            </w:r>
          </w:p>
        </w:tc>
      </w:tr>
      <w:tr>
        <w:trPr>
          <w:cantSplit/>
        </w:trPr>
        <w:tc>
          <w:tcPr>
            <w:tcW w:type="dxa" w:w="1310"/>
            <w:vAlign w:val="top"/>
            <w:tcMar>
              <w:top w:w="100" w:type="dxa"/>
              <w:bottom w:w="100" w:type="dxa"/>
              <w:left w:w="100" w:type="dxa"/>
              <w:right w:w="100" w:type="dxa"/>
            </w:tcMar>
          </w:tcPr>
          <w:p>
            <w:pPr>
              <w:pStyle w:val="TableText"/>
              <w:keepNext/>
              <w:widowControl/>
              <w:jc w:val="center"/>
            </w:pPr>
            <w:r>
              <w:t>SEC009</w:t>
            </w:r>
          </w:p>
        </w:tc>
        <w:tc>
          <w:tcPr>
            <w:tcW w:type="dxa" w:w="1964"/>
            <w:vAlign w:val="top"/>
            <w:tcMar>
              <w:top w:w="100" w:type="dxa"/>
              <w:bottom w:w="100" w:type="dxa"/>
              <w:left w:w="100" w:type="dxa"/>
              <w:right w:w="100" w:type="dxa"/>
            </w:tcMar>
          </w:tcPr>
          <w:p>
            <w:pPr>
              <w:pStyle w:val="TableText"/>
              <w:keepNext/>
              <w:widowControl/>
              <w:jc w:val="left"/>
            </w:pPr>
            <w:r>
              <w:t>PARTIAL_V3</w:t>
            </w:r>
          </w:p>
        </w:tc>
        <w:tc>
          <w:tcPr>
            <w:tcW w:type="dxa" w:w="1964"/>
            <w:vAlign w:val="top"/>
            <w:tcMar>
              <w:top w:w="100" w:type="dxa"/>
              <w:bottom w:w="100" w:type="dxa"/>
              <w:left w:w="100" w:type="dxa"/>
              <w:right w:w="100" w:type="dxa"/>
            </w:tcMar>
          </w:tcPr>
          <w:p>
            <w:pPr>
              <w:pStyle w:val="TableText"/>
              <w:keepNext/>
              <w:widowControl/>
              <w:jc w:val="left"/>
            </w:pPr>
            <w:r>
              <w:t>PARTIAL_V3</w:t>
            </w:r>
          </w:p>
        </w:tc>
        <w:tc>
          <w:tcPr>
            <w:tcW w:type="dxa" w:w="4116"/>
            <w:vAlign w:val="top"/>
            <w:tcMar>
              <w:top w:w="100" w:type="dxa"/>
              <w:bottom w:w="100" w:type="dxa"/>
              <w:left w:w="100" w:type="dxa"/>
              <w:right w:w="100" w:type="dxa"/>
            </w:tcMar>
          </w:tcPr>
          <w:p>
            <w:pPr>
              <w:pStyle w:val="TableText"/>
              <w:keepNext/>
              <w:widowControl/>
              <w:jc w:val="left"/>
            </w:pPr>
            <w:r>
              <w:t>Не доказана для обоих языков</w:t>
            </w:r>
          </w:p>
        </w:tc>
      </w:tr>
      <w:tr>
        <w:trPr>
          <w:cantSplit/>
        </w:trPr>
        <w:tc>
          <w:tcPr>
            <w:tcW w:type="dxa" w:w="1310"/>
            <w:vAlign w:val="top"/>
            <w:shd w:fill="F5F5F5"/>
            <w:tcMar>
              <w:top w:w="100" w:type="dxa"/>
              <w:bottom w:w="100" w:type="dxa"/>
              <w:left w:w="100" w:type="dxa"/>
              <w:right w:w="100" w:type="dxa"/>
            </w:tcMar>
          </w:tcPr>
          <w:p>
            <w:pPr>
              <w:pStyle w:val="TableText"/>
              <w:keepNext w:val="0"/>
              <w:widowControl/>
              <w:jc w:val="center"/>
            </w:pPr>
            <w:r>
              <w:t>SEC010</w:t>
            </w:r>
          </w:p>
        </w:tc>
        <w:tc>
          <w:tcPr>
            <w:tcW w:type="dxa" w:w="1964"/>
            <w:vAlign w:val="top"/>
            <w:shd w:fill="F5F5F5"/>
            <w:tcMar>
              <w:top w:w="100" w:type="dxa"/>
              <w:bottom w:w="100" w:type="dxa"/>
              <w:left w:w="100" w:type="dxa"/>
              <w:right w:w="100" w:type="dxa"/>
            </w:tcMar>
          </w:tcPr>
          <w:p>
            <w:pPr>
              <w:pStyle w:val="TableText"/>
              <w:keepNext w:val="0"/>
              <w:widowControl/>
              <w:jc w:val="left"/>
            </w:pPr>
            <w:r>
              <w:t>PARTIAL_V3</w:t>
            </w:r>
          </w:p>
        </w:tc>
        <w:tc>
          <w:tcPr>
            <w:tcW w:type="dxa" w:w="1964"/>
            <w:vAlign w:val="top"/>
            <w:shd w:fill="F5F5F5"/>
            <w:tcMar>
              <w:top w:w="100" w:type="dxa"/>
              <w:bottom w:w="100" w:type="dxa"/>
              <w:left w:w="100" w:type="dxa"/>
              <w:right w:w="100" w:type="dxa"/>
            </w:tcMar>
          </w:tcPr>
          <w:p>
            <w:pPr>
              <w:pStyle w:val="TableText"/>
              <w:keepNext w:val="0"/>
              <w:widowControl/>
              <w:jc w:val="left"/>
            </w:pPr>
            <w:r>
              <w:t>PARTIAL_V3</w:t>
            </w:r>
          </w:p>
        </w:tc>
        <w:tc>
          <w:tcPr>
            <w:tcW w:type="dxa" w:w="4116"/>
            <w:vAlign w:val="top"/>
            <w:shd w:fill="F5F5F5"/>
            <w:tcMar>
              <w:top w:w="100" w:type="dxa"/>
              <w:bottom w:w="100" w:type="dxa"/>
              <w:left w:w="100" w:type="dxa"/>
              <w:right w:w="100" w:type="dxa"/>
            </w:tcMar>
          </w:tcPr>
          <w:p>
            <w:pPr>
              <w:pStyle w:val="TableText"/>
              <w:keepNext w:val="0"/>
              <w:widowControl/>
              <w:jc w:val="left"/>
            </w:pPr>
            <w:r>
              <w:t>Не доказана для обоих языков</w:t>
            </w:r>
          </w:p>
        </w:tc>
      </w:tr>
    </w:tbl>
    <w:p>
      <w:bookmarkStart w:id="146" w:name="heading_91"/>
      <w:pPr>
        <w:pStyle w:val="Heading2"/>
      </w:pPr>
      <w:r>
        <w:t>Д.2 Сводки, доказательства и их инвалидация</w:t>
      </w:r>
      <w:bookmarkEnd w:id="146"/>
    </w:p>
    <w:p>
      <w:pPr/>
      <w:r>
        <w:t>Межпроцедурная сводка хранит ограниченную информацию о влиянии аргументов и возвращаемого значения, известных источниках, стоках и объектных эффектах. Она пригодна только для разрешенного вызова и поддержанного поведения. Совпадение имени функции не удостоверяет ее тело. Неразрешенная динамическая цель, неизвестный побочный эффект или достижение лимита должны сохранять диагностический пробел. Вызов библиотечной функции требует явной модели, а не предположения о безопасности произвольной зависимости.</w:t>
      </w:r>
    </w:p>
    <w:p>
      <w:pPr/>
      <w:r>
        <w:t>Реестр proof содержит пять предметных видов: SQL_PARAMETERIZATION, PATH_CONFINEMENT, SSRF_ALLOWLIST, XSS_SANITIZATION и COMMAND_ARGUMENT_BOUNDARY. Это не общий флаг «sanitized». Параметризация относится к SQL-значению и соответствующему sink; проверка границ пути — к разрешенной области; список допустимых адресов — к сетевому назначению; обработка XSS — к контексту вывода; граница аргумента — к конкретной семантике запуска. Перенос одного такого признака на другое правило был бы логической ошибкой.</w:t>
      </w:r>
    </w:p>
    <w:p>
      <w:pPr/>
      <w:r>
        <w:t>Proof связан с анализируемым значением и применимым контекстом. Новое недоверенное присваивание, конкатенация или неизвестное преобразование после проверки может уничтожить его применимость. Поэтому положительный факт проверки не распространяется безусловно до конца функции. Этот выбор предотвращает искусственное улучшение отрицательных ответов за счет устаревшего очищения. Он одновременно увеличивает число неполных решений там, где реальная программа безопасна, но требуемая связь не доказана.</w:t>
      </w:r>
    </w:p>
    <w:p>
      <w:pPr/>
      <w:r>
        <w:t>Объектный поток ограничивает число объектов, полей и алиасов. Сводки ограничивают глубину вызовов, число целей и повторных рекурсивных посещений. При слиянии ветвей сохраняется консервативная неопределенность. Эти меры обеспечивают контролируемую работу прототипа в объявленном диапазоне, но не являются доказательством полноты для рефлексии, динамических импортов, произвольной конфигурации фреймворка или неизвестного кода библиотеки.</w:t>
      </w:r>
    </w:p>
    <w:p>
      <w:bookmarkStart w:id="147" w:name="heading_92"/>
      <w:pPr>
        <w:pStyle w:val="Heading2"/>
      </w:pPr>
      <w:r>
        <w:t>Д.3 Сертификат отрицательной полноты</w:t>
      </w:r>
      <w:bookmarkEnd w:id="147"/>
    </w:p>
    <w:p>
      <w:pPr/>
      <w:r>
        <w:t>Наличие проверенного положительного пути и доказанность отсутствия опасных путей — разные задачи. Для окончательного отрицательного решения требуется сертификат, покрывающий весь допустимый исходный материал в пределах конкретного правила и языка. Неподдержанная конструкция, ошибка разбора, превышение лимита или несоответствие области сертификата не допускают молчаливого перехода к DEFINITIVE_NEGATIVE.</w:t>
      </w:r>
    </w:p>
    <w:p>
      <w:pPr/>
      <w:r>
        <w:t>Реализованный узкий сертификат относится к TypeScript SEC008: весь исходный текст должен удовлетворять замкнутой грамматике одного default crypto-import и одного прямого литерального вызова разрешенного SHA-2/SHA-3 либо AES-GCM. Дополнительные операторы и неразрешенные конструкции выводят текст за пределы этой грамматики. Сертификат должен согласовать правило, язык, обязательные флаги и отсутствие диагностических ошибок. Даже поддержанный безопасный вызов внутри более широкой неизвестной программы не доказывает безопасность всей программы.</w:t>
      </w:r>
    </w:p>
    <w:p>
      <w:pPr/>
      <w:r>
        <w:t>На DEV и FINAL подтвержденных окончательных отрицательных ответов не получено. Таким образом, сертификат является ограниченной реализованной инженерной возможностью с нулевым продемонстрированным отрицательным охватом исследуемой выборки. Его нельзя описывать как экспериментально подтвержденную общую способность исключать уязвимости. Отсутствие срабатывания, PARTIAL и UNSUPPORTED должны оставаться различимыми при любом последующем интерфейсе.</w:t>
      </w:r>
    </w:p>
    <w:p>
      <w:bookmarkStart w:id="148" w:name="heading_93"/>
      <w:pPr>
        <w:pStyle w:val="Heading2"/>
      </w:pPr>
      <w:r>
        <w:t>Д.4 Ограничения вычисления</w:t>
      </w:r>
      <w:bookmarkEnd w:id="148"/>
    </w:p>
    <w:p>
      <w:pPr/>
      <w:r>
        <w:t>В выбранной V3 максимальная глубина вызовов равна 4, повторное рекурсивное посещение — 1, число целей вызова — 4. Общий бюджет шагов потока составляет 64, узлов — 50 000, объектов heap — 256, отслеживаемых значений — 512. Предел файла и предел всего анализа различаются: например, максимальный размер одного источника составляет 2 097 152 байта, общий размер — 8 388 608 байт. Максимум исходных файлов равен 64. Эти значения фиксируют условия воспроизведения, а не рекомендуемый размер промышленного приложения.</w:t>
      </w:r>
    </w:p>
    <w:p>
      <w:pPr/>
      <w:r>
        <w:t>При достижении границы требуется диагностика. После FINAL бюджеты не менялись: это потребовало бы нового независимого протокола. Сравнение capability описывает состав выборки; IMPLEMENTED_V3 содержит одно правило, поэтому меньшая precision этой группы не доказывает превосходства частичной реализации.</w:t>
      </w:r>
    </w:p>
    <w:p>
      <w:pPr>
        <w:sectPr>
          <w:pgSz w:w="11906" w:h="16838"/>
          <w:pgMar w:top="1134" w:right="850" w:bottom="1134" w:left="1701" w:header="454" w:footer="567" w:gutter="0"/>
          <w:cols w:space="720"/>
          <w:docGrid w:linePitch="360"/>
        </w:sectPr>
      </w:pPr>
    </w:p>
    <w:p>
      <w:bookmarkStart w:id="149" w:name="heading_94"/>
      <w:pPr>
        <w:pStyle w:val="AppendixHeading"/>
        <w:pageBreakBefore w:val="0"/>
      </w:pPr>
      <w:r>
        <w:t>ПРИЛОЖЕНИЕ Е</w:t>
        <w:br/>
        <w:t>Полные сводные результаты расширения безопасности</w:t>
      </w:r>
      <w:bookmarkEnd w:id="149"/>
    </w:p>
    <w:p>
      <w:bookmarkStart w:id="150" w:name="heading_95"/>
      <w:pPr>
        <w:pStyle w:val="Heading2"/>
      </w:pPr>
      <w:r>
        <w:t>Е.1 Правила и языки</w:t>
      </w:r>
      <w:bookmarkEnd w:id="150"/>
    </w:p>
    <w:p>
      <w:pPr/>
      <w:r>
        <w:t>Таблицы приложения раскрывают состав окончательного результата, сохраняя отдельные знаменатели. В каждой строке N означает все случаи страты, B — число случаев с бинарной человеческой truth. P и Ntr — человечески положительные и отрицательные; U — UNCERTAIN. Pnd и Nnd — положительные и отрицательные случаи с неокончательным ответом. Значения TP и FP относятся только к окончательным положительным. Для всех приведенных FINAL-страт TN=0 и FN=0 по условному протоколу: неокончательные ответы в FN не входят. Поэтому нулевой FN нельзя читать как отсутствие пропущенных положительных.</w:t>
      </w:r>
    </w:p>
    <w:p>
      <w:pPr/>
      <w:r>
        <w:t xml:space="preserve">Таблица </w:t>
      </w:r>
      <w:r>
        <w:fldChar w:fldCharType="begin"/>
        <w:instrText xml:space="preserve"> REF tbl_append_e_rules \h </w:instrText>
        <w:fldChar w:fldCharType="separate"/>
      </w:r>
      <w:r>
        <w:t>Е.1</w:t>
      </w:r>
      <w:r>
        <w:fldChar w:fldCharType="end"/>
      </w:r>
      <w:r>
        <w:t xml:space="preserve"> позволяет проверить, что все три ложноположительных ответа сосредоточены в SEC001. Остальные правила имеют разную долю неопределенной truth и разный положительный охват; равенство условного recall единице не делает их полноту одинаковой. Страта SEC005 включает десять неподдержанных TypeScript-случаев. Высокая доля восстановленных положительных в оставшейся части не отменяет этого ограничения.</w:t>
      </w:r>
    </w:p>
    <w:p>
      <w:pPr>
        <w:pStyle w:val="Caption"/>
        <w:keepNext/>
        <w:jc w:val="left"/>
      </w:pPr>
      <w:r>
        <w:t xml:space="preserve">Таблица </w:t>
      </w:r>
      <w:bookmarkStart w:id="1150" w:name="tbl_append_e_rules"/>
      <w:r>
        <w:t>Е.</w:t>
      </w:r>
      <w:r>
        <w:fldChar w:fldCharType="begin"/>
        <w:instrText xml:space="preserve"> SEQ TableЕ \* ARABIC </w:instrText>
        <w:fldChar w:fldCharType="separate"/>
      </w:r>
      <w:r>
        <w:t>1</w:t>
      </w:r>
      <w:r>
        <w:fldChar w:fldCharType="end"/>
      </w:r>
      <w:bookmarkEnd w:id="1150"/>
      <w:r>
        <w:t xml:space="preserve"> — FINAL по каждому правилу: truth и окончательные решения</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19"/>
        <w:gridCol w:w="1192"/>
        <w:gridCol w:w="1192"/>
        <w:gridCol w:w="1192"/>
        <w:gridCol w:w="1547"/>
        <w:gridCol w:w="1072"/>
        <w:gridCol w:w="1250"/>
        <w:gridCol w:w="1250"/>
        <w:gridCol w:w="1427"/>
        <w:gridCol w:w="1547"/>
      </w:tblGrid>
      <w:tr>
        <w:trPr>
          <w:cantSplit/>
          <w:tblHeader/>
        </w:trPr>
        <w:tc>
          <w:tcPr>
            <w:tcW w:type="dxa" w:w="2619"/>
            <w:vAlign w:val="top"/>
            <w:shd w:fill="D9E2E8"/>
            <w:tcMar>
              <w:top w:w="100" w:type="dxa"/>
              <w:bottom w:w="100" w:type="dxa"/>
              <w:left w:w="100" w:type="dxa"/>
              <w:right w:w="100" w:type="dxa"/>
            </w:tcMar>
          </w:tcPr>
          <w:p>
            <w:pPr>
              <w:pStyle w:val="TableText"/>
              <w:keepNext/>
              <w:widowControl/>
              <w:jc w:val="center"/>
            </w:pPr>
            <w:r>
              <w:rPr>
                <w:b/>
                <w:sz w:val="22"/>
              </w:rPr>
              <w:t>Правило</w:t>
            </w:r>
          </w:p>
        </w:tc>
        <w:tc>
          <w:tcPr>
            <w:tcW w:type="dxa" w:w="1192"/>
            <w:vAlign w:val="top"/>
            <w:shd w:fill="D9E2E8"/>
            <w:tcMar>
              <w:top w:w="100" w:type="dxa"/>
              <w:bottom w:w="100" w:type="dxa"/>
              <w:left w:w="100" w:type="dxa"/>
              <w:right w:w="100" w:type="dxa"/>
            </w:tcMar>
          </w:tcPr>
          <w:p>
            <w:pPr>
              <w:pStyle w:val="TableText"/>
              <w:keepNext/>
              <w:widowControl/>
              <w:jc w:val="center"/>
            </w:pPr>
            <w:r>
              <w:rPr>
                <w:b/>
                <w:sz w:val="22"/>
              </w:rPr>
              <w:t>N</w:t>
            </w:r>
          </w:p>
        </w:tc>
        <w:tc>
          <w:tcPr>
            <w:tcW w:type="dxa" w:w="1192"/>
            <w:vAlign w:val="top"/>
            <w:shd w:fill="D9E2E8"/>
            <w:tcMar>
              <w:top w:w="100" w:type="dxa"/>
              <w:bottom w:w="100" w:type="dxa"/>
              <w:left w:w="100" w:type="dxa"/>
              <w:right w:w="100" w:type="dxa"/>
            </w:tcMar>
          </w:tcPr>
          <w:p>
            <w:pPr>
              <w:pStyle w:val="TableText"/>
              <w:keepNext/>
              <w:widowControl/>
              <w:jc w:val="center"/>
            </w:pPr>
            <w:r>
              <w:rPr>
                <w:b/>
                <w:sz w:val="22"/>
              </w:rPr>
              <w:t>B</w:t>
            </w:r>
          </w:p>
        </w:tc>
        <w:tc>
          <w:tcPr>
            <w:tcW w:type="dxa" w:w="1192"/>
            <w:vAlign w:val="top"/>
            <w:shd w:fill="D9E2E8"/>
            <w:tcMar>
              <w:top w:w="100" w:type="dxa"/>
              <w:bottom w:w="100" w:type="dxa"/>
              <w:left w:w="100" w:type="dxa"/>
              <w:right w:w="100" w:type="dxa"/>
            </w:tcMar>
          </w:tcPr>
          <w:p>
            <w:pPr>
              <w:pStyle w:val="TableText"/>
              <w:keepNext/>
              <w:widowControl/>
              <w:jc w:val="center"/>
            </w:pPr>
            <w:r>
              <w:rPr>
                <w:b/>
                <w:sz w:val="22"/>
              </w:rPr>
              <w:t>P</w:t>
            </w:r>
          </w:p>
        </w:tc>
        <w:tc>
          <w:tcPr>
            <w:tcW w:type="dxa" w:w="1547"/>
            <w:vAlign w:val="top"/>
            <w:shd w:fill="D9E2E8"/>
            <w:tcMar>
              <w:top w:w="100" w:type="dxa"/>
              <w:bottom w:w="100" w:type="dxa"/>
              <w:left w:w="100" w:type="dxa"/>
              <w:right w:w="100" w:type="dxa"/>
            </w:tcMar>
          </w:tcPr>
          <w:p>
            <w:pPr>
              <w:pStyle w:val="TableText"/>
              <w:keepNext/>
              <w:widowControl/>
              <w:jc w:val="center"/>
            </w:pPr>
            <w:r>
              <w:rPr>
                <w:b/>
                <w:sz w:val="22"/>
              </w:rPr>
              <w:t>Ntr</w:t>
            </w:r>
          </w:p>
        </w:tc>
        <w:tc>
          <w:tcPr>
            <w:tcW w:type="dxa" w:w="1072"/>
            <w:vAlign w:val="top"/>
            <w:shd w:fill="D9E2E8"/>
            <w:tcMar>
              <w:top w:w="100" w:type="dxa"/>
              <w:bottom w:w="100" w:type="dxa"/>
              <w:left w:w="100" w:type="dxa"/>
              <w:right w:w="100" w:type="dxa"/>
            </w:tcMar>
          </w:tcPr>
          <w:p>
            <w:pPr>
              <w:pStyle w:val="TableText"/>
              <w:keepNext/>
              <w:widowControl/>
              <w:jc w:val="center"/>
            </w:pPr>
            <w:r>
              <w:rPr>
                <w:b/>
                <w:sz w:val="22"/>
              </w:rPr>
              <w:t>U</w:t>
            </w:r>
          </w:p>
        </w:tc>
        <w:tc>
          <w:tcPr>
            <w:tcW w:type="dxa" w:w="1250"/>
            <w:vAlign w:val="top"/>
            <w:shd w:fill="D9E2E8"/>
            <w:tcMar>
              <w:top w:w="100" w:type="dxa"/>
              <w:bottom w:w="100" w:type="dxa"/>
              <w:left w:w="100" w:type="dxa"/>
              <w:right w:w="100" w:type="dxa"/>
            </w:tcMar>
          </w:tcPr>
          <w:p>
            <w:pPr>
              <w:pStyle w:val="TableText"/>
              <w:keepNext/>
              <w:widowControl/>
              <w:jc w:val="center"/>
            </w:pPr>
            <w:r>
              <w:rPr>
                <w:b/>
                <w:sz w:val="22"/>
              </w:rPr>
              <w:t>TP</w:t>
            </w:r>
          </w:p>
        </w:tc>
        <w:tc>
          <w:tcPr>
            <w:tcW w:type="dxa" w:w="1250"/>
            <w:vAlign w:val="top"/>
            <w:shd w:fill="D9E2E8"/>
            <w:tcMar>
              <w:top w:w="100" w:type="dxa"/>
              <w:bottom w:w="100" w:type="dxa"/>
              <w:left w:w="100" w:type="dxa"/>
              <w:right w:w="100" w:type="dxa"/>
            </w:tcMar>
          </w:tcPr>
          <w:p>
            <w:pPr>
              <w:pStyle w:val="TableText"/>
              <w:keepNext/>
              <w:widowControl/>
              <w:jc w:val="center"/>
            </w:pPr>
            <w:r>
              <w:rPr>
                <w:b/>
                <w:sz w:val="22"/>
              </w:rPr>
              <w:t>FP</w:t>
            </w:r>
          </w:p>
        </w:tc>
        <w:tc>
          <w:tcPr>
            <w:tcW w:type="dxa" w:w="1427"/>
            <w:vAlign w:val="top"/>
            <w:shd w:fill="D9E2E8"/>
            <w:tcMar>
              <w:top w:w="100" w:type="dxa"/>
              <w:bottom w:w="100" w:type="dxa"/>
              <w:left w:w="100" w:type="dxa"/>
              <w:right w:w="100" w:type="dxa"/>
            </w:tcMar>
          </w:tcPr>
          <w:p>
            <w:pPr>
              <w:pStyle w:val="TableText"/>
              <w:keepNext/>
              <w:widowControl/>
              <w:jc w:val="center"/>
            </w:pPr>
            <w:r>
              <w:rPr>
                <w:b/>
                <w:sz w:val="22"/>
              </w:rPr>
              <w:t>Pnd</w:t>
            </w:r>
          </w:p>
        </w:tc>
        <w:tc>
          <w:tcPr>
            <w:tcW w:type="dxa" w:w="1547"/>
            <w:vAlign w:val="top"/>
            <w:shd w:fill="D9E2E8"/>
            <w:tcMar>
              <w:top w:w="100" w:type="dxa"/>
              <w:bottom w:w="100" w:type="dxa"/>
              <w:left w:w="100" w:type="dxa"/>
              <w:right w:w="100" w:type="dxa"/>
            </w:tcMar>
          </w:tcPr>
          <w:p>
            <w:pPr>
              <w:pStyle w:val="TableText"/>
              <w:keepNext/>
              <w:widowControl/>
              <w:jc w:val="center"/>
            </w:pPr>
            <w:r>
              <w:rPr>
                <w:b/>
                <w:sz w:val="22"/>
              </w:rPr>
              <w:t>Nnd</w:t>
            </w:r>
          </w:p>
        </w:tc>
      </w:tr>
      <w:tr>
        <w:trPr>
          <w:cantSplit/>
        </w:trPr>
        <w:tc>
          <w:tcPr>
            <w:tcW w:type="dxa" w:w="2619"/>
            <w:vAlign w:val="top"/>
            <w:tcMar>
              <w:top w:w="100" w:type="dxa"/>
              <w:bottom w:w="100" w:type="dxa"/>
              <w:left w:w="100" w:type="dxa"/>
              <w:right w:w="100" w:type="dxa"/>
            </w:tcMar>
          </w:tcPr>
          <w:p>
            <w:pPr>
              <w:pStyle w:val="TableText"/>
              <w:keepNext/>
              <w:widowControl/>
              <w:jc w:val="center"/>
            </w:pPr>
            <w:r>
              <w:rPr>
                <w:sz w:val="22"/>
              </w:rPr>
              <w:t>SEC001</w:t>
            </w:r>
          </w:p>
        </w:tc>
        <w:tc>
          <w:tcPr>
            <w:tcW w:type="dxa" w:w="1192"/>
            <w:vAlign w:val="top"/>
            <w:tcMar>
              <w:top w:w="100" w:type="dxa"/>
              <w:bottom w:w="100" w:type="dxa"/>
              <w:left w:w="100" w:type="dxa"/>
              <w:right w:w="100" w:type="dxa"/>
            </w:tcMar>
          </w:tcPr>
          <w:p>
            <w:pPr>
              <w:pStyle w:val="TableText"/>
              <w:keepNext/>
              <w:widowControl/>
              <w:jc w:val="center"/>
            </w:pPr>
            <w:r>
              <w:rPr>
                <w:sz w:val="22"/>
              </w:rPr>
              <w:t>20</w:t>
            </w:r>
          </w:p>
        </w:tc>
        <w:tc>
          <w:tcPr>
            <w:tcW w:type="dxa" w:w="1192"/>
            <w:vAlign w:val="top"/>
            <w:tcMar>
              <w:top w:w="100" w:type="dxa"/>
              <w:bottom w:w="100" w:type="dxa"/>
              <w:left w:w="100" w:type="dxa"/>
              <w:right w:w="100" w:type="dxa"/>
            </w:tcMar>
          </w:tcPr>
          <w:p>
            <w:pPr>
              <w:pStyle w:val="TableText"/>
              <w:keepNext/>
              <w:widowControl/>
              <w:jc w:val="center"/>
            </w:pPr>
            <w:r>
              <w:rPr>
                <w:sz w:val="22"/>
              </w:rPr>
              <w:t>20</w:t>
            </w:r>
          </w:p>
        </w:tc>
        <w:tc>
          <w:tcPr>
            <w:tcW w:type="dxa" w:w="1192"/>
            <w:vAlign w:val="top"/>
            <w:tcMar>
              <w:top w:w="100" w:type="dxa"/>
              <w:bottom w:w="100" w:type="dxa"/>
              <w:left w:w="100" w:type="dxa"/>
              <w:right w:w="100" w:type="dxa"/>
            </w:tcMar>
          </w:tcPr>
          <w:p>
            <w:pPr>
              <w:pStyle w:val="TableText"/>
              <w:keepNext/>
              <w:widowControl/>
              <w:jc w:val="center"/>
            </w:pPr>
            <w:r>
              <w:rPr>
                <w:sz w:val="22"/>
              </w:rPr>
              <w:t>6</w:t>
            </w:r>
          </w:p>
        </w:tc>
        <w:tc>
          <w:tcPr>
            <w:tcW w:type="dxa" w:w="1547"/>
            <w:vAlign w:val="top"/>
            <w:tcMar>
              <w:top w:w="100" w:type="dxa"/>
              <w:bottom w:w="100" w:type="dxa"/>
              <w:left w:w="100" w:type="dxa"/>
              <w:right w:w="100" w:type="dxa"/>
            </w:tcMar>
          </w:tcPr>
          <w:p>
            <w:pPr>
              <w:pStyle w:val="TableText"/>
              <w:keepNext/>
              <w:widowControl/>
              <w:jc w:val="center"/>
            </w:pPr>
            <w:r>
              <w:rPr>
                <w:sz w:val="22"/>
              </w:rPr>
              <w:t>14</w:t>
            </w:r>
          </w:p>
        </w:tc>
        <w:tc>
          <w:tcPr>
            <w:tcW w:type="dxa" w:w="1072"/>
            <w:vAlign w:val="top"/>
            <w:tcMar>
              <w:top w:w="100" w:type="dxa"/>
              <w:bottom w:w="100" w:type="dxa"/>
              <w:left w:w="100" w:type="dxa"/>
              <w:right w:w="100" w:type="dxa"/>
            </w:tcMar>
          </w:tcPr>
          <w:p>
            <w:pPr>
              <w:pStyle w:val="TableText"/>
              <w:keepNext/>
              <w:widowControl/>
              <w:jc w:val="center"/>
            </w:pPr>
            <w:r>
              <w:rPr>
                <w:sz w:val="22"/>
              </w:rPr>
              <w:t>0</w:t>
            </w:r>
          </w:p>
        </w:tc>
        <w:tc>
          <w:tcPr>
            <w:tcW w:type="dxa" w:w="1250"/>
            <w:vAlign w:val="top"/>
            <w:tcMar>
              <w:top w:w="100" w:type="dxa"/>
              <w:bottom w:w="100" w:type="dxa"/>
              <w:left w:w="100" w:type="dxa"/>
              <w:right w:w="100" w:type="dxa"/>
            </w:tcMar>
          </w:tcPr>
          <w:p>
            <w:pPr>
              <w:pStyle w:val="TableText"/>
              <w:keepNext/>
              <w:widowControl/>
              <w:jc w:val="center"/>
            </w:pPr>
            <w:r>
              <w:rPr>
                <w:sz w:val="22"/>
              </w:rPr>
              <w:t>3</w:t>
            </w:r>
          </w:p>
        </w:tc>
        <w:tc>
          <w:tcPr>
            <w:tcW w:type="dxa" w:w="1250"/>
            <w:vAlign w:val="top"/>
            <w:tcMar>
              <w:top w:w="100" w:type="dxa"/>
              <w:bottom w:w="100" w:type="dxa"/>
              <w:left w:w="100" w:type="dxa"/>
              <w:right w:w="100" w:type="dxa"/>
            </w:tcMar>
          </w:tcPr>
          <w:p>
            <w:pPr>
              <w:pStyle w:val="TableText"/>
              <w:keepNext/>
              <w:widowControl/>
              <w:jc w:val="center"/>
            </w:pPr>
            <w:r>
              <w:rPr>
                <w:sz w:val="22"/>
              </w:rPr>
              <w:t>3</w:t>
            </w:r>
          </w:p>
        </w:tc>
        <w:tc>
          <w:tcPr>
            <w:tcW w:type="dxa" w:w="1427"/>
            <w:vAlign w:val="top"/>
            <w:tcMar>
              <w:top w:w="100" w:type="dxa"/>
              <w:bottom w:w="100" w:type="dxa"/>
              <w:left w:w="100" w:type="dxa"/>
              <w:right w:w="100" w:type="dxa"/>
            </w:tcMar>
          </w:tcPr>
          <w:p>
            <w:pPr>
              <w:pStyle w:val="TableText"/>
              <w:keepNext/>
              <w:widowControl/>
              <w:jc w:val="center"/>
            </w:pPr>
            <w:r>
              <w:rPr>
                <w:sz w:val="22"/>
              </w:rPr>
              <w:t>3</w:t>
            </w:r>
          </w:p>
        </w:tc>
        <w:tc>
          <w:tcPr>
            <w:tcW w:type="dxa" w:w="1547"/>
            <w:vAlign w:val="top"/>
            <w:tcMar>
              <w:top w:w="100" w:type="dxa"/>
              <w:bottom w:w="100" w:type="dxa"/>
              <w:left w:w="100" w:type="dxa"/>
              <w:right w:w="100" w:type="dxa"/>
            </w:tcMar>
          </w:tcPr>
          <w:p>
            <w:pPr>
              <w:pStyle w:val="TableText"/>
              <w:keepNext/>
              <w:widowControl/>
              <w:jc w:val="center"/>
            </w:pPr>
            <w:r>
              <w:rPr>
                <w:sz w:val="22"/>
              </w:rPr>
              <w:t>11</w:t>
            </w:r>
          </w:p>
        </w:tc>
      </w:tr>
      <w:tr>
        <w:trPr>
          <w:cantSplit/>
        </w:trPr>
        <w:tc>
          <w:tcPr>
            <w:tcW w:type="dxa" w:w="2619"/>
            <w:vAlign w:val="top"/>
            <w:shd w:fill="F5F5F5"/>
            <w:tcMar>
              <w:top w:w="100" w:type="dxa"/>
              <w:bottom w:w="100" w:type="dxa"/>
              <w:left w:w="100" w:type="dxa"/>
              <w:right w:w="100" w:type="dxa"/>
            </w:tcMar>
          </w:tcPr>
          <w:p>
            <w:pPr>
              <w:pStyle w:val="TableText"/>
              <w:keepNext/>
              <w:widowControl/>
              <w:jc w:val="center"/>
            </w:pPr>
            <w:r>
              <w:rPr>
                <w:sz w:val="22"/>
              </w:rPr>
              <w:t>SEC002</w:t>
            </w:r>
          </w:p>
        </w:tc>
        <w:tc>
          <w:tcPr>
            <w:tcW w:type="dxa" w:w="1192"/>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1192"/>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1192"/>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547"/>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072"/>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250"/>
            <w:vAlign w:val="top"/>
            <w:shd w:fill="F5F5F5"/>
            <w:tcMar>
              <w:top w:w="100" w:type="dxa"/>
              <w:bottom w:w="100" w:type="dxa"/>
              <w:left w:w="100" w:type="dxa"/>
              <w:right w:w="100" w:type="dxa"/>
            </w:tcMar>
          </w:tcPr>
          <w:p>
            <w:pPr>
              <w:pStyle w:val="TableText"/>
              <w:keepNext/>
              <w:widowControl/>
              <w:jc w:val="center"/>
            </w:pPr>
            <w:r>
              <w:rPr>
                <w:sz w:val="22"/>
              </w:rPr>
              <w:t>5</w:t>
            </w:r>
          </w:p>
        </w:tc>
        <w:tc>
          <w:tcPr>
            <w:tcW w:type="dxa" w:w="1250"/>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427"/>
            <w:vAlign w:val="top"/>
            <w:shd w:fill="F5F5F5"/>
            <w:tcMar>
              <w:top w:w="100" w:type="dxa"/>
              <w:bottom w:w="100" w:type="dxa"/>
              <w:left w:w="100" w:type="dxa"/>
              <w:right w:w="100" w:type="dxa"/>
            </w:tcMar>
          </w:tcPr>
          <w:p>
            <w:pPr>
              <w:pStyle w:val="TableText"/>
              <w:keepNext/>
              <w:widowControl/>
              <w:jc w:val="center"/>
            </w:pPr>
            <w:r>
              <w:rPr>
                <w:sz w:val="22"/>
              </w:rPr>
              <w:t>5</w:t>
            </w:r>
          </w:p>
        </w:tc>
        <w:tc>
          <w:tcPr>
            <w:tcW w:type="dxa" w:w="1547"/>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619"/>
            <w:vAlign w:val="top"/>
            <w:tcMar>
              <w:top w:w="100" w:type="dxa"/>
              <w:bottom w:w="100" w:type="dxa"/>
              <w:left w:w="100" w:type="dxa"/>
              <w:right w:w="100" w:type="dxa"/>
            </w:tcMar>
          </w:tcPr>
          <w:p>
            <w:pPr>
              <w:pStyle w:val="TableText"/>
              <w:keepNext/>
              <w:widowControl/>
              <w:jc w:val="center"/>
            </w:pPr>
            <w:r>
              <w:rPr>
                <w:sz w:val="22"/>
              </w:rPr>
              <w:t>SEC003</w:t>
            </w:r>
          </w:p>
        </w:tc>
        <w:tc>
          <w:tcPr>
            <w:tcW w:type="dxa" w:w="1192"/>
            <w:vAlign w:val="top"/>
            <w:tcMar>
              <w:top w:w="100" w:type="dxa"/>
              <w:bottom w:w="100" w:type="dxa"/>
              <w:left w:w="100" w:type="dxa"/>
              <w:right w:w="100" w:type="dxa"/>
            </w:tcMar>
          </w:tcPr>
          <w:p>
            <w:pPr>
              <w:pStyle w:val="TableText"/>
              <w:keepNext/>
              <w:widowControl/>
              <w:jc w:val="center"/>
            </w:pPr>
            <w:r>
              <w:rPr>
                <w:sz w:val="22"/>
              </w:rPr>
              <w:t>20</w:t>
            </w:r>
          </w:p>
        </w:tc>
        <w:tc>
          <w:tcPr>
            <w:tcW w:type="dxa" w:w="1192"/>
            <w:vAlign w:val="top"/>
            <w:tcMar>
              <w:top w:w="100" w:type="dxa"/>
              <w:bottom w:w="100" w:type="dxa"/>
              <w:left w:w="100" w:type="dxa"/>
              <w:right w:w="100" w:type="dxa"/>
            </w:tcMar>
          </w:tcPr>
          <w:p>
            <w:pPr>
              <w:pStyle w:val="TableText"/>
              <w:keepNext/>
              <w:widowControl/>
              <w:jc w:val="center"/>
            </w:pPr>
            <w:r>
              <w:rPr>
                <w:sz w:val="22"/>
              </w:rPr>
              <w:t>20</w:t>
            </w:r>
          </w:p>
        </w:tc>
        <w:tc>
          <w:tcPr>
            <w:tcW w:type="dxa" w:w="1192"/>
            <w:vAlign w:val="top"/>
            <w:tcMar>
              <w:top w:w="100" w:type="dxa"/>
              <w:bottom w:w="100" w:type="dxa"/>
              <w:left w:w="100" w:type="dxa"/>
              <w:right w:w="100" w:type="dxa"/>
            </w:tcMar>
          </w:tcPr>
          <w:p>
            <w:pPr>
              <w:pStyle w:val="TableText"/>
              <w:keepNext/>
              <w:widowControl/>
              <w:jc w:val="center"/>
            </w:pPr>
            <w:r>
              <w:rPr>
                <w:sz w:val="22"/>
              </w:rPr>
              <w:t>10</w:t>
            </w:r>
          </w:p>
        </w:tc>
        <w:tc>
          <w:tcPr>
            <w:tcW w:type="dxa" w:w="1547"/>
            <w:vAlign w:val="top"/>
            <w:tcMar>
              <w:top w:w="100" w:type="dxa"/>
              <w:bottom w:w="100" w:type="dxa"/>
              <w:left w:w="100" w:type="dxa"/>
              <w:right w:w="100" w:type="dxa"/>
            </w:tcMar>
          </w:tcPr>
          <w:p>
            <w:pPr>
              <w:pStyle w:val="TableText"/>
              <w:keepNext/>
              <w:widowControl/>
              <w:jc w:val="center"/>
            </w:pPr>
            <w:r>
              <w:rPr>
                <w:sz w:val="22"/>
              </w:rPr>
              <w:t>10</w:t>
            </w:r>
          </w:p>
        </w:tc>
        <w:tc>
          <w:tcPr>
            <w:tcW w:type="dxa" w:w="1072"/>
            <w:vAlign w:val="top"/>
            <w:tcMar>
              <w:top w:w="100" w:type="dxa"/>
              <w:bottom w:w="100" w:type="dxa"/>
              <w:left w:w="100" w:type="dxa"/>
              <w:right w:w="100" w:type="dxa"/>
            </w:tcMar>
          </w:tcPr>
          <w:p>
            <w:pPr>
              <w:pStyle w:val="TableText"/>
              <w:keepNext/>
              <w:widowControl/>
              <w:jc w:val="center"/>
            </w:pPr>
            <w:r>
              <w:rPr>
                <w:sz w:val="22"/>
              </w:rPr>
              <w:t>0</w:t>
            </w:r>
          </w:p>
        </w:tc>
        <w:tc>
          <w:tcPr>
            <w:tcW w:type="dxa" w:w="1250"/>
            <w:vAlign w:val="top"/>
            <w:tcMar>
              <w:top w:w="100" w:type="dxa"/>
              <w:bottom w:w="100" w:type="dxa"/>
              <w:left w:w="100" w:type="dxa"/>
              <w:right w:w="100" w:type="dxa"/>
            </w:tcMar>
          </w:tcPr>
          <w:p>
            <w:pPr>
              <w:pStyle w:val="TableText"/>
              <w:keepNext/>
              <w:widowControl/>
              <w:jc w:val="center"/>
            </w:pPr>
            <w:r>
              <w:rPr>
                <w:sz w:val="22"/>
              </w:rPr>
              <w:t>5</w:t>
            </w:r>
          </w:p>
        </w:tc>
        <w:tc>
          <w:tcPr>
            <w:tcW w:type="dxa" w:w="1250"/>
            <w:vAlign w:val="top"/>
            <w:tcMar>
              <w:top w:w="100" w:type="dxa"/>
              <w:bottom w:w="100" w:type="dxa"/>
              <w:left w:w="100" w:type="dxa"/>
              <w:right w:w="100" w:type="dxa"/>
            </w:tcMar>
          </w:tcPr>
          <w:p>
            <w:pPr>
              <w:pStyle w:val="TableText"/>
              <w:keepNext/>
              <w:widowControl/>
              <w:jc w:val="center"/>
            </w:pPr>
            <w:r>
              <w:rPr>
                <w:sz w:val="22"/>
              </w:rPr>
              <w:t>0</w:t>
            </w:r>
          </w:p>
        </w:tc>
        <w:tc>
          <w:tcPr>
            <w:tcW w:type="dxa" w:w="1427"/>
            <w:vAlign w:val="top"/>
            <w:tcMar>
              <w:top w:w="100" w:type="dxa"/>
              <w:bottom w:w="100" w:type="dxa"/>
              <w:left w:w="100" w:type="dxa"/>
              <w:right w:w="100" w:type="dxa"/>
            </w:tcMar>
          </w:tcPr>
          <w:p>
            <w:pPr>
              <w:pStyle w:val="TableText"/>
              <w:keepNext/>
              <w:widowControl/>
              <w:jc w:val="center"/>
            </w:pPr>
            <w:r>
              <w:rPr>
                <w:sz w:val="22"/>
              </w:rPr>
              <w:t>5</w:t>
            </w:r>
          </w:p>
        </w:tc>
        <w:tc>
          <w:tcPr>
            <w:tcW w:type="dxa" w:w="1547"/>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619"/>
            <w:vAlign w:val="top"/>
            <w:shd w:fill="F5F5F5"/>
            <w:tcMar>
              <w:top w:w="100" w:type="dxa"/>
              <w:bottom w:w="100" w:type="dxa"/>
              <w:left w:w="100" w:type="dxa"/>
              <w:right w:w="100" w:type="dxa"/>
            </w:tcMar>
          </w:tcPr>
          <w:p>
            <w:pPr>
              <w:pStyle w:val="TableText"/>
              <w:keepNext/>
              <w:widowControl/>
              <w:jc w:val="center"/>
            </w:pPr>
            <w:r>
              <w:rPr>
                <w:sz w:val="22"/>
              </w:rPr>
              <w:t>SEC004</w:t>
            </w:r>
          </w:p>
        </w:tc>
        <w:tc>
          <w:tcPr>
            <w:tcW w:type="dxa" w:w="1192"/>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1192"/>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1192"/>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547"/>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072"/>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250"/>
            <w:vAlign w:val="top"/>
            <w:shd w:fill="F5F5F5"/>
            <w:tcMar>
              <w:top w:w="100" w:type="dxa"/>
              <w:bottom w:w="100" w:type="dxa"/>
              <w:left w:w="100" w:type="dxa"/>
              <w:right w:w="100" w:type="dxa"/>
            </w:tcMar>
          </w:tcPr>
          <w:p>
            <w:pPr>
              <w:pStyle w:val="TableText"/>
              <w:keepNext/>
              <w:widowControl/>
              <w:jc w:val="center"/>
            </w:pPr>
            <w:r>
              <w:rPr>
                <w:sz w:val="22"/>
              </w:rPr>
              <w:t>6</w:t>
            </w:r>
          </w:p>
        </w:tc>
        <w:tc>
          <w:tcPr>
            <w:tcW w:type="dxa" w:w="1250"/>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427"/>
            <w:vAlign w:val="top"/>
            <w:shd w:fill="F5F5F5"/>
            <w:tcMar>
              <w:top w:w="100" w:type="dxa"/>
              <w:bottom w:w="100" w:type="dxa"/>
              <w:left w:w="100" w:type="dxa"/>
              <w:right w:w="100" w:type="dxa"/>
            </w:tcMar>
          </w:tcPr>
          <w:p>
            <w:pPr>
              <w:pStyle w:val="TableText"/>
              <w:keepNext/>
              <w:widowControl/>
              <w:jc w:val="center"/>
            </w:pPr>
            <w:r>
              <w:rPr>
                <w:sz w:val="22"/>
              </w:rPr>
              <w:t>4</w:t>
            </w:r>
          </w:p>
        </w:tc>
        <w:tc>
          <w:tcPr>
            <w:tcW w:type="dxa" w:w="1547"/>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619"/>
            <w:vAlign w:val="top"/>
            <w:tcMar>
              <w:top w:w="100" w:type="dxa"/>
              <w:bottom w:w="100" w:type="dxa"/>
              <w:left w:w="100" w:type="dxa"/>
              <w:right w:w="100" w:type="dxa"/>
            </w:tcMar>
          </w:tcPr>
          <w:p>
            <w:pPr>
              <w:pStyle w:val="TableText"/>
              <w:keepNext/>
              <w:widowControl/>
              <w:jc w:val="center"/>
            </w:pPr>
            <w:r>
              <w:rPr>
                <w:sz w:val="22"/>
              </w:rPr>
              <w:t>SEC005</w:t>
            </w:r>
          </w:p>
        </w:tc>
        <w:tc>
          <w:tcPr>
            <w:tcW w:type="dxa" w:w="1192"/>
            <w:vAlign w:val="top"/>
            <w:tcMar>
              <w:top w:w="100" w:type="dxa"/>
              <w:bottom w:w="100" w:type="dxa"/>
              <w:left w:w="100" w:type="dxa"/>
              <w:right w:w="100" w:type="dxa"/>
            </w:tcMar>
          </w:tcPr>
          <w:p>
            <w:pPr>
              <w:pStyle w:val="TableText"/>
              <w:keepNext/>
              <w:widowControl/>
              <w:jc w:val="center"/>
            </w:pPr>
            <w:r>
              <w:rPr>
                <w:sz w:val="22"/>
              </w:rPr>
              <w:t>20</w:t>
            </w:r>
          </w:p>
        </w:tc>
        <w:tc>
          <w:tcPr>
            <w:tcW w:type="dxa" w:w="1192"/>
            <w:vAlign w:val="top"/>
            <w:tcMar>
              <w:top w:w="100" w:type="dxa"/>
              <w:bottom w:w="100" w:type="dxa"/>
              <w:left w:w="100" w:type="dxa"/>
              <w:right w:w="100" w:type="dxa"/>
            </w:tcMar>
          </w:tcPr>
          <w:p>
            <w:pPr>
              <w:pStyle w:val="TableText"/>
              <w:keepNext/>
              <w:widowControl/>
              <w:jc w:val="center"/>
            </w:pPr>
            <w:r>
              <w:rPr>
                <w:sz w:val="22"/>
              </w:rPr>
              <w:t>16</w:t>
            </w:r>
          </w:p>
        </w:tc>
        <w:tc>
          <w:tcPr>
            <w:tcW w:type="dxa" w:w="1192"/>
            <w:vAlign w:val="top"/>
            <w:tcMar>
              <w:top w:w="100" w:type="dxa"/>
              <w:bottom w:w="100" w:type="dxa"/>
              <w:left w:w="100" w:type="dxa"/>
              <w:right w:w="100" w:type="dxa"/>
            </w:tcMar>
          </w:tcPr>
          <w:p>
            <w:pPr>
              <w:pStyle w:val="TableText"/>
              <w:keepNext/>
              <w:widowControl/>
              <w:jc w:val="center"/>
            </w:pPr>
            <w:r>
              <w:rPr>
                <w:sz w:val="22"/>
              </w:rPr>
              <w:t>4</w:t>
            </w:r>
          </w:p>
        </w:tc>
        <w:tc>
          <w:tcPr>
            <w:tcW w:type="dxa" w:w="1547"/>
            <w:vAlign w:val="top"/>
            <w:tcMar>
              <w:top w:w="100" w:type="dxa"/>
              <w:bottom w:w="100" w:type="dxa"/>
              <w:left w:w="100" w:type="dxa"/>
              <w:right w:w="100" w:type="dxa"/>
            </w:tcMar>
          </w:tcPr>
          <w:p>
            <w:pPr>
              <w:pStyle w:val="TableText"/>
              <w:keepNext/>
              <w:widowControl/>
              <w:jc w:val="center"/>
            </w:pPr>
            <w:r>
              <w:rPr>
                <w:sz w:val="22"/>
              </w:rPr>
              <w:t>12</w:t>
            </w:r>
          </w:p>
        </w:tc>
        <w:tc>
          <w:tcPr>
            <w:tcW w:type="dxa" w:w="1072"/>
            <w:vAlign w:val="top"/>
            <w:tcMar>
              <w:top w:w="100" w:type="dxa"/>
              <w:bottom w:w="100" w:type="dxa"/>
              <w:left w:w="100" w:type="dxa"/>
              <w:right w:w="100" w:type="dxa"/>
            </w:tcMar>
          </w:tcPr>
          <w:p>
            <w:pPr>
              <w:pStyle w:val="TableText"/>
              <w:keepNext/>
              <w:widowControl/>
              <w:jc w:val="center"/>
            </w:pPr>
            <w:r>
              <w:rPr>
                <w:sz w:val="22"/>
              </w:rPr>
              <w:t>4</w:t>
            </w:r>
          </w:p>
        </w:tc>
        <w:tc>
          <w:tcPr>
            <w:tcW w:type="dxa" w:w="1250"/>
            <w:vAlign w:val="top"/>
            <w:tcMar>
              <w:top w:w="100" w:type="dxa"/>
              <w:bottom w:w="100" w:type="dxa"/>
              <w:left w:w="100" w:type="dxa"/>
              <w:right w:w="100" w:type="dxa"/>
            </w:tcMar>
          </w:tcPr>
          <w:p>
            <w:pPr>
              <w:pStyle w:val="TableText"/>
              <w:keepNext/>
              <w:widowControl/>
              <w:jc w:val="center"/>
            </w:pPr>
            <w:r>
              <w:rPr>
                <w:sz w:val="22"/>
              </w:rPr>
              <w:t>3</w:t>
            </w:r>
          </w:p>
        </w:tc>
        <w:tc>
          <w:tcPr>
            <w:tcW w:type="dxa" w:w="1250"/>
            <w:vAlign w:val="top"/>
            <w:tcMar>
              <w:top w:w="100" w:type="dxa"/>
              <w:bottom w:w="100" w:type="dxa"/>
              <w:left w:w="100" w:type="dxa"/>
              <w:right w:w="100" w:type="dxa"/>
            </w:tcMar>
          </w:tcPr>
          <w:p>
            <w:pPr>
              <w:pStyle w:val="TableText"/>
              <w:keepNext/>
              <w:widowControl/>
              <w:jc w:val="center"/>
            </w:pPr>
            <w:r>
              <w:rPr>
                <w:sz w:val="22"/>
              </w:rPr>
              <w:t>0</w:t>
            </w:r>
          </w:p>
        </w:tc>
        <w:tc>
          <w:tcPr>
            <w:tcW w:type="dxa" w:w="1427"/>
            <w:vAlign w:val="top"/>
            <w:tcMar>
              <w:top w:w="100" w:type="dxa"/>
              <w:bottom w:w="100" w:type="dxa"/>
              <w:left w:w="100" w:type="dxa"/>
              <w:right w:w="100" w:type="dxa"/>
            </w:tcMar>
          </w:tcPr>
          <w:p>
            <w:pPr>
              <w:pStyle w:val="TableText"/>
              <w:keepNext/>
              <w:widowControl/>
              <w:jc w:val="center"/>
            </w:pPr>
            <w:r>
              <w:rPr>
                <w:sz w:val="22"/>
              </w:rPr>
              <w:t>1</w:t>
            </w:r>
          </w:p>
        </w:tc>
        <w:tc>
          <w:tcPr>
            <w:tcW w:type="dxa" w:w="1547"/>
            <w:vAlign w:val="top"/>
            <w:tcMar>
              <w:top w:w="100" w:type="dxa"/>
              <w:bottom w:w="100" w:type="dxa"/>
              <w:left w:w="100" w:type="dxa"/>
              <w:right w:w="100" w:type="dxa"/>
            </w:tcMar>
          </w:tcPr>
          <w:p>
            <w:pPr>
              <w:pStyle w:val="TableText"/>
              <w:keepNext/>
              <w:widowControl/>
              <w:jc w:val="center"/>
            </w:pPr>
            <w:r>
              <w:rPr>
                <w:sz w:val="22"/>
              </w:rPr>
              <w:t>12</w:t>
            </w:r>
          </w:p>
        </w:tc>
      </w:tr>
      <w:tr>
        <w:trPr>
          <w:cantSplit/>
        </w:trPr>
        <w:tc>
          <w:tcPr>
            <w:tcW w:type="dxa" w:w="2619"/>
            <w:vAlign w:val="top"/>
            <w:shd w:fill="F5F5F5"/>
            <w:tcMar>
              <w:top w:w="100" w:type="dxa"/>
              <w:bottom w:w="100" w:type="dxa"/>
              <w:left w:w="100" w:type="dxa"/>
              <w:right w:w="100" w:type="dxa"/>
            </w:tcMar>
          </w:tcPr>
          <w:p>
            <w:pPr>
              <w:pStyle w:val="TableText"/>
              <w:keepNext/>
              <w:widowControl/>
              <w:jc w:val="center"/>
            </w:pPr>
            <w:r>
              <w:rPr>
                <w:sz w:val="22"/>
              </w:rPr>
              <w:t>SEC006</w:t>
            </w:r>
          </w:p>
        </w:tc>
        <w:tc>
          <w:tcPr>
            <w:tcW w:type="dxa" w:w="1192"/>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1192"/>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1192"/>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547"/>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072"/>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250"/>
            <w:vAlign w:val="top"/>
            <w:shd w:fill="F5F5F5"/>
            <w:tcMar>
              <w:top w:w="100" w:type="dxa"/>
              <w:bottom w:w="100" w:type="dxa"/>
              <w:left w:w="100" w:type="dxa"/>
              <w:right w:w="100" w:type="dxa"/>
            </w:tcMar>
          </w:tcPr>
          <w:p>
            <w:pPr>
              <w:pStyle w:val="TableText"/>
              <w:keepNext/>
              <w:widowControl/>
              <w:jc w:val="center"/>
            </w:pPr>
            <w:r>
              <w:rPr>
                <w:sz w:val="22"/>
              </w:rPr>
              <w:t>4</w:t>
            </w:r>
          </w:p>
        </w:tc>
        <w:tc>
          <w:tcPr>
            <w:tcW w:type="dxa" w:w="1250"/>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427"/>
            <w:vAlign w:val="top"/>
            <w:shd w:fill="F5F5F5"/>
            <w:tcMar>
              <w:top w:w="100" w:type="dxa"/>
              <w:bottom w:w="100" w:type="dxa"/>
              <w:left w:w="100" w:type="dxa"/>
              <w:right w:w="100" w:type="dxa"/>
            </w:tcMar>
          </w:tcPr>
          <w:p>
            <w:pPr>
              <w:pStyle w:val="TableText"/>
              <w:keepNext/>
              <w:widowControl/>
              <w:jc w:val="center"/>
            </w:pPr>
            <w:r>
              <w:rPr>
                <w:sz w:val="22"/>
              </w:rPr>
              <w:t>6</w:t>
            </w:r>
          </w:p>
        </w:tc>
        <w:tc>
          <w:tcPr>
            <w:tcW w:type="dxa" w:w="1547"/>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619"/>
            <w:vAlign w:val="top"/>
            <w:tcMar>
              <w:top w:w="100" w:type="dxa"/>
              <w:bottom w:w="100" w:type="dxa"/>
              <w:left w:w="100" w:type="dxa"/>
              <w:right w:w="100" w:type="dxa"/>
            </w:tcMar>
          </w:tcPr>
          <w:p>
            <w:pPr>
              <w:pStyle w:val="TableText"/>
              <w:keepNext/>
              <w:widowControl/>
              <w:jc w:val="center"/>
            </w:pPr>
            <w:r>
              <w:rPr>
                <w:sz w:val="22"/>
              </w:rPr>
              <w:t>SEC007</w:t>
            </w:r>
          </w:p>
        </w:tc>
        <w:tc>
          <w:tcPr>
            <w:tcW w:type="dxa" w:w="1192"/>
            <w:vAlign w:val="top"/>
            <w:tcMar>
              <w:top w:w="100" w:type="dxa"/>
              <w:bottom w:w="100" w:type="dxa"/>
              <w:left w:w="100" w:type="dxa"/>
              <w:right w:w="100" w:type="dxa"/>
            </w:tcMar>
          </w:tcPr>
          <w:p>
            <w:pPr>
              <w:pStyle w:val="TableText"/>
              <w:keepNext/>
              <w:widowControl/>
              <w:jc w:val="center"/>
            </w:pPr>
            <w:r>
              <w:rPr>
                <w:sz w:val="22"/>
              </w:rPr>
              <w:t>20</w:t>
            </w:r>
          </w:p>
        </w:tc>
        <w:tc>
          <w:tcPr>
            <w:tcW w:type="dxa" w:w="1192"/>
            <w:vAlign w:val="top"/>
            <w:tcMar>
              <w:top w:w="100" w:type="dxa"/>
              <w:bottom w:w="100" w:type="dxa"/>
              <w:left w:w="100" w:type="dxa"/>
              <w:right w:w="100" w:type="dxa"/>
            </w:tcMar>
          </w:tcPr>
          <w:p>
            <w:pPr>
              <w:pStyle w:val="TableText"/>
              <w:keepNext/>
              <w:widowControl/>
              <w:jc w:val="center"/>
            </w:pPr>
            <w:r>
              <w:rPr>
                <w:sz w:val="22"/>
              </w:rPr>
              <w:t>17</w:t>
            </w:r>
          </w:p>
        </w:tc>
        <w:tc>
          <w:tcPr>
            <w:tcW w:type="dxa" w:w="1192"/>
            <w:vAlign w:val="top"/>
            <w:tcMar>
              <w:top w:w="100" w:type="dxa"/>
              <w:bottom w:w="100" w:type="dxa"/>
              <w:left w:w="100" w:type="dxa"/>
              <w:right w:w="100" w:type="dxa"/>
            </w:tcMar>
          </w:tcPr>
          <w:p>
            <w:pPr>
              <w:pStyle w:val="TableText"/>
              <w:keepNext/>
              <w:widowControl/>
              <w:jc w:val="center"/>
            </w:pPr>
            <w:r>
              <w:rPr>
                <w:sz w:val="22"/>
              </w:rPr>
              <w:t>7</w:t>
            </w:r>
          </w:p>
        </w:tc>
        <w:tc>
          <w:tcPr>
            <w:tcW w:type="dxa" w:w="1547"/>
            <w:vAlign w:val="top"/>
            <w:tcMar>
              <w:top w:w="100" w:type="dxa"/>
              <w:bottom w:w="100" w:type="dxa"/>
              <w:left w:w="100" w:type="dxa"/>
              <w:right w:w="100" w:type="dxa"/>
            </w:tcMar>
          </w:tcPr>
          <w:p>
            <w:pPr>
              <w:pStyle w:val="TableText"/>
              <w:keepNext/>
              <w:widowControl/>
              <w:jc w:val="center"/>
            </w:pPr>
            <w:r>
              <w:rPr>
                <w:sz w:val="22"/>
              </w:rPr>
              <w:t>10</w:t>
            </w:r>
          </w:p>
        </w:tc>
        <w:tc>
          <w:tcPr>
            <w:tcW w:type="dxa" w:w="1072"/>
            <w:vAlign w:val="top"/>
            <w:tcMar>
              <w:top w:w="100" w:type="dxa"/>
              <w:bottom w:w="100" w:type="dxa"/>
              <w:left w:w="100" w:type="dxa"/>
              <w:right w:w="100" w:type="dxa"/>
            </w:tcMar>
          </w:tcPr>
          <w:p>
            <w:pPr>
              <w:pStyle w:val="TableText"/>
              <w:keepNext/>
              <w:widowControl/>
              <w:jc w:val="center"/>
            </w:pPr>
            <w:r>
              <w:rPr>
                <w:sz w:val="22"/>
              </w:rPr>
              <w:t>3</w:t>
            </w:r>
          </w:p>
        </w:tc>
        <w:tc>
          <w:tcPr>
            <w:tcW w:type="dxa" w:w="1250"/>
            <w:vAlign w:val="top"/>
            <w:tcMar>
              <w:top w:w="100" w:type="dxa"/>
              <w:bottom w:w="100" w:type="dxa"/>
              <w:left w:w="100" w:type="dxa"/>
              <w:right w:w="100" w:type="dxa"/>
            </w:tcMar>
          </w:tcPr>
          <w:p>
            <w:pPr>
              <w:pStyle w:val="TableText"/>
              <w:keepNext/>
              <w:widowControl/>
              <w:jc w:val="center"/>
            </w:pPr>
            <w:r>
              <w:rPr>
                <w:sz w:val="22"/>
              </w:rPr>
              <w:t>2</w:t>
            </w:r>
          </w:p>
        </w:tc>
        <w:tc>
          <w:tcPr>
            <w:tcW w:type="dxa" w:w="1250"/>
            <w:vAlign w:val="top"/>
            <w:tcMar>
              <w:top w:w="100" w:type="dxa"/>
              <w:bottom w:w="100" w:type="dxa"/>
              <w:left w:w="100" w:type="dxa"/>
              <w:right w:w="100" w:type="dxa"/>
            </w:tcMar>
          </w:tcPr>
          <w:p>
            <w:pPr>
              <w:pStyle w:val="TableText"/>
              <w:keepNext/>
              <w:widowControl/>
              <w:jc w:val="center"/>
            </w:pPr>
            <w:r>
              <w:rPr>
                <w:sz w:val="22"/>
              </w:rPr>
              <w:t>0</w:t>
            </w:r>
          </w:p>
        </w:tc>
        <w:tc>
          <w:tcPr>
            <w:tcW w:type="dxa" w:w="1427"/>
            <w:vAlign w:val="top"/>
            <w:tcMar>
              <w:top w:w="100" w:type="dxa"/>
              <w:bottom w:w="100" w:type="dxa"/>
              <w:left w:w="100" w:type="dxa"/>
              <w:right w:w="100" w:type="dxa"/>
            </w:tcMar>
          </w:tcPr>
          <w:p>
            <w:pPr>
              <w:pStyle w:val="TableText"/>
              <w:keepNext/>
              <w:widowControl/>
              <w:jc w:val="center"/>
            </w:pPr>
            <w:r>
              <w:rPr>
                <w:sz w:val="22"/>
              </w:rPr>
              <w:t>5</w:t>
            </w:r>
          </w:p>
        </w:tc>
        <w:tc>
          <w:tcPr>
            <w:tcW w:type="dxa" w:w="1547"/>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619"/>
            <w:vAlign w:val="top"/>
            <w:shd w:fill="F5F5F5"/>
            <w:tcMar>
              <w:top w:w="100" w:type="dxa"/>
              <w:bottom w:w="100" w:type="dxa"/>
              <w:left w:w="100" w:type="dxa"/>
              <w:right w:w="100" w:type="dxa"/>
            </w:tcMar>
          </w:tcPr>
          <w:p>
            <w:pPr>
              <w:pStyle w:val="TableText"/>
              <w:keepNext/>
              <w:widowControl/>
              <w:jc w:val="center"/>
            </w:pPr>
            <w:r>
              <w:rPr>
                <w:sz w:val="22"/>
              </w:rPr>
              <w:t>SEC008</w:t>
            </w:r>
          </w:p>
        </w:tc>
        <w:tc>
          <w:tcPr>
            <w:tcW w:type="dxa" w:w="1192"/>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1192"/>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1192"/>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547"/>
            <w:vAlign w:val="top"/>
            <w:shd w:fill="F5F5F5"/>
            <w:tcMar>
              <w:top w:w="100" w:type="dxa"/>
              <w:bottom w:w="100" w:type="dxa"/>
              <w:left w:w="100" w:type="dxa"/>
              <w:right w:w="100" w:type="dxa"/>
            </w:tcMar>
          </w:tcPr>
          <w:p>
            <w:pPr>
              <w:pStyle w:val="TableText"/>
              <w:keepNext/>
              <w:widowControl/>
              <w:jc w:val="center"/>
            </w:pPr>
            <w:r>
              <w:rPr>
                <w:sz w:val="22"/>
              </w:rPr>
              <w:t>10</w:t>
            </w:r>
          </w:p>
        </w:tc>
        <w:tc>
          <w:tcPr>
            <w:tcW w:type="dxa" w:w="1072"/>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250"/>
            <w:vAlign w:val="top"/>
            <w:shd w:fill="F5F5F5"/>
            <w:tcMar>
              <w:top w:w="100" w:type="dxa"/>
              <w:bottom w:w="100" w:type="dxa"/>
              <w:left w:w="100" w:type="dxa"/>
              <w:right w:w="100" w:type="dxa"/>
            </w:tcMar>
          </w:tcPr>
          <w:p>
            <w:pPr>
              <w:pStyle w:val="TableText"/>
              <w:keepNext/>
              <w:widowControl/>
              <w:jc w:val="center"/>
            </w:pPr>
            <w:r>
              <w:rPr>
                <w:sz w:val="22"/>
              </w:rPr>
              <w:t>2</w:t>
            </w:r>
          </w:p>
        </w:tc>
        <w:tc>
          <w:tcPr>
            <w:tcW w:type="dxa" w:w="1250"/>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427"/>
            <w:vAlign w:val="top"/>
            <w:shd w:fill="F5F5F5"/>
            <w:tcMar>
              <w:top w:w="100" w:type="dxa"/>
              <w:bottom w:w="100" w:type="dxa"/>
              <w:left w:w="100" w:type="dxa"/>
              <w:right w:w="100" w:type="dxa"/>
            </w:tcMar>
          </w:tcPr>
          <w:p>
            <w:pPr>
              <w:pStyle w:val="TableText"/>
              <w:keepNext/>
              <w:widowControl/>
              <w:jc w:val="center"/>
            </w:pPr>
            <w:r>
              <w:rPr>
                <w:sz w:val="22"/>
              </w:rPr>
              <w:t>8</w:t>
            </w:r>
          </w:p>
        </w:tc>
        <w:tc>
          <w:tcPr>
            <w:tcW w:type="dxa" w:w="1547"/>
            <w:vAlign w:val="top"/>
            <w:shd w:fill="F5F5F5"/>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619"/>
            <w:vAlign w:val="top"/>
            <w:tcMar>
              <w:top w:w="100" w:type="dxa"/>
              <w:bottom w:w="100" w:type="dxa"/>
              <w:left w:w="100" w:type="dxa"/>
              <w:right w:w="100" w:type="dxa"/>
            </w:tcMar>
          </w:tcPr>
          <w:p>
            <w:pPr>
              <w:pStyle w:val="TableText"/>
              <w:keepNext/>
              <w:widowControl/>
              <w:jc w:val="center"/>
            </w:pPr>
            <w:r>
              <w:rPr>
                <w:sz w:val="22"/>
              </w:rPr>
              <w:t>SEC009</w:t>
            </w:r>
          </w:p>
        </w:tc>
        <w:tc>
          <w:tcPr>
            <w:tcW w:type="dxa" w:w="1192"/>
            <w:vAlign w:val="top"/>
            <w:tcMar>
              <w:top w:w="100" w:type="dxa"/>
              <w:bottom w:w="100" w:type="dxa"/>
              <w:left w:w="100" w:type="dxa"/>
              <w:right w:w="100" w:type="dxa"/>
            </w:tcMar>
          </w:tcPr>
          <w:p>
            <w:pPr>
              <w:pStyle w:val="TableText"/>
              <w:keepNext/>
              <w:widowControl/>
              <w:jc w:val="center"/>
            </w:pPr>
            <w:r>
              <w:rPr>
                <w:sz w:val="22"/>
              </w:rPr>
              <w:t>20</w:t>
            </w:r>
          </w:p>
        </w:tc>
        <w:tc>
          <w:tcPr>
            <w:tcW w:type="dxa" w:w="1192"/>
            <w:vAlign w:val="top"/>
            <w:tcMar>
              <w:top w:w="100" w:type="dxa"/>
              <w:bottom w:w="100" w:type="dxa"/>
              <w:left w:w="100" w:type="dxa"/>
              <w:right w:w="100" w:type="dxa"/>
            </w:tcMar>
          </w:tcPr>
          <w:p>
            <w:pPr>
              <w:pStyle w:val="TableText"/>
              <w:keepNext/>
              <w:widowControl/>
              <w:jc w:val="center"/>
            </w:pPr>
            <w:r>
              <w:rPr>
                <w:sz w:val="22"/>
              </w:rPr>
              <w:t>20</w:t>
            </w:r>
          </w:p>
        </w:tc>
        <w:tc>
          <w:tcPr>
            <w:tcW w:type="dxa" w:w="1192"/>
            <w:vAlign w:val="top"/>
            <w:tcMar>
              <w:top w:w="100" w:type="dxa"/>
              <w:bottom w:w="100" w:type="dxa"/>
              <w:left w:w="100" w:type="dxa"/>
              <w:right w:w="100" w:type="dxa"/>
            </w:tcMar>
          </w:tcPr>
          <w:p>
            <w:pPr>
              <w:pStyle w:val="TableText"/>
              <w:keepNext/>
              <w:widowControl/>
              <w:jc w:val="center"/>
            </w:pPr>
            <w:r>
              <w:rPr>
                <w:sz w:val="22"/>
              </w:rPr>
              <w:t>10</w:t>
            </w:r>
          </w:p>
        </w:tc>
        <w:tc>
          <w:tcPr>
            <w:tcW w:type="dxa" w:w="1547"/>
            <w:vAlign w:val="top"/>
            <w:tcMar>
              <w:top w:w="100" w:type="dxa"/>
              <w:bottom w:w="100" w:type="dxa"/>
              <w:left w:w="100" w:type="dxa"/>
              <w:right w:w="100" w:type="dxa"/>
            </w:tcMar>
          </w:tcPr>
          <w:p>
            <w:pPr>
              <w:pStyle w:val="TableText"/>
              <w:keepNext/>
              <w:widowControl/>
              <w:jc w:val="center"/>
            </w:pPr>
            <w:r>
              <w:rPr>
                <w:sz w:val="22"/>
              </w:rPr>
              <w:t>10</w:t>
            </w:r>
          </w:p>
        </w:tc>
        <w:tc>
          <w:tcPr>
            <w:tcW w:type="dxa" w:w="1072"/>
            <w:vAlign w:val="top"/>
            <w:tcMar>
              <w:top w:w="100" w:type="dxa"/>
              <w:bottom w:w="100" w:type="dxa"/>
              <w:left w:w="100" w:type="dxa"/>
              <w:right w:w="100" w:type="dxa"/>
            </w:tcMar>
          </w:tcPr>
          <w:p>
            <w:pPr>
              <w:pStyle w:val="TableText"/>
              <w:keepNext/>
              <w:widowControl/>
              <w:jc w:val="center"/>
            </w:pPr>
            <w:r>
              <w:rPr>
                <w:sz w:val="22"/>
              </w:rPr>
              <w:t>0</w:t>
            </w:r>
          </w:p>
        </w:tc>
        <w:tc>
          <w:tcPr>
            <w:tcW w:type="dxa" w:w="1250"/>
            <w:vAlign w:val="top"/>
            <w:tcMar>
              <w:top w:w="100" w:type="dxa"/>
              <w:bottom w:w="100" w:type="dxa"/>
              <w:left w:w="100" w:type="dxa"/>
              <w:right w:w="100" w:type="dxa"/>
            </w:tcMar>
          </w:tcPr>
          <w:p>
            <w:pPr>
              <w:pStyle w:val="TableText"/>
              <w:keepNext/>
              <w:widowControl/>
              <w:jc w:val="center"/>
            </w:pPr>
            <w:r>
              <w:rPr>
                <w:sz w:val="22"/>
              </w:rPr>
              <w:t>4</w:t>
            </w:r>
          </w:p>
        </w:tc>
        <w:tc>
          <w:tcPr>
            <w:tcW w:type="dxa" w:w="1250"/>
            <w:vAlign w:val="top"/>
            <w:tcMar>
              <w:top w:w="100" w:type="dxa"/>
              <w:bottom w:w="100" w:type="dxa"/>
              <w:left w:w="100" w:type="dxa"/>
              <w:right w:w="100" w:type="dxa"/>
            </w:tcMar>
          </w:tcPr>
          <w:p>
            <w:pPr>
              <w:pStyle w:val="TableText"/>
              <w:keepNext/>
              <w:widowControl/>
              <w:jc w:val="center"/>
            </w:pPr>
            <w:r>
              <w:rPr>
                <w:sz w:val="22"/>
              </w:rPr>
              <w:t>0</w:t>
            </w:r>
          </w:p>
        </w:tc>
        <w:tc>
          <w:tcPr>
            <w:tcW w:type="dxa" w:w="1427"/>
            <w:vAlign w:val="top"/>
            <w:tcMar>
              <w:top w:w="100" w:type="dxa"/>
              <w:bottom w:w="100" w:type="dxa"/>
              <w:left w:w="100" w:type="dxa"/>
              <w:right w:w="100" w:type="dxa"/>
            </w:tcMar>
          </w:tcPr>
          <w:p>
            <w:pPr>
              <w:pStyle w:val="TableText"/>
              <w:keepNext/>
              <w:widowControl/>
              <w:jc w:val="center"/>
            </w:pPr>
            <w:r>
              <w:rPr>
                <w:sz w:val="22"/>
              </w:rPr>
              <w:t>6</w:t>
            </w:r>
          </w:p>
        </w:tc>
        <w:tc>
          <w:tcPr>
            <w:tcW w:type="dxa" w:w="1547"/>
            <w:vAlign w:val="top"/>
            <w:tcMar>
              <w:top w:w="100" w:type="dxa"/>
              <w:bottom w:w="100" w:type="dxa"/>
              <w:left w:w="100" w:type="dxa"/>
              <w:right w:w="100" w:type="dxa"/>
            </w:tcMar>
          </w:tcPr>
          <w:p>
            <w:pPr>
              <w:pStyle w:val="TableText"/>
              <w:keepNext/>
              <w:widowControl/>
              <w:jc w:val="center"/>
            </w:pPr>
            <w:r>
              <w:rPr>
                <w:sz w:val="22"/>
              </w:rPr>
              <w:t>10</w:t>
            </w:r>
          </w:p>
        </w:tc>
      </w:tr>
      <w:tr>
        <w:trPr>
          <w:cantSplit/>
        </w:trPr>
        <w:tc>
          <w:tcPr>
            <w:tcW w:type="dxa" w:w="2619"/>
            <w:vAlign w:val="top"/>
            <w:shd w:fill="F5F5F5"/>
            <w:tcMar>
              <w:top w:w="100" w:type="dxa"/>
              <w:bottom w:w="100" w:type="dxa"/>
              <w:left w:w="100" w:type="dxa"/>
              <w:right w:w="100" w:type="dxa"/>
            </w:tcMar>
          </w:tcPr>
          <w:p>
            <w:pPr>
              <w:pStyle w:val="TableText"/>
              <w:keepNext w:val="0"/>
              <w:widowControl/>
              <w:jc w:val="center"/>
            </w:pPr>
            <w:r>
              <w:rPr>
                <w:sz w:val="22"/>
              </w:rPr>
              <w:t>SEC010</w:t>
            </w:r>
          </w:p>
        </w:tc>
        <w:tc>
          <w:tcPr>
            <w:tcW w:type="dxa" w:w="1192"/>
            <w:vAlign w:val="top"/>
            <w:shd w:fill="F5F5F5"/>
            <w:tcMar>
              <w:top w:w="100" w:type="dxa"/>
              <w:bottom w:w="100" w:type="dxa"/>
              <w:left w:w="100" w:type="dxa"/>
              <w:right w:w="100" w:type="dxa"/>
            </w:tcMar>
          </w:tcPr>
          <w:p>
            <w:pPr>
              <w:pStyle w:val="TableText"/>
              <w:keepNext w:val="0"/>
              <w:widowControl/>
              <w:jc w:val="center"/>
            </w:pPr>
            <w:r>
              <w:rPr>
                <w:sz w:val="22"/>
              </w:rPr>
              <w:t>20</w:t>
            </w:r>
          </w:p>
        </w:tc>
        <w:tc>
          <w:tcPr>
            <w:tcW w:type="dxa" w:w="1192"/>
            <w:vAlign w:val="top"/>
            <w:shd w:fill="F5F5F5"/>
            <w:tcMar>
              <w:top w:w="100" w:type="dxa"/>
              <w:bottom w:w="100" w:type="dxa"/>
              <w:left w:w="100" w:type="dxa"/>
              <w:right w:w="100" w:type="dxa"/>
            </w:tcMar>
          </w:tcPr>
          <w:p>
            <w:pPr>
              <w:pStyle w:val="TableText"/>
              <w:keepNext w:val="0"/>
              <w:widowControl/>
              <w:jc w:val="center"/>
            </w:pPr>
            <w:r>
              <w:rPr>
                <w:sz w:val="22"/>
              </w:rPr>
              <w:t>18</w:t>
            </w:r>
          </w:p>
        </w:tc>
        <w:tc>
          <w:tcPr>
            <w:tcW w:type="dxa" w:w="1192"/>
            <w:vAlign w:val="top"/>
            <w:shd w:fill="F5F5F5"/>
            <w:tcMar>
              <w:top w:w="100" w:type="dxa"/>
              <w:bottom w:w="100" w:type="dxa"/>
              <w:left w:w="100" w:type="dxa"/>
              <w:right w:w="100" w:type="dxa"/>
            </w:tcMar>
          </w:tcPr>
          <w:p>
            <w:pPr>
              <w:pStyle w:val="TableText"/>
              <w:keepNext w:val="0"/>
              <w:widowControl/>
              <w:jc w:val="center"/>
            </w:pPr>
            <w:r>
              <w:rPr>
                <w:sz w:val="22"/>
              </w:rPr>
              <w:t>8</w:t>
            </w:r>
          </w:p>
        </w:tc>
        <w:tc>
          <w:tcPr>
            <w:tcW w:type="dxa" w:w="1547"/>
            <w:vAlign w:val="top"/>
            <w:shd w:fill="F5F5F5"/>
            <w:tcMar>
              <w:top w:w="100" w:type="dxa"/>
              <w:bottom w:w="100" w:type="dxa"/>
              <w:left w:w="100" w:type="dxa"/>
              <w:right w:w="100" w:type="dxa"/>
            </w:tcMar>
          </w:tcPr>
          <w:p>
            <w:pPr>
              <w:pStyle w:val="TableText"/>
              <w:keepNext w:val="0"/>
              <w:widowControl/>
              <w:jc w:val="center"/>
            </w:pPr>
            <w:r>
              <w:rPr>
                <w:sz w:val="22"/>
              </w:rPr>
              <w:t>10</w:t>
            </w:r>
          </w:p>
        </w:tc>
        <w:tc>
          <w:tcPr>
            <w:tcW w:type="dxa" w:w="1072"/>
            <w:vAlign w:val="top"/>
            <w:shd w:fill="F5F5F5"/>
            <w:tcMar>
              <w:top w:w="100" w:type="dxa"/>
              <w:bottom w:w="100" w:type="dxa"/>
              <w:left w:w="100" w:type="dxa"/>
              <w:right w:w="100" w:type="dxa"/>
            </w:tcMar>
          </w:tcPr>
          <w:p>
            <w:pPr>
              <w:pStyle w:val="TableText"/>
              <w:keepNext w:val="0"/>
              <w:widowControl/>
              <w:jc w:val="center"/>
            </w:pPr>
            <w:r>
              <w:rPr>
                <w:sz w:val="22"/>
              </w:rPr>
              <w:t>2</w:t>
            </w:r>
          </w:p>
        </w:tc>
        <w:tc>
          <w:tcPr>
            <w:tcW w:type="dxa" w:w="1250"/>
            <w:vAlign w:val="top"/>
            <w:shd w:fill="F5F5F5"/>
            <w:tcMar>
              <w:top w:w="100" w:type="dxa"/>
              <w:bottom w:w="100" w:type="dxa"/>
              <w:left w:w="100" w:type="dxa"/>
              <w:right w:w="100" w:type="dxa"/>
            </w:tcMar>
          </w:tcPr>
          <w:p>
            <w:pPr>
              <w:pStyle w:val="TableText"/>
              <w:keepNext w:val="0"/>
              <w:widowControl/>
              <w:jc w:val="center"/>
            </w:pPr>
            <w:r>
              <w:rPr>
                <w:sz w:val="22"/>
              </w:rPr>
              <w:t>4</w:t>
            </w:r>
          </w:p>
        </w:tc>
        <w:tc>
          <w:tcPr>
            <w:tcW w:type="dxa" w:w="1250"/>
            <w:vAlign w:val="top"/>
            <w:shd w:fill="F5F5F5"/>
            <w:tcMar>
              <w:top w:w="100" w:type="dxa"/>
              <w:bottom w:w="100" w:type="dxa"/>
              <w:left w:w="100" w:type="dxa"/>
              <w:right w:w="100" w:type="dxa"/>
            </w:tcMar>
          </w:tcPr>
          <w:p>
            <w:pPr>
              <w:pStyle w:val="TableText"/>
              <w:keepNext w:val="0"/>
              <w:widowControl/>
              <w:jc w:val="center"/>
            </w:pPr>
            <w:r>
              <w:rPr>
                <w:sz w:val="22"/>
              </w:rPr>
              <w:t>0</w:t>
            </w:r>
          </w:p>
        </w:tc>
        <w:tc>
          <w:tcPr>
            <w:tcW w:type="dxa" w:w="1427"/>
            <w:vAlign w:val="top"/>
            <w:shd w:fill="F5F5F5"/>
            <w:tcMar>
              <w:top w:w="100" w:type="dxa"/>
              <w:bottom w:w="100" w:type="dxa"/>
              <w:left w:w="100" w:type="dxa"/>
              <w:right w:w="100" w:type="dxa"/>
            </w:tcMar>
          </w:tcPr>
          <w:p>
            <w:pPr>
              <w:pStyle w:val="TableText"/>
              <w:keepNext w:val="0"/>
              <w:widowControl/>
              <w:jc w:val="center"/>
            </w:pPr>
            <w:r>
              <w:rPr>
                <w:sz w:val="22"/>
              </w:rPr>
              <w:t>4</w:t>
            </w:r>
          </w:p>
        </w:tc>
        <w:tc>
          <w:tcPr>
            <w:tcW w:type="dxa" w:w="1547"/>
            <w:vAlign w:val="top"/>
            <w:shd w:fill="F5F5F5"/>
            <w:tcMar>
              <w:top w:w="100" w:type="dxa"/>
              <w:bottom w:w="100" w:type="dxa"/>
              <w:left w:w="100" w:type="dxa"/>
              <w:right w:w="100" w:type="dxa"/>
            </w:tcMar>
          </w:tcPr>
          <w:p>
            <w:pPr>
              <w:pStyle w:val="TableText"/>
              <w:keepNext w:val="0"/>
              <w:widowControl/>
              <w:jc w:val="center"/>
            </w:pPr>
            <w:r>
              <w:rPr>
                <w:sz w:val="22"/>
              </w:rPr>
              <w:t>10</w:t>
            </w:r>
          </w:p>
        </w:tc>
      </w:tr>
    </w:tbl>
    <w:p>
      <w:pPr>
        <w:spacing w:before="160"/>
      </w:pPr>
      <w:r>
        <w:t xml:space="preserve">Отдельные ресурсные и функциональные свойства языков не следуют из таблицы </w:t>
      </w:r>
      <w:r>
        <w:fldChar w:fldCharType="begin"/>
        <w:instrText xml:space="preserve"> REF tbl_append_e_languages \h </w:instrText>
        <w:fldChar w:fldCharType="separate"/>
      </w:r>
      <w:r>
        <w:t>Е.2</w:t>
      </w:r>
      <w:r>
        <w:fldChar w:fldCharType="end"/>
      </w:r>
      <w:r>
        <w:t>. В Java найдено 16 положительных из 45, в TypeScript — 22 из 40. Состав правил, неопределенных меток и неподдержанных конструкций различается. Причинное превосходство языка по этим данным не устанавливается.</w:t>
      </w:r>
    </w:p>
    <w:p>
      <w:pPr>
        <w:pStyle w:val="Caption"/>
        <w:keepNext/>
        <w:jc w:val="left"/>
      </w:pPr>
      <w:r>
        <w:t xml:space="preserve">Таблица </w:t>
      </w:r>
      <w:bookmarkStart w:id="1151" w:name="tbl_append_e_languages"/>
      <w:r>
        <w:t>Е.</w:t>
      </w:r>
      <w:r>
        <w:fldChar w:fldCharType="begin"/>
        <w:instrText xml:space="preserve"> SEQ TableЕ \* ARABIC </w:instrText>
        <w:fldChar w:fldCharType="separate"/>
      </w:r>
      <w:r>
        <w:t>2</w:t>
      </w:r>
      <w:r>
        <w:fldChar w:fldCharType="end"/>
      </w:r>
      <w:bookmarkEnd w:id="1151"/>
      <w:r>
        <w:t xml:space="preserve"> — FINAL по языкам: распределение truth и решений</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09"/>
        <w:gridCol w:w="1325"/>
        <w:gridCol w:w="1205"/>
        <w:gridCol w:w="1205"/>
        <w:gridCol w:w="1568"/>
        <w:gridCol w:w="1085"/>
        <w:gridCol w:w="1387"/>
        <w:gridCol w:w="1267"/>
        <w:gridCol w:w="1568"/>
        <w:gridCol w:w="1568"/>
      </w:tblGrid>
      <w:tr>
        <w:trPr>
          <w:cantSplit/>
          <w:tblHeader/>
        </w:trPr>
        <w:tc>
          <w:tcPr>
            <w:tcW w:type="dxa" w:w="2109"/>
            <w:vAlign w:val="top"/>
            <w:shd w:fill="D9E2E8"/>
            <w:tcMar>
              <w:top w:w="100" w:type="dxa"/>
              <w:bottom w:w="100" w:type="dxa"/>
              <w:left w:w="100" w:type="dxa"/>
              <w:right w:w="100" w:type="dxa"/>
            </w:tcMar>
          </w:tcPr>
          <w:p>
            <w:pPr>
              <w:pStyle w:val="TableText"/>
              <w:keepNext/>
              <w:widowControl/>
              <w:jc w:val="center"/>
            </w:pPr>
            <w:r>
              <w:rPr>
                <w:b/>
                <w:sz w:val="22"/>
              </w:rPr>
              <w:t>Язык</w:t>
            </w:r>
          </w:p>
        </w:tc>
        <w:tc>
          <w:tcPr>
            <w:tcW w:type="dxa" w:w="1325"/>
            <w:vAlign w:val="top"/>
            <w:shd w:fill="D9E2E8"/>
            <w:tcMar>
              <w:top w:w="100" w:type="dxa"/>
              <w:bottom w:w="100" w:type="dxa"/>
              <w:left w:w="100" w:type="dxa"/>
              <w:right w:w="100" w:type="dxa"/>
            </w:tcMar>
          </w:tcPr>
          <w:p>
            <w:pPr>
              <w:pStyle w:val="TableText"/>
              <w:keepNext/>
              <w:widowControl/>
              <w:jc w:val="center"/>
            </w:pPr>
            <w:r>
              <w:rPr>
                <w:b/>
                <w:sz w:val="22"/>
              </w:rPr>
              <w:t>N</w:t>
            </w:r>
          </w:p>
        </w:tc>
        <w:tc>
          <w:tcPr>
            <w:tcW w:type="dxa" w:w="1205"/>
            <w:vAlign w:val="top"/>
            <w:shd w:fill="D9E2E8"/>
            <w:tcMar>
              <w:top w:w="100" w:type="dxa"/>
              <w:bottom w:w="100" w:type="dxa"/>
              <w:left w:w="100" w:type="dxa"/>
              <w:right w:w="100" w:type="dxa"/>
            </w:tcMar>
          </w:tcPr>
          <w:p>
            <w:pPr>
              <w:pStyle w:val="TableText"/>
              <w:keepNext/>
              <w:widowControl/>
              <w:jc w:val="center"/>
            </w:pPr>
            <w:r>
              <w:rPr>
                <w:b/>
                <w:sz w:val="22"/>
              </w:rPr>
              <w:t>B</w:t>
            </w:r>
          </w:p>
        </w:tc>
        <w:tc>
          <w:tcPr>
            <w:tcW w:type="dxa" w:w="1205"/>
            <w:vAlign w:val="top"/>
            <w:shd w:fill="D9E2E8"/>
            <w:tcMar>
              <w:top w:w="100" w:type="dxa"/>
              <w:bottom w:w="100" w:type="dxa"/>
              <w:left w:w="100" w:type="dxa"/>
              <w:right w:w="100" w:type="dxa"/>
            </w:tcMar>
          </w:tcPr>
          <w:p>
            <w:pPr>
              <w:pStyle w:val="TableText"/>
              <w:keepNext/>
              <w:widowControl/>
              <w:jc w:val="center"/>
            </w:pPr>
            <w:r>
              <w:rPr>
                <w:b/>
                <w:sz w:val="22"/>
              </w:rPr>
              <w:t>P</w:t>
            </w:r>
          </w:p>
        </w:tc>
        <w:tc>
          <w:tcPr>
            <w:tcW w:type="dxa" w:w="1568"/>
            <w:vAlign w:val="top"/>
            <w:shd w:fill="D9E2E8"/>
            <w:tcMar>
              <w:top w:w="100" w:type="dxa"/>
              <w:bottom w:w="100" w:type="dxa"/>
              <w:left w:w="100" w:type="dxa"/>
              <w:right w:w="100" w:type="dxa"/>
            </w:tcMar>
          </w:tcPr>
          <w:p>
            <w:pPr>
              <w:pStyle w:val="TableText"/>
              <w:keepNext/>
              <w:widowControl/>
              <w:jc w:val="center"/>
            </w:pPr>
            <w:r>
              <w:rPr>
                <w:b/>
                <w:sz w:val="22"/>
              </w:rPr>
              <w:t>Ntr</w:t>
            </w:r>
          </w:p>
        </w:tc>
        <w:tc>
          <w:tcPr>
            <w:tcW w:type="dxa" w:w="1085"/>
            <w:vAlign w:val="top"/>
            <w:shd w:fill="D9E2E8"/>
            <w:tcMar>
              <w:top w:w="100" w:type="dxa"/>
              <w:bottom w:w="100" w:type="dxa"/>
              <w:left w:w="100" w:type="dxa"/>
              <w:right w:w="100" w:type="dxa"/>
            </w:tcMar>
          </w:tcPr>
          <w:p>
            <w:pPr>
              <w:pStyle w:val="TableText"/>
              <w:keepNext/>
              <w:widowControl/>
              <w:jc w:val="center"/>
            </w:pPr>
            <w:r>
              <w:rPr>
                <w:b/>
                <w:sz w:val="22"/>
              </w:rPr>
              <w:t>U</w:t>
            </w:r>
          </w:p>
        </w:tc>
        <w:tc>
          <w:tcPr>
            <w:tcW w:type="dxa" w:w="1387"/>
            <w:vAlign w:val="top"/>
            <w:shd w:fill="D9E2E8"/>
            <w:tcMar>
              <w:top w:w="100" w:type="dxa"/>
              <w:bottom w:w="100" w:type="dxa"/>
              <w:left w:w="100" w:type="dxa"/>
              <w:right w:w="100" w:type="dxa"/>
            </w:tcMar>
          </w:tcPr>
          <w:p>
            <w:pPr>
              <w:pStyle w:val="TableText"/>
              <w:keepNext/>
              <w:widowControl/>
              <w:jc w:val="center"/>
            </w:pPr>
            <w:r>
              <w:rPr>
                <w:b/>
                <w:sz w:val="22"/>
              </w:rPr>
              <w:t>TP</w:t>
            </w:r>
          </w:p>
        </w:tc>
        <w:tc>
          <w:tcPr>
            <w:tcW w:type="dxa" w:w="1267"/>
            <w:vAlign w:val="top"/>
            <w:shd w:fill="D9E2E8"/>
            <w:tcMar>
              <w:top w:w="100" w:type="dxa"/>
              <w:bottom w:w="100" w:type="dxa"/>
              <w:left w:w="100" w:type="dxa"/>
              <w:right w:w="100" w:type="dxa"/>
            </w:tcMar>
          </w:tcPr>
          <w:p>
            <w:pPr>
              <w:pStyle w:val="TableText"/>
              <w:keepNext/>
              <w:widowControl/>
              <w:jc w:val="center"/>
            </w:pPr>
            <w:r>
              <w:rPr>
                <w:b/>
                <w:sz w:val="22"/>
              </w:rPr>
              <w:t>FP</w:t>
            </w:r>
          </w:p>
        </w:tc>
        <w:tc>
          <w:tcPr>
            <w:tcW w:type="dxa" w:w="1568"/>
            <w:vAlign w:val="top"/>
            <w:shd w:fill="D9E2E8"/>
            <w:tcMar>
              <w:top w:w="100" w:type="dxa"/>
              <w:bottom w:w="100" w:type="dxa"/>
              <w:left w:w="100" w:type="dxa"/>
              <w:right w:w="100" w:type="dxa"/>
            </w:tcMar>
          </w:tcPr>
          <w:p>
            <w:pPr>
              <w:pStyle w:val="TableText"/>
              <w:keepNext/>
              <w:widowControl/>
              <w:jc w:val="center"/>
            </w:pPr>
            <w:r>
              <w:rPr>
                <w:b/>
                <w:sz w:val="22"/>
              </w:rPr>
              <w:t>Pnd</w:t>
            </w:r>
          </w:p>
        </w:tc>
        <w:tc>
          <w:tcPr>
            <w:tcW w:type="dxa" w:w="1568"/>
            <w:vAlign w:val="top"/>
            <w:shd w:fill="D9E2E8"/>
            <w:tcMar>
              <w:top w:w="100" w:type="dxa"/>
              <w:bottom w:w="100" w:type="dxa"/>
              <w:left w:w="100" w:type="dxa"/>
              <w:right w:w="100" w:type="dxa"/>
            </w:tcMar>
          </w:tcPr>
          <w:p>
            <w:pPr>
              <w:pStyle w:val="TableText"/>
              <w:keepNext/>
              <w:widowControl/>
              <w:jc w:val="center"/>
            </w:pPr>
            <w:r>
              <w:rPr>
                <w:b/>
                <w:sz w:val="22"/>
              </w:rPr>
              <w:t>Nnd</w:t>
            </w:r>
          </w:p>
        </w:tc>
      </w:tr>
      <w:tr>
        <w:trPr>
          <w:cantSplit/>
        </w:trPr>
        <w:tc>
          <w:tcPr>
            <w:tcW w:type="dxa" w:w="2109"/>
            <w:vAlign w:val="top"/>
            <w:tcMar>
              <w:top w:w="100" w:type="dxa"/>
              <w:bottom w:w="100" w:type="dxa"/>
              <w:left w:w="100" w:type="dxa"/>
              <w:right w:w="100" w:type="dxa"/>
            </w:tcMar>
          </w:tcPr>
          <w:p>
            <w:pPr>
              <w:pStyle w:val="TableText"/>
              <w:keepNext/>
              <w:widowControl/>
              <w:jc w:val="left"/>
            </w:pPr>
            <w:r>
              <w:rPr>
                <w:sz w:val="22"/>
              </w:rPr>
              <w:t>JAVA</w:t>
            </w:r>
          </w:p>
        </w:tc>
        <w:tc>
          <w:tcPr>
            <w:tcW w:type="dxa" w:w="1325"/>
            <w:vAlign w:val="top"/>
            <w:tcMar>
              <w:top w:w="100" w:type="dxa"/>
              <w:bottom w:w="100" w:type="dxa"/>
              <w:left w:w="100" w:type="dxa"/>
              <w:right w:w="100" w:type="dxa"/>
            </w:tcMar>
          </w:tcPr>
          <w:p>
            <w:pPr>
              <w:pStyle w:val="TableText"/>
              <w:keepNext/>
              <w:widowControl/>
              <w:jc w:val="center"/>
            </w:pPr>
            <w:r>
              <w:rPr>
                <w:sz w:val="22"/>
              </w:rPr>
              <w:t>100</w:t>
            </w:r>
          </w:p>
        </w:tc>
        <w:tc>
          <w:tcPr>
            <w:tcW w:type="dxa" w:w="1205"/>
            <w:vAlign w:val="top"/>
            <w:tcMar>
              <w:top w:w="100" w:type="dxa"/>
              <w:bottom w:w="100" w:type="dxa"/>
              <w:left w:w="100" w:type="dxa"/>
              <w:right w:w="100" w:type="dxa"/>
            </w:tcMar>
          </w:tcPr>
          <w:p>
            <w:pPr>
              <w:pStyle w:val="TableText"/>
              <w:keepNext/>
              <w:widowControl/>
              <w:jc w:val="center"/>
            </w:pPr>
            <w:r>
              <w:rPr>
                <w:sz w:val="22"/>
              </w:rPr>
              <w:t>99</w:t>
            </w:r>
          </w:p>
        </w:tc>
        <w:tc>
          <w:tcPr>
            <w:tcW w:type="dxa" w:w="1205"/>
            <w:vAlign w:val="top"/>
            <w:tcMar>
              <w:top w:w="100" w:type="dxa"/>
              <w:bottom w:w="100" w:type="dxa"/>
              <w:left w:w="100" w:type="dxa"/>
              <w:right w:w="100" w:type="dxa"/>
            </w:tcMar>
          </w:tcPr>
          <w:p>
            <w:pPr>
              <w:pStyle w:val="TableText"/>
              <w:keepNext/>
              <w:widowControl/>
              <w:jc w:val="center"/>
            </w:pPr>
            <w:r>
              <w:rPr>
                <w:sz w:val="22"/>
              </w:rPr>
              <w:t>45</w:t>
            </w:r>
          </w:p>
        </w:tc>
        <w:tc>
          <w:tcPr>
            <w:tcW w:type="dxa" w:w="1568"/>
            <w:vAlign w:val="top"/>
            <w:tcMar>
              <w:top w:w="100" w:type="dxa"/>
              <w:bottom w:w="100" w:type="dxa"/>
              <w:left w:w="100" w:type="dxa"/>
              <w:right w:w="100" w:type="dxa"/>
            </w:tcMar>
          </w:tcPr>
          <w:p>
            <w:pPr>
              <w:pStyle w:val="TableText"/>
              <w:keepNext/>
              <w:widowControl/>
              <w:jc w:val="center"/>
            </w:pPr>
            <w:r>
              <w:rPr>
                <w:sz w:val="22"/>
              </w:rPr>
              <w:t>54</w:t>
            </w:r>
          </w:p>
        </w:tc>
        <w:tc>
          <w:tcPr>
            <w:tcW w:type="dxa" w:w="1085"/>
            <w:vAlign w:val="top"/>
            <w:tcMar>
              <w:top w:w="100" w:type="dxa"/>
              <w:bottom w:w="100" w:type="dxa"/>
              <w:left w:w="100" w:type="dxa"/>
              <w:right w:w="100" w:type="dxa"/>
            </w:tcMar>
          </w:tcPr>
          <w:p>
            <w:pPr>
              <w:pStyle w:val="TableText"/>
              <w:keepNext/>
              <w:widowControl/>
              <w:jc w:val="center"/>
            </w:pPr>
            <w:r>
              <w:rPr>
                <w:sz w:val="22"/>
              </w:rPr>
              <w:t>1</w:t>
            </w:r>
          </w:p>
        </w:tc>
        <w:tc>
          <w:tcPr>
            <w:tcW w:type="dxa" w:w="1387"/>
            <w:vAlign w:val="top"/>
            <w:tcMar>
              <w:top w:w="100" w:type="dxa"/>
              <w:bottom w:w="100" w:type="dxa"/>
              <w:left w:w="100" w:type="dxa"/>
              <w:right w:w="100" w:type="dxa"/>
            </w:tcMar>
          </w:tcPr>
          <w:p>
            <w:pPr>
              <w:pStyle w:val="TableText"/>
              <w:keepNext/>
              <w:widowControl/>
              <w:jc w:val="center"/>
            </w:pPr>
            <w:r>
              <w:rPr>
                <w:sz w:val="22"/>
              </w:rPr>
              <w:t>16</w:t>
            </w:r>
          </w:p>
        </w:tc>
        <w:tc>
          <w:tcPr>
            <w:tcW w:type="dxa" w:w="1267"/>
            <w:vAlign w:val="top"/>
            <w:tcMar>
              <w:top w:w="100" w:type="dxa"/>
              <w:bottom w:w="100" w:type="dxa"/>
              <w:left w:w="100" w:type="dxa"/>
              <w:right w:w="100" w:type="dxa"/>
            </w:tcMar>
          </w:tcPr>
          <w:p>
            <w:pPr>
              <w:pStyle w:val="TableText"/>
              <w:keepNext/>
              <w:widowControl/>
              <w:jc w:val="center"/>
            </w:pPr>
            <w:r>
              <w:rPr>
                <w:sz w:val="22"/>
              </w:rPr>
              <w:t>1</w:t>
            </w:r>
          </w:p>
        </w:tc>
        <w:tc>
          <w:tcPr>
            <w:tcW w:type="dxa" w:w="1568"/>
            <w:vAlign w:val="top"/>
            <w:tcMar>
              <w:top w:w="100" w:type="dxa"/>
              <w:bottom w:w="100" w:type="dxa"/>
              <w:left w:w="100" w:type="dxa"/>
              <w:right w:w="100" w:type="dxa"/>
            </w:tcMar>
          </w:tcPr>
          <w:p>
            <w:pPr>
              <w:pStyle w:val="TableText"/>
              <w:keepNext/>
              <w:widowControl/>
              <w:jc w:val="center"/>
            </w:pPr>
            <w:r>
              <w:rPr>
                <w:sz w:val="22"/>
              </w:rPr>
              <w:t>29</w:t>
            </w:r>
          </w:p>
        </w:tc>
        <w:tc>
          <w:tcPr>
            <w:tcW w:type="dxa" w:w="1568"/>
            <w:vAlign w:val="top"/>
            <w:tcMar>
              <w:top w:w="100" w:type="dxa"/>
              <w:bottom w:w="100" w:type="dxa"/>
              <w:left w:w="100" w:type="dxa"/>
              <w:right w:w="100" w:type="dxa"/>
            </w:tcMar>
          </w:tcPr>
          <w:p>
            <w:pPr>
              <w:pStyle w:val="TableText"/>
              <w:keepNext/>
              <w:widowControl/>
              <w:jc w:val="center"/>
            </w:pPr>
            <w:r>
              <w:rPr>
                <w:sz w:val="22"/>
              </w:rPr>
              <w:t>53</w:t>
            </w:r>
          </w:p>
        </w:tc>
      </w:tr>
      <w:tr>
        <w:trPr>
          <w:cantSplit/>
        </w:trPr>
        <w:tc>
          <w:tcPr>
            <w:tcW w:type="dxa" w:w="2109"/>
            <w:vAlign w:val="top"/>
            <w:shd w:fill="F5F5F5"/>
            <w:tcMar>
              <w:top w:w="100" w:type="dxa"/>
              <w:bottom w:w="100" w:type="dxa"/>
              <w:left w:w="100" w:type="dxa"/>
              <w:right w:w="100" w:type="dxa"/>
            </w:tcMar>
          </w:tcPr>
          <w:p>
            <w:pPr>
              <w:pStyle w:val="TableText"/>
              <w:keepNext w:val="0"/>
              <w:widowControl/>
              <w:jc w:val="left"/>
            </w:pPr>
            <w:r>
              <w:rPr>
                <w:sz w:val="22"/>
              </w:rPr>
              <w:t>TYPESCRIPT</w:t>
            </w:r>
          </w:p>
        </w:tc>
        <w:tc>
          <w:tcPr>
            <w:tcW w:type="dxa" w:w="1325"/>
            <w:vAlign w:val="top"/>
            <w:shd w:fill="F5F5F5"/>
            <w:tcMar>
              <w:top w:w="100" w:type="dxa"/>
              <w:bottom w:w="100" w:type="dxa"/>
              <w:left w:w="100" w:type="dxa"/>
              <w:right w:w="100" w:type="dxa"/>
            </w:tcMar>
          </w:tcPr>
          <w:p>
            <w:pPr>
              <w:pStyle w:val="TableText"/>
              <w:keepNext w:val="0"/>
              <w:widowControl/>
              <w:jc w:val="center"/>
            </w:pPr>
            <w:r>
              <w:rPr>
                <w:sz w:val="22"/>
              </w:rPr>
              <w:t>100</w:t>
            </w:r>
          </w:p>
        </w:tc>
        <w:tc>
          <w:tcPr>
            <w:tcW w:type="dxa" w:w="1205"/>
            <w:vAlign w:val="top"/>
            <w:shd w:fill="F5F5F5"/>
            <w:tcMar>
              <w:top w:w="100" w:type="dxa"/>
              <w:bottom w:w="100" w:type="dxa"/>
              <w:left w:w="100" w:type="dxa"/>
              <w:right w:w="100" w:type="dxa"/>
            </w:tcMar>
          </w:tcPr>
          <w:p>
            <w:pPr>
              <w:pStyle w:val="TableText"/>
              <w:keepNext w:val="0"/>
              <w:widowControl/>
              <w:jc w:val="center"/>
            </w:pPr>
            <w:r>
              <w:rPr>
                <w:sz w:val="22"/>
              </w:rPr>
              <w:t>92</w:t>
            </w:r>
          </w:p>
        </w:tc>
        <w:tc>
          <w:tcPr>
            <w:tcW w:type="dxa" w:w="1205"/>
            <w:vAlign w:val="top"/>
            <w:shd w:fill="F5F5F5"/>
            <w:tcMar>
              <w:top w:w="100" w:type="dxa"/>
              <w:bottom w:w="100" w:type="dxa"/>
              <w:left w:w="100" w:type="dxa"/>
              <w:right w:w="100" w:type="dxa"/>
            </w:tcMar>
          </w:tcPr>
          <w:p>
            <w:pPr>
              <w:pStyle w:val="TableText"/>
              <w:keepNext w:val="0"/>
              <w:widowControl/>
              <w:jc w:val="center"/>
            </w:pPr>
            <w:r>
              <w:rPr>
                <w:sz w:val="22"/>
              </w:rPr>
              <w:t>40</w:t>
            </w:r>
          </w:p>
        </w:tc>
        <w:tc>
          <w:tcPr>
            <w:tcW w:type="dxa" w:w="1568"/>
            <w:vAlign w:val="top"/>
            <w:shd w:fill="F5F5F5"/>
            <w:tcMar>
              <w:top w:w="100" w:type="dxa"/>
              <w:bottom w:w="100" w:type="dxa"/>
              <w:left w:w="100" w:type="dxa"/>
              <w:right w:w="100" w:type="dxa"/>
            </w:tcMar>
          </w:tcPr>
          <w:p>
            <w:pPr>
              <w:pStyle w:val="TableText"/>
              <w:keepNext w:val="0"/>
              <w:widowControl/>
              <w:jc w:val="center"/>
            </w:pPr>
            <w:r>
              <w:rPr>
                <w:sz w:val="22"/>
              </w:rPr>
              <w:t>52</w:t>
            </w:r>
          </w:p>
        </w:tc>
        <w:tc>
          <w:tcPr>
            <w:tcW w:type="dxa" w:w="1085"/>
            <w:vAlign w:val="top"/>
            <w:shd w:fill="F5F5F5"/>
            <w:tcMar>
              <w:top w:w="100" w:type="dxa"/>
              <w:bottom w:w="100" w:type="dxa"/>
              <w:left w:w="100" w:type="dxa"/>
              <w:right w:w="100" w:type="dxa"/>
            </w:tcMar>
          </w:tcPr>
          <w:p>
            <w:pPr>
              <w:pStyle w:val="TableText"/>
              <w:keepNext w:val="0"/>
              <w:widowControl/>
              <w:jc w:val="center"/>
            </w:pPr>
            <w:r>
              <w:rPr>
                <w:sz w:val="22"/>
              </w:rPr>
              <w:t>8</w:t>
            </w:r>
          </w:p>
        </w:tc>
        <w:tc>
          <w:tcPr>
            <w:tcW w:type="dxa" w:w="1387"/>
            <w:vAlign w:val="top"/>
            <w:shd w:fill="F5F5F5"/>
            <w:tcMar>
              <w:top w:w="100" w:type="dxa"/>
              <w:bottom w:w="100" w:type="dxa"/>
              <w:left w:w="100" w:type="dxa"/>
              <w:right w:w="100" w:type="dxa"/>
            </w:tcMar>
          </w:tcPr>
          <w:p>
            <w:pPr>
              <w:pStyle w:val="TableText"/>
              <w:keepNext w:val="0"/>
              <w:widowControl/>
              <w:jc w:val="center"/>
            </w:pPr>
            <w:r>
              <w:rPr>
                <w:sz w:val="22"/>
              </w:rPr>
              <w:t>22</w:t>
            </w:r>
          </w:p>
        </w:tc>
        <w:tc>
          <w:tcPr>
            <w:tcW w:type="dxa" w:w="1267"/>
            <w:vAlign w:val="top"/>
            <w:shd w:fill="F5F5F5"/>
            <w:tcMar>
              <w:top w:w="100" w:type="dxa"/>
              <w:bottom w:w="100" w:type="dxa"/>
              <w:left w:w="100" w:type="dxa"/>
              <w:right w:w="100" w:type="dxa"/>
            </w:tcMar>
          </w:tcPr>
          <w:p>
            <w:pPr>
              <w:pStyle w:val="TableText"/>
              <w:keepNext w:val="0"/>
              <w:widowControl/>
              <w:jc w:val="center"/>
            </w:pPr>
            <w:r>
              <w:rPr>
                <w:sz w:val="22"/>
              </w:rPr>
              <w:t>2</w:t>
            </w:r>
          </w:p>
        </w:tc>
        <w:tc>
          <w:tcPr>
            <w:tcW w:type="dxa" w:w="1568"/>
            <w:vAlign w:val="top"/>
            <w:shd w:fill="F5F5F5"/>
            <w:tcMar>
              <w:top w:w="100" w:type="dxa"/>
              <w:bottom w:w="100" w:type="dxa"/>
              <w:left w:w="100" w:type="dxa"/>
              <w:right w:w="100" w:type="dxa"/>
            </w:tcMar>
          </w:tcPr>
          <w:p>
            <w:pPr>
              <w:pStyle w:val="TableText"/>
              <w:keepNext w:val="0"/>
              <w:widowControl/>
              <w:jc w:val="center"/>
            </w:pPr>
            <w:r>
              <w:rPr>
                <w:sz w:val="22"/>
              </w:rPr>
              <w:t>18</w:t>
            </w:r>
          </w:p>
        </w:tc>
        <w:tc>
          <w:tcPr>
            <w:tcW w:type="dxa" w:w="1568"/>
            <w:vAlign w:val="top"/>
            <w:shd w:fill="F5F5F5"/>
            <w:tcMar>
              <w:top w:w="100" w:type="dxa"/>
              <w:bottom w:w="100" w:type="dxa"/>
              <w:left w:w="100" w:type="dxa"/>
              <w:right w:w="100" w:type="dxa"/>
            </w:tcMar>
          </w:tcPr>
          <w:p>
            <w:pPr>
              <w:pStyle w:val="TableText"/>
              <w:keepNext w:val="0"/>
              <w:widowControl/>
              <w:jc w:val="center"/>
            </w:pPr>
            <w:r>
              <w:rPr>
                <w:sz w:val="22"/>
              </w:rPr>
              <w:t>50</w:t>
            </w:r>
          </w:p>
        </w:tc>
      </w:tr>
    </w:tbl>
    <w:p>
      <w:bookmarkStart w:id="153" w:name="heading_96"/>
      <w:pPr>
        <w:pStyle w:val="Heading2"/>
      </w:pPr>
      <w:r>
        <w:t>Е.2 Capability и фактическое покрытие</w:t>
      </w:r>
      <w:bookmarkEnd w:id="153"/>
    </w:p>
    <w:p>
      <w:pPr/>
      <w:r>
        <w:t xml:space="preserve">Статусы реализации не являются результатами теста. Таблица </w:t>
      </w:r>
      <w:r>
        <w:fldChar w:fldCharType="begin"/>
        <w:instrText xml:space="preserve"> REF tbl_append_e_capabilities \h </w:instrText>
        <w:fldChar w:fldCharType="separate"/>
      </w:r>
      <w:r>
        <w:t>Е.3</w:t>
      </w:r>
      <w:r>
        <w:fldChar w:fldCharType="end"/>
      </w:r>
      <w:r>
        <w:t xml:space="preserve"> группирует случаи по заранее объявленной возможности, а не классифицирует ее постфактум по успеху. EPR означает TP/P, DC — число окончательных бинарных ответов, деленное на B. Precision не определена при отсутствии окончательных положительных; прочерк означает отсутствие знаменателя, а не нулевую точность.</w:t>
      </w:r>
    </w:p>
    <w:p>
      <w:pPr>
        <w:pStyle w:val="Caption"/>
        <w:keepNext/>
        <w:jc w:val="left"/>
      </w:pPr>
      <w:r>
        <w:t xml:space="preserve">Таблица </w:t>
      </w:r>
      <w:bookmarkStart w:id="1153" w:name="tbl_append_e_capabilities"/>
      <w:r>
        <w:t>Е.</w:t>
      </w:r>
      <w:r>
        <w:fldChar w:fldCharType="begin"/>
        <w:instrText xml:space="preserve"> SEQ TableЕ \* ARABIC </w:instrText>
        <w:fldChar w:fldCharType="separate"/>
      </w:r>
      <w:r>
        <w:t>3</w:t>
      </w:r>
      <w:r>
        <w:fldChar w:fldCharType="end"/>
      </w:r>
      <w:bookmarkEnd w:id="1153"/>
      <w:r>
        <w:t xml:space="preserve"> — FINAL по области инженерной поддержки</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52"/>
        <w:gridCol w:w="1004"/>
        <w:gridCol w:w="1004"/>
        <w:gridCol w:w="984"/>
        <w:gridCol w:w="864"/>
        <w:gridCol w:w="1085"/>
        <w:gridCol w:w="1085"/>
        <w:gridCol w:w="2353"/>
        <w:gridCol w:w="1928"/>
        <w:gridCol w:w="1827"/>
      </w:tblGrid>
      <w:tr>
        <w:trPr>
          <w:cantSplit/>
          <w:tblHeader/>
        </w:trPr>
        <w:tc>
          <w:tcPr>
            <w:tcW w:type="dxa" w:w="2152"/>
            <w:vAlign w:val="top"/>
            <w:shd w:fill="D9E2E8"/>
            <w:tcMar>
              <w:top w:w="100" w:type="dxa"/>
              <w:bottom w:w="100" w:type="dxa"/>
              <w:left w:w="100" w:type="dxa"/>
              <w:right w:w="100" w:type="dxa"/>
            </w:tcMar>
          </w:tcPr>
          <w:p>
            <w:pPr>
              <w:pStyle w:val="TableText"/>
              <w:keepNext/>
              <w:widowControl/>
              <w:jc w:val="center"/>
            </w:pPr>
            <w:r>
              <w:rPr>
                <w:b/>
                <w:sz w:val="22"/>
              </w:rPr>
              <w:t>Capability</w:t>
            </w:r>
          </w:p>
        </w:tc>
        <w:tc>
          <w:tcPr>
            <w:tcW w:type="dxa" w:w="1004"/>
            <w:vAlign w:val="top"/>
            <w:shd w:fill="D9E2E8"/>
            <w:tcMar>
              <w:top w:w="100" w:type="dxa"/>
              <w:bottom w:w="100" w:type="dxa"/>
              <w:left w:w="100" w:type="dxa"/>
              <w:right w:w="100" w:type="dxa"/>
            </w:tcMar>
          </w:tcPr>
          <w:p>
            <w:pPr>
              <w:pStyle w:val="TableText"/>
              <w:keepNext/>
              <w:widowControl/>
              <w:jc w:val="center"/>
            </w:pPr>
            <w:r>
              <w:rPr>
                <w:b/>
                <w:sz w:val="22"/>
              </w:rPr>
              <w:t>N</w:t>
            </w:r>
          </w:p>
        </w:tc>
        <w:tc>
          <w:tcPr>
            <w:tcW w:type="dxa" w:w="1004"/>
            <w:vAlign w:val="top"/>
            <w:shd w:fill="D9E2E8"/>
            <w:tcMar>
              <w:top w:w="100" w:type="dxa"/>
              <w:bottom w:w="100" w:type="dxa"/>
              <w:left w:w="100" w:type="dxa"/>
              <w:right w:w="100" w:type="dxa"/>
            </w:tcMar>
          </w:tcPr>
          <w:p>
            <w:pPr>
              <w:pStyle w:val="TableText"/>
              <w:keepNext/>
              <w:widowControl/>
              <w:jc w:val="center"/>
            </w:pPr>
            <w:r>
              <w:rPr>
                <w:b/>
                <w:sz w:val="22"/>
              </w:rPr>
              <w:t>B</w:t>
            </w:r>
          </w:p>
        </w:tc>
        <w:tc>
          <w:tcPr>
            <w:tcW w:type="dxa" w:w="984"/>
            <w:vAlign w:val="top"/>
            <w:shd w:fill="D9E2E8"/>
            <w:tcMar>
              <w:top w:w="100" w:type="dxa"/>
              <w:bottom w:w="100" w:type="dxa"/>
              <w:left w:w="100" w:type="dxa"/>
              <w:right w:w="100" w:type="dxa"/>
            </w:tcMar>
          </w:tcPr>
          <w:p>
            <w:pPr>
              <w:pStyle w:val="TableText"/>
              <w:keepNext/>
              <w:widowControl/>
              <w:jc w:val="center"/>
            </w:pPr>
            <w:r>
              <w:rPr>
                <w:b/>
                <w:sz w:val="22"/>
              </w:rPr>
              <w:t>TP</w:t>
            </w:r>
          </w:p>
        </w:tc>
        <w:tc>
          <w:tcPr>
            <w:tcW w:type="dxa" w:w="864"/>
            <w:vAlign w:val="top"/>
            <w:shd w:fill="D9E2E8"/>
            <w:tcMar>
              <w:top w:w="100" w:type="dxa"/>
              <w:bottom w:w="100" w:type="dxa"/>
              <w:left w:w="100" w:type="dxa"/>
              <w:right w:w="100" w:type="dxa"/>
            </w:tcMar>
          </w:tcPr>
          <w:p>
            <w:pPr>
              <w:pStyle w:val="TableText"/>
              <w:keepNext/>
              <w:widowControl/>
              <w:jc w:val="center"/>
            </w:pPr>
            <w:r>
              <w:rPr>
                <w:b/>
                <w:sz w:val="22"/>
              </w:rPr>
              <w:t>FP</w:t>
            </w:r>
          </w:p>
        </w:tc>
        <w:tc>
          <w:tcPr>
            <w:tcW w:type="dxa" w:w="1085"/>
            <w:vAlign w:val="top"/>
            <w:shd w:fill="D9E2E8"/>
            <w:tcMar>
              <w:top w:w="100" w:type="dxa"/>
              <w:bottom w:w="100" w:type="dxa"/>
              <w:left w:w="100" w:type="dxa"/>
              <w:right w:w="100" w:type="dxa"/>
            </w:tcMar>
          </w:tcPr>
          <w:p>
            <w:pPr>
              <w:pStyle w:val="TableText"/>
              <w:keepNext/>
              <w:widowControl/>
              <w:jc w:val="center"/>
            </w:pPr>
            <w:r>
              <w:rPr>
                <w:b/>
                <w:sz w:val="22"/>
              </w:rPr>
              <w:t>Pnd</w:t>
            </w:r>
          </w:p>
        </w:tc>
        <w:tc>
          <w:tcPr>
            <w:tcW w:type="dxa" w:w="1085"/>
            <w:vAlign w:val="top"/>
            <w:shd w:fill="D9E2E8"/>
            <w:tcMar>
              <w:top w:w="100" w:type="dxa"/>
              <w:bottom w:w="100" w:type="dxa"/>
              <w:left w:w="100" w:type="dxa"/>
              <w:right w:w="100" w:type="dxa"/>
            </w:tcMar>
          </w:tcPr>
          <w:p>
            <w:pPr>
              <w:pStyle w:val="TableText"/>
              <w:keepNext/>
              <w:widowControl/>
              <w:jc w:val="center"/>
            </w:pPr>
            <w:r>
              <w:rPr>
                <w:b/>
                <w:sz w:val="22"/>
              </w:rPr>
              <w:t>Nnd</w:t>
            </w:r>
          </w:p>
        </w:tc>
        <w:tc>
          <w:tcPr>
            <w:tcW w:type="dxa" w:w="2353"/>
            <w:vAlign w:val="top"/>
            <w:shd w:fill="D9E2E8"/>
            <w:tcMar>
              <w:top w:w="100" w:type="dxa"/>
              <w:bottom w:w="100" w:type="dxa"/>
              <w:left w:w="100" w:type="dxa"/>
              <w:right w:w="100" w:type="dxa"/>
            </w:tcMar>
          </w:tcPr>
          <w:p>
            <w:pPr>
              <w:pStyle w:val="TableText"/>
              <w:keepNext/>
              <w:widowControl/>
              <w:jc w:val="center"/>
            </w:pPr>
            <w:r>
              <w:rPr>
                <w:b/>
                <w:sz w:val="22"/>
              </w:rPr>
              <w:t>Precision, %</w:t>
            </w:r>
          </w:p>
        </w:tc>
        <w:tc>
          <w:tcPr>
            <w:tcW w:type="dxa" w:w="1928"/>
            <w:vAlign w:val="top"/>
            <w:shd w:fill="D9E2E8"/>
            <w:tcMar>
              <w:top w:w="100" w:type="dxa"/>
              <w:bottom w:w="100" w:type="dxa"/>
              <w:left w:w="100" w:type="dxa"/>
              <w:right w:w="100" w:type="dxa"/>
            </w:tcMar>
          </w:tcPr>
          <w:p>
            <w:pPr>
              <w:pStyle w:val="TableText"/>
              <w:keepNext/>
              <w:widowControl/>
              <w:jc w:val="center"/>
            </w:pPr>
            <w:r>
              <w:rPr>
                <w:b/>
                <w:sz w:val="22"/>
              </w:rPr>
              <w:t>EPR, %</w:t>
            </w:r>
          </w:p>
        </w:tc>
        <w:tc>
          <w:tcPr>
            <w:tcW w:type="dxa" w:w="1827"/>
            <w:vAlign w:val="top"/>
            <w:shd w:fill="D9E2E8"/>
            <w:tcMar>
              <w:top w:w="100" w:type="dxa"/>
              <w:bottom w:w="100" w:type="dxa"/>
              <w:left w:w="100" w:type="dxa"/>
              <w:right w:w="100" w:type="dxa"/>
            </w:tcMar>
          </w:tcPr>
          <w:p>
            <w:pPr>
              <w:pStyle w:val="TableText"/>
              <w:keepNext/>
              <w:widowControl/>
              <w:jc w:val="center"/>
            </w:pPr>
            <w:r>
              <w:rPr>
                <w:b/>
                <w:sz w:val="22"/>
              </w:rPr>
              <w:t>DC, %</w:t>
            </w:r>
          </w:p>
        </w:tc>
      </w:tr>
      <w:tr>
        <w:trPr>
          <w:cantSplit/>
        </w:trPr>
        <w:tc>
          <w:tcPr>
            <w:tcW w:type="dxa" w:w="2152"/>
            <w:vAlign w:val="top"/>
            <w:tcMar>
              <w:top w:w="100" w:type="dxa"/>
              <w:bottom w:w="100" w:type="dxa"/>
              <w:left w:w="100" w:type="dxa"/>
              <w:right w:w="100" w:type="dxa"/>
            </w:tcMar>
          </w:tcPr>
          <w:p>
            <w:pPr>
              <w:pStyle w:val="TableText"/>
              <w:keepNext/>
              <w:widowControl/>
              <w:jc w:val="left"/>
            </w:pPr>
            <w:r>
              <w:rPr>
                <w:sz w:val="22"/>
              </w:rPr>
              <w:t>CONTRACT_ONLY</w:t>
            </w:r>
          </w:p>
        </w:tc>
        <w:tc>
          <w:tcPr>
            <w:tcW w:type="dxa" w:w="1004"/>
            <w:vAlign w:val="top"/>
            <w:tcMar>
              <w:top w:w="100" w:type="dxa"/>
              <w:bottom w:w="100" w:type="dxa"/>
              <w:left w:w="100" w:type="dxa"/>
              <w:right w:w="100" w:type="dxa"/>
            </w:tcMar>
          </w:tcPr>
          <w:p>
            <w:pPr>
              <w:pStyle w:val="TableText"/>
              <w:keepNext/>
              <w:widowControl/>
              <w:jc w:val="center"/>
            </w:pPr>
            <w:r>
              <w:rPr>
                <w:sz w:val="22"/>
              </w:rPr>
              <w:t>10</w:t>
            </w:r>
          </w:p>
        </w:tc>
        <w:tc>
          <w:tcPr>
            <w:tcW w:type="dxa" w:w="1004"/>
            <w:vAlign w:val="top"/>
            <w:tcMar>
              <w:top w:w="100" w:type="dxa"/>
              <w:bottom w:w="100" w:type="dxa"/>
              <w:left w:w="100" w:type="dxa"/>
              <w:right w:w="100" w:type="dxa"/>
            </w:tcMar>
          </w:tcPr>
          <w:p>
            <w:pPr>
              <w:pStyle w:val="TableText"/>
              <w:keepNext/>
              <w:widowControl/>
              <w:jc w:val="center"/>
            </w:pPr>
            <w:r>
              <w:rPr>
                <w:sz w:val="22"/>
              </w:rPr>
              <w:t>6</w:t>
            </w:r>
          </w:p>
        </w:tc>
        <w:tc>
          <w:tcPr>
            <w:tcW w:type="dxa" w:w="984"/>
            <w:vAlign w:val="top"/>
            <w:tcMar>
              <w:top w:w="100" w:type="dxa"/>
              <w:bottom w:w="100" w:type="dxa"/>
              <w:left w:w="100" w:type="dxa"/>
              <w:right w:w="100" w:type="dxa"/>
            </w:tcMar>
          </w:tcPr>
          <w:p>
            <w:pPr>
              <w:pStyle w:val="TableText"/>
              <w:keepNext/>
              <w:widowControl/>
              <w:jc w:val="center"/>
            </w:pPr>
            <w:r>
              <w:rPr>
                <w:sz w:val="22"/>
              </w:rPr>
              <w:t>0</w:t>
            </w:r>
          </w:p>
        </w:tc>
        <w:tc>
          <w:tcPr>
            <w:tcW w:type="dxa" w:w="864"/>
            <w:vAlign w:val="top"/>
            <w:tcMar>
              <w:top w:w="100" w:type="dxa"/>
              <w:bottom w:w="100" w:type="dxa"/>
              <w:left w:w="100" w:type="dxa"/>
              <w:right w:w="100" w:type="dxa"/>
            </w:tcMar>
          </w:tcPr>
          <w:p>
            <w:pPr>
              <w:pStyle w:val="TableText"/>
              <w:keepNext/>
              <w:widowControl/>
              <w:jc w:val="center"/>
            </w:pPr>
            <w:r>
              <w:rPr>
                <w:sz w:val="22"/>
              </w:rPr>
              <w:t>0</w:t>
            </w:r>
          </w:p>
        </w:tc>
        <w:tc>
          <w:tcPr>
            <w:tcW w:type="dxa" w:w="1085"/>
            <w:vAlign w:val="top"/>
            <w:tcMar>
              <w:top w:w="100" w:type="dxa"/>
              <w:bottom w:w="100" w:type="dxa"/>
              <w:left w:w="100" w:type="dxa"/>
              <w:right w:w="100" w:type="dxa"/>
            </w:tcMar>
          </w:tcPr>
          <w:p>
            <w:pPr>
              <w:pStyle w:val="TableText"/>
              <w:keepNext/>
              <w:widowControl/>
              <w:jc w:val="center"/>
            </w:pPr>
            <w:r>
              <w:rPr>
                <w:sz w:val="22"/>
              </w:rPr>
              <w:t>1</w:t>
            </w:r>
          </w:p>
        </w:tc>
        <w:tc>
          <w:tcPr>
            <w:tcW w:type="dxa" w:w="1085"/>
            <w:vAlign w:val="top"/>
            <w:tcMar>
              <w:top w:w="100" w:type="dxa"/>
              <w:bottom w:w="100" w:type="dxa"/>
              <w:left w:w="100" w:type="dxa"/>
              <w:right w:w="100" w:type="dxa"/>
            </w:tcMar>
          </w:tcPr>
          <w:p>
            <w:pPr>
              <w:pStyle w:val="TableText"/>
              <w:keepNext/>
              <w:widowControl/>
              <w:jc w:val="center"/>
            </w:pPr>
            <w:r>
              <w:rPr>
                <w:sz w:val="22"/>
              </w:rPr>
              <w:t>5</w:t>
            </w:r>
          </w:p>
        </w:tc>
        <w:tc>
          <w:tcPr>
            <w:tcW w:type="dxa" w:w="2353"/>
            <w:vAlign w:val="top"/>
            <w:tcMar>
              <w:top w:w="100" w:type="dxa"/>
              <w:bottom w:w="100" w:type="dxa"/>
              <w:left w:w="100" w:type="dxa"/>
              <w:right w:w="100" w:type="dxa"/>
            </w:tcMar>
          </w:tcPr>
          <w:p>
            <w:pPr>
              <w:pStyle w:val="TableText"/>
              <w:keepNext/>
              <w:widowControl/>
              <w:jc w:val="center"/>
            </w:pPr>
            <w:r>
              <w:rPr>
                <w:sz w:val="22"/>
              </w:rPr>
              <w:t>—</w:t>
            </w:r>
          </w:p>
        </w:tc>
        <w:tc>
          <w:tcPr>
            <w:tcW w:type="dxa" w:w="1928"/>
            <w:vAlign w:val="top"/>
            <w:tcMar>
              <w:top w:w="100" w:type="dxa"/>
              <w:bottom w:w="100" w:type="dxa"/>
              <w:left w:w="100" w:type="dxa"/>
              <w:right w:w="100" w:type="dxa"/>
            </w:tcMar>
          </w:tcPr>
          <w:p>
            <w:pPr>
              <w:pStyle w:val="TableText"/>
              <w:keepNext/>
              <w:widowControl/>
              <w:jc w:val="center"/>
            </w:pPr>
            <w:r>
              <w:rPr>
                <w:sz w:val="22"/>
              </w:rPr>
              <w:t>0,0000</w:t>
            </w:r>
          </w:p>
        </w:tc>
        <w:tc>
          <w:tcPr>
            <w:tcW w:type="dxa" w:w="1827"/>
            <w:vAlign w:val="top"/>
            <w:tcMar>
              <w:top w:w="100" w:type="dxa"/>
              <w:bottom w:w="100" w:type="dxa"/>
              <w:left w:w="100" w:type="dxa"/>
              <w:right w:w="100" w:type="dxa"/>
            </w:tcMar>
          </w:tcPr>
          <w:p>
            <w:pPr>
              <w:pStyle w:val="TableText"/>
              <w:keepNext/>
              <w:widowControl/>
              <w:jc w:val="center"/>
            </w:pPr>
            <w:r>
              <w:rPr>
                <w:sz w:val="22"/>
              </w:rPr>
              <w:t>0,0000</w:t>
            </w:r>
          </w:p>
        </w:tc>
      </w:tr>
      <w:tr>
        <w:trPr>
          <w:cantSplit/>
        </w:trPr>
        <w:tc>
          <w:tcPr>
            <w:tcW w:type="dxa" w:w="2152"/>
            <w:vAlign w:val="top"/>
            <w:shd w:fill="F5F5F5"/>
            <w:tcMar>
              <w:top w:w="100" w:type="dxa"/>
              <w:bottom w:w="100" w:type="dxa"/>
              <w:left w:w="100" w:type="dxa"/>
              <w:right w:w="100" w:type="dxa"/>
            </w:tcMar>
          </w:tcPr>
          <w:p>
            <w:pPr>
              <w:pStyle w:val="TableText"/>
              <w:keepNext/>
              <w:widowControl/>
              <w:jc w:val="left"/>
            </w:pPr>
            <w:r>
              <w:rPr>
                <w:sz w:val="22"/>
              </w:rPr>
              <w:t>IMPLEMENTED_V3</w:t>
            </w:r>
          </w:p>
        </w:tc>
        <w:tc>
          <w:tcPr>
            <w:tcW w:type="dxa" w:w="1004"/>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1004"/>
            <w:vAlign w:val="top"/>
            <w:shd w:fill="F5F5F5"/>
            <w:tcMar>
              <w:top w:w="100" w:type="dxa"/>
              <w:bottom w:w="100" w:type="dxa"/>
              <w:left w:w="100" w:type="dxa"/>
              <w:right w:w="100" w:type="dxa"/>
            </w:tcMar>
          </w:tcPr>
          <w:p>
            <w:pPr>
              <w:pStyle w:val="TableText"/>
              <w:keepNext/>
              <w:widowControl/>
              <w:jc w:val="center"/>
            </w:pPr>
            <w:r>
              <w:rPr>
                <w:sz w:val="22"/>
              </w:rPr>
              <w:t>20</w:t>
            </w:r>
          </w:p>
        </w:tc>
        <w:tc>
          <w:tcPr>
            <w:tcW w:type="dxa" w:w="984"/>
            <w:vAlign w:val="top"/>
            <w:shd w:fill="F5F5F5"/>
            <w:tcMar>
              <w:top w:w="100" w:type="dxa"/>
              <w:bottom w:w="100" w:type="dxa"/>
              <w:left w:w="100" w:type="dxa"/>
              <w:right w:w="100" w:type="dxa"/>
            </w:tcMar>
          </w:tcPr>
          <w:p>
            <w:pPr>
              <w:pStyle w:val="TableText"/>
              <w:keepNext/>
              <w:widowControl/>
              <w:jc w:val="center"/>
            </w:pPr>
            <w:r>
              <w:rPr>
                <w:sz w:val="22"/>
              </w:rPr>
              <w:t>3</w:t>
            </w:r>
          </w:p>
        </w:tc>
        <w:tc>
          <w:tcPr>
            <w:tcW w:type="dxa" w:w="864"/>
            <w:vAlign w:val="top"/>
            <w:shd w:fill="F5F5F5"/>
            <w:tcMar>
              <w:top w:w="100" w:type="dxa"/>
              <w:bottom w:w="100" w:type="dxa"/>
              <w:left w:w="100" w:type="dxa"/>
              <w:right w:w="100" w:type="dxa"/>
            </w:tcMar>
          </w:tcPr>
          <w:p>
            <w:pPr>
              <w:pStyle w:val="TableText"/>
              <w:keepNext/>
              <w:widowControl/>
              <w:jc w:val="center"/>
            </w:pPr>
            <w:r>
              <w:rPr>
                <w:sz w:val="22"/>
              </w:rPr>
              <w:t>3</w:t>
            </w:r>
          </w:p>
        </w:tc>
        <w:tc>
          <w:tcPr>
            <w:tcW w:type="dxa" w:w="1085"/>
            <w:vAlign w:val="top"/>
            <w:shd w:fill="F5F5F5"/>
            <w:tcMar>
              <w:top w:w="100" w:type="dxa"/>
              <w:bottom w:w="100" w:type="dxa"/>
              <w:left w:w="100" w:type="dxa"/>
              <w:right w:w="100" w:type="dxa"/>
            </w:tcMar>
          </w:tcPr>
          <w:p>
            <w:pPr>
              <w:pStyle w:val="TableText"/>
              <w:keepNext/>
              <w:widowControl/>
              <w:jc w:val="center"/>
            </w:pPr>
            <w:r>
              <w:rPr>
                <w:sz w:val="22"/>
              </w:rPr>
              <w:t>3</w:t>
            </w:r>
          </w:p>
        </w:tc>
        <w:tc>
          <w:tcPr>
            <w:tcW w:type="dxa" w:w="1085"/>
            <w:vAlign w:val="top"/>
            <w:shd w:fill="F5F5F5"/>
            <w:tcMar>
              <w:top w:w="100" w:type="dxa"/>
              <w:bottom w:w="100" w:type="dxa"/>
              <w:left w:w="100" w:type="dxa"/>
              <w:right w:w="100" w:type="dxa"/>
            </w:tcMar>
          </w:tcPr>
          <w:p>
            <w:pPr>
              <w:pStyle w:val="TableText"/>
              <w:keepNext/>
              <w:widowControl/>
              <w:jc w:val="center"/>
            </w:pPr>
            <w:r>
              <w:rPr>
                <w:sz w:val="22"/>
              </w:rPr>
              <w:t>11</w:t>
            </w:r>
          </w:p>
        </w:tc>
        <w:tc>
          <w:tcPr>
            <w:tcW w:type="dxa" w:w="2353"/>
            <w:vAlign w:val="top"/>
            <w:shd w:fill="F5F5F5"/>
            <w:tcMar>
              <w:top w:w="100" w:type="dxa"/>
              <w:bottom w:w="100" w:type="dxa"/>
              <w:left w:w="100" w:type="dxa"/>
              <w:right w:w="100" w:type="dxa"/>
            </w:tcMar>
          </w:tcPr>
          <w:p>
            <w:pPr>
              <w:pStyle w:val="TableText"/>
              <w:keepNext/>
              <w:widowControl/>
              <w:jc w:val="center"/>
            </w:pPr>
            <w:r>
              <w:rPr>
                <w:sz w:val="22"/>
              </w:rPr>
              <w:t>50,0000</w:t>
            </w:r>
          </w:p>
        </w:tc>
        <w:tc>
          <w:tcPr>
            <w:tcW w:type="dxa" w:w="1928"/>
            <w:vAlign w:val="top"/>
            <w:shd w:fill="F5F5F5"/>
            <w:tcMar>
              <w:top w:w="100" w:type="dxa"/>
              <w:bottom w:w="100" w:type="dxa"/>
              <w:left w:w="100" w:type="dxa"/>
              <w:right w:w="100" w:type="dxa"/>
            </w:tcMar>
          </w:tcPr>
          <w:p>
            <w:pPr>
              <w:pStyle w:val="TableText"/>
              <w:keepNext/>
              <w:widowControl/>
              <w:jc w:val="center"/>
            </w:pPr>
            <w:r>
              <w:rPr>
                <w:sz w:val="22"/>
              </w:rPr>
              <w:t>50,0000</w:t>
            </w:r>
          </w:p>
        </w:tc>
        <w:tc>
          <w:tcPr>
            <w:tcW w:type="dxa" w:w="1827"/>
            <w:vAlign w:val="top"/>
            <w:shd w:fill="F5F5F5"/>
            <w:tcMar>
              <w:top w:w="100" w:type="dxa"/>
              <w:bottom w:w="100" w:type="dxa"/>
              <w:left w:w="100" w:type="dxa"/>
              <w:right w:w="100" w:type="dxa"/>
            </w:tcMar>
          </w:tcPr>
          <w:p>
            <w:pPr>
              <w:pStyle w:val="TableText"/>
              <w:keepNext/>
              <w:widowControl/>
              <w:jc w:val="center"/>
            </w:pPr>
            <w:r>
              <w:rPr>
                <w:sz w:val="22"/>
              </w:rPr>
              <w:t>30,0000</w:t>
            </w:r>
          </w:p>
        </w:tc>
      </w:tr>
      <w:tr>
        <w:trPr>
          <w:cantSplit/>
        </w:trPr>
        <w:tc>
          <w:tcPr>
            <w:tcW w:type="dxa" w:w="2152"/>
            <w:vAlign w:val="top"/>
            <w:tcMar>
              <w:top w:w="100" w:type="dxa"/>
              <w:bottom w:w="100" w:type="dxa"/>
              <w:left w:w="100" w:type="dxa"/>
              <w:right w:w="100" w:type="dxa"/>
            </w:tcMar>
          </w:tcPr>
          <w:p>
            <w:pPr>
              <w:pStyle w:val="TableText"/>
              <w:keepNext w:val="0"/>
              <w:widowControl/>
              <w:jc w:val="left"/>
            </w:pPr>
            <w:r>
              <w:rPr>
                <w:sz w:val="22"/>
              </w:rPr>
              <w:t>PARTIAL_V3</w:t>
            </w:r>
          </w:p>
        </w:tc>
        <w:tc>
          <w:tcPr>
            <w:tcW w:type="dxa" w:w="1004"/>
            <w:vAlign w:val="top"/>
            <w:tcMar>
              <w:top w:w="100" w:type="dxa"/>
              <w:bottom w:w="100" w:type="dxa"/>
              <w:left w:w="100" w:type="dxa"/>
              <w:right w:w="100" w:type="dxa"/>
            </w:tcMar>
          </w:tcPr>
          <w:p>
            <w:pPr>
              <w:pStyle w:val="TableText"/>
              <w:keepNext w:val="0"/>
              <w:widowControl/>
              <w:jc w:val="center"/>
            </w:pPr>
            <w:r>
              <w:rPr>
                <w:sz w:val="22"/>
              </w:rPr>
              <w:t>170</w:t>
            </w:r>
          </w:p>
        </w:tc>
        <w:tc>
          <w:tcPr>
            <w:tcW w:type="dxa" w:w="1004"/>
            <w:vAlign w:val="top"/>
            <w:tcMar>
              <w:top w:w="100" w:type="dxa"/>
              <w:bottom w:w="100" w:type="dxa"/>
              <w:left w:w="100" w:type="dxa"/>
              <w:right w:w="100" w:type="dxa"/>
            </w:tcMar>
          </w:tcPr>
          <w:p>
            <w:pPr>
              <w:pStyle w:val="TableText"/>
              <w:keepNext w:val="0"/>
              <w:widowControl/>
              <w:jc w:val="center"/>
            </w:pPr>
            <w:r>
              <w:rPr>
                <w:sz w:val="22"/>
              </w:rPr>
              <w:t>165</w:t>
            </w:r>
          </w:p>
        </w:tc>
        <w:tc>
          <w:tcPr>
            <w:tcW w:type="dxa" w:w="984"/>
            <w:vAlign w:val="top"/>
            <w:tcMar>
              <w:top w:w="100" w:type="dxa"/>
              <w:bottom w:w="100" w:type="dxa"/>
              <w:left w:w="100" w:type="dxa"/>
              <w:right w:w="100" w:type="dxa"/>
            </w:tcMar>
          </w:tcPr>
          <w:p>
            <w:pPr>
              <w:pStyle w:val="TableText"/>
              <w:keepNext w:val="0"/>
              <w:widowControl/>
              <w:jc w:val="center"/>
            </w:pPr>
            <w:r>
              <w:rPr>
                <w:sz w:val="22"/>
              </w:rPr>
              <w:t>35</w:t>
            </w:r>
          </w:p>
        </w:tc>
        <w:tc>
          <w:tcPr>
            <w:tcW w:type="dxa" w:w="864"/>
            <w:vAlign w:val="top"/>
            <w:tcMar>
              <w:top w:w="100" w:type="dxa"/>
              <w:bottom w:w="100" w:type="dxa"/>
              <w:left w:w="100" w:type="dxa"/>
              <w:right w:w="100" w:type="dxa"/>
            </w:tcMar>
          </w:tcPr>
          <w:p>
            <w:pPr>
              <w:pStyle w:val="TableText"/>
              <w:keepNext w:val="0"/>
              <w:widowControl/>
              <w:jc w:val="center"/>
            </w:pPr>
            <w:r>
              <w:rPr>
                <w:sz w:val="22"/>
              </w:rPr>
              <w:t>0</w:t>
            </w:r>
          </w:p>
        </w:tc>
        <w:tc>
          <w:tcPr>
            <w:tcW w:type="dxa" w:w="1085"/>
            <w:vAlign w:val="top"/>
            <w:tcMar>
              <w:top w:w="100" w:type="dxa"/>
              <w:bottom w:w="100" w:type="dxa"/>
              <w:left w:w="100" w:type="dxa"/>
              <w:right w:w="100" w:type="dxa"/>
            </w:tcMar>
          </w:tcPr>
          <w:p>
            <w:pPr>
              <w:pStyle w:val="TableText"/>
              <w:keepNext w:val="0"/>
              <w:widowControl/>
              <w:jc w:val="center"/>
            </w:pPr>
            <w:r>
              <w:rPr>
                <w:sz w:val="22"/>
              </w:rPr>
              <w:t>43</w:t>
            </w:r>
          </w:p>
        </w:tc>
        <w:tc>
          <w:tcPr>
            <w:tcW w:type="dxa" w:w="1085"/>
            <w:vAlign w:val="top"/>
            <w:tcMar>
              <w:top w:w="100" w:type="dxa"/>
              <w:bottom w:w="100" w:type="dxa"/>
              <w:left w:w="100" w:type="dxa"/>
              <w:right w:w="100" w:type="dxa"/>
            </w:tcMar>
          </w:tcPr>
          <w:p>
            <w:pPr>
              <w:pStyle w:val="TableText"/>
              <w:keepNext w:val="0"/>
              <w:widowControl/>
              <w:jc w:val="center"/>
            </w:pPr>
            <w:r>
              <w:rPr>
                <w:sz w:val="22"/>
              </w:rPr>
              <w:t>87</w:t>
            </w:r>
          </w:p>
        </w:tc>
        <w:tc>
          <w:tcPr>
            <w:tcW w:type="dxa" w:w="2353"/>
            <w:vAlign w:val="top"/>
            <w:tcMar>
              <w:top w:w="100" w:type="dxa"/>
              <w:bottom w:w="100" w:type="dxa"/>
              <w:left w:w="100" w:type="dxa"/>
              <w:right w:w="100" w:type="dxa"/>
            </w:tcMar>
          </w:tcPr>
          <w:p>
            <w:pPr>
              <w:pStyle w:val="TableText"/>
              <w:keepNext w:val="0"/>
              <w:widowControl/>
              <w:jc w:val="center"/>
            </w:pPr>
            <w:r>
              <w:rPr>
                <w:sz w:val="22"/>
              </w:rPr>
              <w:t>100,0000</w:t>
            </w:r>
          </w:p>
        </w:tc>
        <w:tc>
          <w:tcPr>
            <w:tcW w:type="dxa" w:w="1928"/>
            <w:vAlign w:val="top"/>
            <w:tcMar>
              <w:top w:w="100" w:type="dxa"/>
              <w:bottom w:w="100" w:type="dxa"/>
              <w:left w:w="100" w:type="dxa"/>
              <w:right w:w="100" w:type="dxa"/>
            </w:tcMar>
          </w:tcPr>
          <w:p>
            <w:pPr>
              <w:pStyle w:val="TableText"/>
              <w:keepNext w:val="0"/>
              <w:widowControl/>
              <w:jc w:val="center"/>
            </w:pPr>
            <w:r>
              <w:rPr>
                <w:sz w:val="22"/>
              </w:rPr>
              <w:t>44,8718</w:t>
            </w:r>
          </w:p>
        </w:tc>
        <w:tc>
          <w:tcPr>
            <w:tcW w:type="dxa" w:w="1827"/>
            <w:vAlign w:val="top"/>
            <w:tcMar>
              <w:top w:w="100" w:type="dxa"/>
              <w:bottom w:w="100" w:type="dxa"/>
              <w:left w:w="100" w:type="dxa"/>
              <w:right w:w="100" w:type="dxa"/>
            </w:tcMar>
          </w:tcPr>
          <w:p>
            <w:pPr>
              <w:pStyle w:val="TableText"/>
              <w:keepNext w:val="0"/>
              <w:widowControl/>
              <w:jc w:val="center"/>
            </w:pPr>
            <w:r>
              <w:rPr>
                <w:sz w:val="22"/>
              </w:rPr>
              <w:t>21,2121</w:t>
            </w:r>
          </w:p>
        </w:tc>
      </w:tr>
    </w:tbl>
    <w:p>
      <w:pPr>
        <w:spacing w:before="160"/>
      </w:pPr>
      <w:r>
        <w:t>Группа IMPLEMENTED_V3 охватывает SEC001 обоих языков и содержит все три FP. CONTRACT_ONLY относится к TypeScript SEC005. PARTIAL_V3 включает остальные сочетания. Различие групп не является рандомизированной проверкой полноты реализации: это разные правила и случаи. Именно поэтому capability подтверждается контрактом и кодом, а эффективность — отдельной разметкой.</w:t>
      </w:r>
    </w:p>
    <w:p>
      <w:pPr/>
      <w:r>
        <w:t xml:space="preserve">Распределение исходов показано на рисунке </w:t>
      </w:r>
      <w:r>
        <w:fldChar w:fldCharType="begin"/>
        <w:instrText xml:space="preserve"> REF fig_security_outcomes \h </w:instrText>
        <w:fldChar w:fldCharType="separate"/>
      </w:r>
      <w:r>
        <w:t>Е.1</w:t>
      </w:r>
      <w:r>
        <w:fldChar w:fldCharType="end"/>
      </w:r>
      <w:r>
        <w:t>. Из 200 случаев 41 получил DEFINITIVE_POSITIVE, 137 — PARTIAL, 12 — POTENTIAL, 10 — UNSUPPORTED. Окончательных отрицательных, FAILED, NOT_APPLICABLE и INSUFFICIENT_EVIDENCE в этой когорте нет. Девять неокончательных случаев имеют UNCERTAIN truth и не включаются в B=191; остальные 150 неокончательных бинарных случаев состоят из 47 положительных и 103 отрицательных.</w:t>
      </w:r>
    </w:p>
    <w:p>
      <w:pPr>
        <w:keepNext/>
        <w:ind w:firstLine="0"/>
        <w:jc w:val="center"/>
      </w:pPr>
      <w:r>
        <w:drawing>
          <wp:inline xmlns:a="http://schemas.openxmlformats.org/drawingml/2006/main" xmlns:pic="http://schemas.openxmlformats.org/drawingml/2006/picture">
            <wp:extent cx="5940000" cy="2376000"/>
            <wp:docPr id="17" name="Picture 17" descr="Исходы Security FINAL при N=200; окончательных отрицательных нет"/>
            <wp:cNvGraphicFramePr>
              <a:graphicFrameLocks noChangeAspect="1"/>
            </wp:cNvGraphicFramePr>
            <a:graphic>
              <a:graphicData uri="http://schemas.openxmlformats.org/drawingml/2006/picture">
                <pic:pic>
                  <pic:nvPicPr>
                    <pic:cNvPr id="0" name="security_outcomes.png"/>
                    <pic:cNvPicPr/>
                  </pic:nvPicPr>
                  <pic:blipFill>
                    <a:blip r:embed="rId26"/>
                    <a:stretch>
                      <a:fillRect/>
                    </a:stretch>
                  </pic:blipFill>
                  <pic:spPr>
                    <a:xfrm>
                      <a:off x="0" y="0"/>
                      <a:ext cx="5940000" cy="2376000"/>
                    </a:xfrm>
                    <a:prstGeom prst="rect"/>
                  </pic:spPr>
                </pic:pic>
              </a:graphicData>
            </a:graphic>
          </wp:inline>
        </w:drawing>
      </w:r>
    </w:p>
    <w:p>
      <w:pPr>
        <w:pStyle w:val="Caption"/>
        <w:keepNext w:val="0"/>
        <w:jc w:val="center"/>
      </w:pPr>
      <w:r>
        <w:t xml:space="preserve">Рисунок </w:t>
      </w:r>
      <w:bookmarkStart w:id="1154" w:name="fig_security_outcomes"/>
      <w:r>
        <w:t>Е.</w:t>
      </w:r>
      <w:r>
        <w:fldChar w:fldCharType="begin"/>
        <w:instrText xml:space="preserve"> SEQ FigureЕ \* ARABIC </w:instrText>
        <w:fldChar w:fldCharType="separate"/>
      </w:r>
      <w:r>
        <w:t>1</w:t>
      </w:r>
      <w:r>
        <w:fldChar w:fldCharType="end"/>
      </w:r>
      <w:bookmarkEnd w:id="1154"/>
      <w:r>
        <w:t xml:space="preserve"> — Исходы Security FINAL при N=200; окончательных отрицательных нет</w:t>
      </w:r>
    </w:p>
    <w:p>
      <w:bookmarkStart w:id="156" w:name="heading_97"/>
      <w:pPr>
        <w:pStyle w:val="Heading2"/>
      </w:pPr>
      <w:r>
        <w:t>Е.3 Согласие человеческой разметки</w:t>
      </w:r>
      <w:bookmarkEnd w:id="156"/>
    </w:p>
    <w:p>
      <w:pPr/>
      <w:r>
        <w:t xml:space="preserve">Два независимых набора ответов совпали в 290 из 300 случаев; исходное согласие составляет 96,6667 %, κ Коэна — 0,9408913583. Эти значения характеризуют согласие до арбитража, а не точность детектора. В таблице </w:t>
      </w:r>
      <w:r>
        <w:fldChar w:fldCharType="begin"/>
        <w:instrText xml:space="preserve"> REF tbl_append_e_agreement \h </w:instrText>
        <w:fldChar w:fldCharType="separate"/>
      </w:r>
      <w:r>
        <w:t>Е.4</w:t>
      </w:r>
      <w:r>
        <w:fldChar w:fldCharType="end"/>
      </w:r>
      <w:r>
        <w:t xml:space="preserve"> строки соответствуют рецензенту A, столбцы — B. Она сохраняет десять содержательных разногласий: три NEGATIVE/POSITIVE и семь UNCERTAIN/POSITIVE. Все десять переданы человеческому арбитражу; AI-арбитраж и переписывание исходных меток не применялись.</w:t>
      </w:r>
    </w:p>
    <w:p>
      <w:pPr>
        <w:pStyle w:val="Caption"/>
        <w:keepNext/>
        <w:jc w:val="left"/>
      </w:pPr>
      <w:r>
        <w:t xml:space="preserve">Таблица </w:t>
      </w:r>
      <w:bookmarkStart w:id="1156" w:name="tbl_append_e_agreement"/>
      <w:r>
        <w:t>Е.</w:t>
      </w:r>
      <w:r>
        <w:fldChar w:fldCharType="begin"/>
        <w:instrText xml:space="preserve"> SEQ TableЕ \* ARABIC </w:instrText>
        <w:fldChar w:fldCharType="separate"/>
      </w:r>
      <w:r>
        <w:t>4</w:t>
      </w:r>
      <w:r>
        <w:fldChar w:fldCharType="end"/>
      </w:r>
      <w:bookmarkEnd w:id="1156"/>
      <w:r>
        <w:t xml:space="preserve"> — Перекрестная таблица независимых человеческих решений, N=300</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70"/>
        <w:gridCol w:w="2429"/>
        <w:gridCol w:w="2429"/>
        <w:gridCol w:w="2475"/>
        <w:gridCol w:w="2854"/>
        <w:gridCol w:w="1930"/>
      </w:tblGrid>
      <w:tr>
        <w:trPr>
          <w:cantSplit/>
          <w:tblHeader/>
        </w:trPr>
        <w:tc>
          <w:tcPr>
            <w:tcW w:type="dxa" w:w="2170"/>
            <w:vAlign w:val="top"/>
            <w:shd w:fill="D9E2E8"/>
            <w:tcMar>
              <w:top w:w="100" w:type="dxa"/>
              <w:bottom w:w="100" w:type="dxa"/>
              <w:left w:w="100" w:type="dxa"/>
              <w:right w:w="100" w:type="dxa"/>
            </w:tcMar>
          </w:tcPr>
          <w:p>
            <w:pPr>
              <w:pStyle w:val="TableText"/>
              <w:keepNext/>
              <w:widowControl/>
              <w:jc w:val="center"/>
            </w:pPr>
            <w:r>
              <w:rPr>
                <w:b/>
                <w:sz w:val="22"/>
              </w:rPr>
              <w:t>A / B</w:t>
            </w:r>
          </w:p>
        </w:tc>
        <w:tc>
          <w:tcPr>
            <w:tcW w:type="dxa" w:w="2429"/>
            <w:vAlign w:val="top"/>
            <w:shd w:fill="D9E2E8"/>
            <w:tcMar>
              <w:top w:w="100" w:type="dxa"/>
              <w:bottom w:w="100" w:type="dxa"/>
              <w:left w:w="100" w:type="dxa"/>
              <w:right w:w="100" w:type="dxa"/>
            </w:tcMar>
          </w:tcPr>
          <w:p>
            <w:pPr>
              <w:pStyle w:val="TableText"/>
              <w:keepNext/>
              <w:widowControl/>
              <w:jc w:val="center"/>
            </w:pPr>
            <w:r>
              <w:rPr>
                <w:b/>
                <w:sz w:val="22"/>
              </w:rPr>
              <w:t>POSITIVE</w:t>
            </w:r>
          </w:p>
        </w:tc>
        <w:tc>
          <w:tcPr>
            <w:tcW w:type="dxa" w:w="2429"/>
            <w:vAlign w:val="top"/>
            <w:shd w:fill="D9E2E8"/>
            <w:tcMar>
              <w:top w:w="100" w:type="dxa"/>
              <w:bottom w:w="100" w:type="dxa"/>
              <w:left w:w="100" w:type="dxa"/>
              <w:right w:w="100" w:type="dxa"/>
            </w:tcMar>
          </w:tcPr>
          <w:p>
            <w:pPr>
              <w:pStyle w:val="TableText"/>
              <w:keepNext/>
              <w:widowControl/>
              <w:jc w:val="center"/>
            </w:pPr>
            <w:r>
              <w:rPr>
                <w:b/>
                <w:sz w:val="22"/>
              </w:rPr>
              <w:t>NEGATIVE</w:t>
            </w:r>
          </w:p>
        </w:tc>
        <w:tc>
          <w:tcPr>
            <w:tcW w:type="dxa" w:w="2475"/>
            <w:vAlign w:val="top"/>
            <w:shd w:fill="D9E2E8"/>
            <w:tcMar>
              <w:top w:w="100" w:type="dxa"/>
              <w:bottom w:w="100" w:type="dxa"/>
              <w:left w:w="100" w:type="dxa"/>
              <w:right w:w="100" w:type="dxa"/>
            </w:tcMar>
          </w:tcPr>
          <w:p>
            <w:pPr>
              <w:pStyle w:val="TableText"/>
              <w:keepNext/>
              <w:widowControl/>
              <w:jc w:val="center"/>
            </w:pPr>
            <w:r>
              <w:rPr>
                <w:b/>
                <w:sz w:val="22"/>
              </w:rPr>
              <w:t>UNCERTAIN</w:t>
            </w:r>
          </w:p>
        </w:tc>
        <w:tc>
          <w:tcPr>
            <w:tcW w:type="dxa" w:w="2854"/>
            <w:vAlign w:val="top"/>
            <w:shd w:fill="D9E2E8"/>
            <w:tcMar>
              <w:top w:w="100" w:type="dxa"/>
              <w:bottom w:w="100" w:type="dxa"/>
              <w:left w:w="100" w:type="dxa"/>
              <w:right w:w="100" w:type="dxa"/>
            </w:tcMar>
          </w:tcPr>
          <w:p>
            <w:pPr>
              <w:pStyle w:val="TableText"/>
              <w:keepNext/>
              <w:widowControl/>
              <w:jc w:val="center"/>
            </w:pPr>
            <w:r>
              <w:rPr>
                <w:b/>
                <w:sz w:val="22"/>
              </w:rPr>
              <w:t>OUT_OF_SCOPE</w:t>
            </w:r>
          </w:p>
        </w:tc>
        <w:tc>
          <w:tcPr>
            <w:tcW w:type="dxa" w:w="1930"/>
            <w:vAlign w:val="top"/>
            <w:shd w:fill="D9E2E8"/>
            <w:tcMar>
              <w:top w:w="100" w:type="dxa"/>
              <w:bottom w:w="100" w:type="dxa"/>
              <w:left w:w="100" w:type="dxa"/>
              <w:right w:w="100" w:type="dxa"/>
            </w:tcMar>
          </w:tcPr>
          <w:p>
            <w:pPr>
              <w:pStyle w:val="TableText"/>
              <w:keepNext/>
              <w:widowControl/>
              <w:jc w:val="center"/>
            </w:pPr>
            <w:r>
              <w:rPr>
                <w:b/>
                <w:sz w:val="22"/>
              </w:rPr>
              <w:t>Всего</w:t>
            </w:r>
          </w:p>
        </w:tc>
      </w:tr>
      <w:tr>
        <w:trPr>
          <w:cantSplit/>
        </w:trPr>
        <w:tc>
          <w:tcPr>
            <w:tcW w:type="dxa" w:w="2170"/>
            <w:vAlign w:val="top"/>
            <w:tcMar>
              <w:top w:w="100" w:type="dxa"/>
              <w:bottom w:w="100" w:type="dxa"/>
              <w:left w:w="100" w:type="dxa"/>
              <w:right w:w="100" w:type="dxa"/>
            </w:tcMar>
          </w:tcPr>
          <w:p>
            <w:pPr>
              <w:pStyle w:val="TableText"/>
              <w:keepNext/>
              <w:widowControl/>
              <w:jc w:val="left"/>
            </w:pPr>
            <w:r>
              <w:rPr>
                <w:sz w:val="22"/>
              </w:rPr>
              <w:t>POSITIVE</w:t>
            </w:r>
          </w:p>
        </w:tc>
        <w:tc>
          <w:tcPr>
            <w:tcW w:type="dxa" w:w="2429"/>
            <w:vAlign w:val="top"/>
            <w:tcMar>
              <w:top w:w="100" w:type="dxa"/>
              <w:bottom w:w="100" w:type="dxa"/>
              <w:left w:w="100" w:type="dxa"/>
              <w:right w:w="100" w:type="dxa"/>
            </w:tcMar>
          </w:tcPr>
          <w:p>
            <w:pPr>
              <w:pStyle w:val="TableText"/>
              <w:keepNext/>
              <w:widowControl/>
              <w:jc w:val="center"/>
            </w:pPr>
            <w:r>
              <w:rPr>
                <w:sz w:val="22"/>
              </w:rPr>
              <w:t>122</w:t>
            </w:r>
          </w:p>
        </w:tc>
        <w:tc>
          <w:tcPr>
            <w:tcW w:type="dxa" w:w="2429"/>
            <w:vAlign w:val="top"/>
            <w:tcMar>
              <w:top w:w="100" w:type="dxa"/>
              <w:bottom w:w="100" w:type="dxa"/>
              <w:left w:w="100" w:type="dxa"/>
              <w:right w:w="100" w:type="dxa"/>
            </w:tcMar>
          </w:tcPr>
          <w:p>
            <w:pPr>
              <w:pStyle w:val="TableText"/>
              <w:keepNext/>
              <w:widowControl/>
              <w:jc w:val="center"/>
            </w:pPr>
            <w:r>
              <w:rPr>
                <w:sz w:val="22"/>
              </w:rPr>
              <w:t>0</w:t>
            </w:r>
          </w:p>
        </w:tc>
        <w:tc>
          <w:tcPr>
            <w:tcW w:type="dxa" w:w="2475"/>
            <w:vAlign w:val="top"/>
            <w:tcMar>
              <w:top w:w="100" w:type="dxa"/>
              <w:bottom w:w="100" w:type="dxa"/>
              <w:left w:w="100" w:type="dxa"/>
              <w:right w:w="100" w:type="dxa"/>
            </w:tcMar>
          </w:tcPr>
          <w:p>
            <w:pPr>
              <w:pStyle w:val="TableText"/>
              <w:keepNext/>
              <w:widowControl/>
              <w:jc w:val="center"/>
            </w:pPr>
            <w:r>
              <w:rPr>
                <w:sz w:val="22"/>
              </w:rPr>
              <w:t>0</w:t>
            </w:r>
          </w:p>
        </w:tc>
        <w:tc>
          <w:tcPr>
            <w:tcW w:type="dxa" w:w="2854"/>
            <w:vAlign w:val="top"/>
            <w:tcMar>
              <w:top w:w="100" w:type="dxa"/>
              <w:bottom w:w="100" w:type="dxa"/>
              <w:left w:w="100" w:type="dxa"/>
              <w:right w:w="100" w:type="dxa"/>
            </w:tcMar>
          </w:tcPr>
          <w:p>
            <w:pPr>
              <w:pStyle w:val="TableText"/>
              <w:keepNext/>
              <w:widowControl/>
              <w:jc w:val="center"/>
            </w:pPr>
            <w:r>
              <w:rPr>
                <w:sz w:val="22"/>
              </w:rPr>
              <w:t>0</w:t>
            </w:r>
          </w:p>
        </w:tc>
        <w:tc>
          <w:tcPr>
            <w:tcW w:type="dxa" w:w="1930"/>
            <w:vAlign w:val="top"/>
            <w:tcMar>
              <w:top w:w="100" w:type="dxa"/>
              <w:bottom w:w="100" w:type="dxa"/>
              <w:left w:w="100" w:type="dxa"/>
              <w:right w:w="100" w:type="dxa"/>
            </w:tcMar>
          </w:tcPr>
          <w:p>
            <w:pPr>
              <w:pStyle w:val="TableText"/>
              <w:keepNext/>
              <w:widowControl/>
              <w:jc w:val="center"/>
            </w:pPr>
            <w:r>
              <w:rPr>
                <w:sz w:val="22"/>
              </w:rPr>
              <w:t>122</w:t>
            </w:r>
          </w:p>
        </w:tc>
      </w:tr>
      <w:tr>
        <w:trPr>
          <w:cantSplit/>
        </w:trPr>
        <w:tc>
          <w:tcPr>
            <w:tcW w:type="dxa" w:w="2170"/>
            <w:vAlign w:val="top"/>
            <w:shd w:fill="F5F5F5"/>
            <w:tcMar>
              <w:top w:w="100" w:type="dxa"/>
              <w:bottom w:w="100" w:type="dxa"/>
              <w:left w:w="100" w:type="dxa"/>
              <w:right w:w="100" w:type="dxa"/>
            </w:tcMar>
          </w:tcPr>
          <w:p>
            <w:pPr>
              <w:pStyle w:val="TableText"/>
              <w:keepNext/>
              <w:widowControl/>
              <w:jc w:val="left"/>
            </w:pPr>
            <w:r>
              <w:rPr>
                <w:sz w:val="22"/>
              </w:rPr>
              <w:t>NEGATIVE</w:t>
            </w:r>
          </w:p>
        </w:tc>
        <w:tc>
          <w:tcPr>
            <w:tcW w:type="dxa" w:w="2429"/>
            <w:vAlign w:val="top"/>
            <w:shd w:fill="F5F5F5"/>
            <w:tcMar>
              <w:top w:w="100" w:type="dxa"/>
              <w:bottom w:w="100" w:type="dxa"/>
              <w:left w:w="100" w:type="dxa"/>
              <w:right w:w="100" w:type="dxa"/>
            </w:tcMar>
          </w:tcPr>
          <w:p>
            <w:pPr>
              <w:pStyle w:val="TableText"/>
              <w:keepNext/>
              <w:widowControl/>
              <w:jc w:val="center"/>
            </w:pPr>
            <w:r>
              <w:rPr>
                <w:sz w:val="22"/>
              </w:rPr>
              <w:t>3</w:t>
            </w:r>
          </w:p>
        </w:tc>
        <w:tc>
          <w:tcPr>
            <w:tcW w:type="dxa" w:w="2429"/>
            <w:vAlign w:val="top"/>
            <w:shd w:fill="F5F5F5"/>
            <w:tcMar>
              <w:top w:w="100" w:type="dxa"/>
              <w:bottom w:w="100" w:type="dxa"/>
              <w:left w:w="100" w:type="dxa"/>
              <w:right w:w="100" w:type="dxa"/>
            </w:tcMar>
          </w:tcPr>
          <w:p>
            <w:pPr>
              <w:pStyle w:val="TableText"/>
              <w:keepNext/>
              <w:widowControl/>
              <w:jc w:val="center"/>
            </w:pPr>
            <w:r>
              <w:rPr>
                <w:sz w:val="22"/>
              </w:rPr>
              <w:t>149</w:t>
            </w:r>
          </w:p>
        </w:tc>
        <w:tc>
          <w:tcPr>
            <w:tcW w:type="dxa" w:w="2475"/>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2854"/>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930"/>
            <w:vAlign w:val="top"/>
            <w:shd w:fill="F5F5F5"/>
            <w:tcMar>
              <w:top w:w="100" w:type="dxa"/>
              <w:bottom w:w="100" w:type="dxa"/>
              <w:left w:w="100" w:type="dxa"/>
              <w:right w:w="100" w:type="dxa"/>
            </w:tcMar>
          </w:tcPr>
          <w:p>
            <w:pPr>
              <w:pStyle w:val="TableText"/>
              <w:keepNext/>
              <w:widowControl/>
              <w:jc w:val="center"/>
            </w:pPr>
            <w:r>
              <w:rPr>
                <w:sz w:val="22"/>
              </w:rPr>
              <w:t>152</w:t>
            </w:r>
          </w:p>
        </w:tc>
      </w:tr>
      <w:tr>
        <w:trPr>
          <w:cantSplit/>
        </w:trPr>
        <w:tc>
          <w:tcPr>
            <w:tcW w:type="dxa" w:w="2170"/>
            <w:vAlign w:val="top"/>
            <w:tcMar>
              <w:top w:w="100" w:type="dxa"/>
              <w:bottom w:w="100" w:type="dxa"/>
              <w:left w:w="100" w:type="dxa"/>
              <w:right w:w="100" w:type="dxa"/>
            </w:tcMar>
          </w:tcPr>
          <w:p>
            <w:pPr>
              <w:pStyle w:val="TableText"/>
              <w:keepNext/>
              <w:widowControl/>
              <w:jc w:val="left"/>
            </w:pPr>
            <w:r>
              <w:rPr>
                <w:sz w:val="22"/>
              </w:rPr>
              <w:t>UNCERTAIN</w:t>
            </w:r>
          </w:p>
        </w:tc>
        <w:tc>
          <w:tcPr>
            <w:tcW w:type="dxa" w:w="2429"/>
            <w:vAlign w:val="top"/>
            <w:tcMar>
              <w:top w:w="100" w:type="dxa"/>
              <w:bottom w:w="100" w:type="dxa"/>
              <w:left w:w="100" w:type="dxa"/>
              <w:right w:w="100" w:type="dxa"/>
            </w:tcMar>
          </w:tcPr>
          <w:p>
            <w:pPr>
              <w:pStyle w:val="TableText"/>
              <w:keepNext/>
              <w:widowControl/>
              <w:jc w:val="center"/>
            </w:pPr>
            <w:r>
              <w:rPr>
                <w:sz w:val="22"/>
              </w:rPr>
              <w:t>7</w:t>
            </w:r>
          </w:p>
        </w:tc>
        <w:tc>
          <w:tcPr>
            <w:tcW w:type="dxa" w:w="2429"/>
            <w:vAlign w:val="top"/>
            <w:tcMar>
              <w:top w:w="100" w:type="dxa"/>
              <w:bottom w:w="100" w:type="dxa"/>
              <w:left w:w="100" w:type="dxa"/>
              <w:right w:w="100" w:type="dxa"/>
            </w:tcMar>
          </w:tcPr>
          <w:p>
            <w:pPr>
              <w:pStyle w:val="TableText"/>
              <w:keepNext/>
              <w:widowControl/>
              <w:jc w:val="center"/>
            </w:pPr>
            <w:r>
              <w:rPr>
                <w:sz w:val="22"/>
              </w:rPr>
              <w:t>0</w:t>
            </w:r>
          </w:p>
        </w:tc>
        <w:tc>
          <w:tcPr>
            <w:tcW w:type="dxa" w:w="2475"/>
            <w:vAlign w:val="top"/>
            <w:tcMar>
              <w:top w:w="100" w:type="dxa"/>
              <w:bottom w:w="100" w:type="dxa"/>
              <w:left w:w="100" w:type="dxa"/>
              <w:right w:w="100" w:type="dxa"/>
            </w:tcMar>
          </w:tcPr>
          <w:p>
            <w:pPr>
              <w:pStyle w:val="TableText"/>
              <w:keepNext/>
              <w:widowControl/>
              <w:jc w:val="center"/>
            </w:pPr>
            <w:r>
              <w:rPr>
                <w:sz w:val="22"/>
              </w:rPr>
              <w:t>19</w:t>
            </w:r>
          </w:p>
        </w:tc>
        <w:tc>
          <w:tcPr>
            <w:tcW w:type="dxa" w:w="2854"/>
            <w:vAlign w:val="top"/>
            <w:tcMar>
              <w:top w:w="100" w:type="dxa"/>
              <w:bottom w:w="100" w:type="dxa"/>
              <w:left w:w="100" w:type="dxa"/>
              <w:right w:w="100" w:type="dxa"/>
            </w:tcMar>
          </w:tcPr>
          <w:p>
            <w:pPr>
              <w:pStyle w:val="TableText"/>
              <w:keepNext/>
              <w:widowControl/>
              <w:jc w:val="center"/>
            </w:pPr>
            <w:r>
              <w:rPr>
                <w:sz w:val="22"/>
              </w:rPr>
              <w:t>0</w:t>
            </w:r>
          </w:p>
        </w:tc>
        <w:tc>
          <w:tcPr>
            <w:tcW w:type="dxa" w:w="1930"/>
            <w:vAlign w:val="top"/>
            <w:tcMar>
              <w:top w:w="100" w:type="dxa"/>
              <w:bottom w:w="100" w:type="dxa"/>
              <w:left w:w="100" w:type="dxa"/>
              <w:right w:w="100" w:type="dxa"/>
            </w:tcMar>
          </w:tcPr>
          <w:p>
            <w:pPr>
              <w:pStyle w:val="TableText"/>
              <w:keepNext/>
              <w:widowControl/>
              <w:jc w:val="center"/>
            </w:pPr>
            <w:r>
              <w:rPr>
                <w:sz w:val="22"/>
              </w:rPr>
              <w:t>26</w:t>
            </w:r>
          </w:p>
        </w:tc>
      </w:tr>
      <w:tr>
        <w:trPr>
          <w:cantSplit/>
        </w:trPr>
        <w:tc>
          <w:tcPr>
            <w:tcW w:type="dxa" w:w="2170"/>
            <w:vAlign w:val="top"/>
            <w:shd w:fill="F5F5F5"/>
            <w:tcMar>
              <w:top w:w="100" w:type="dxa"/>
              <w:bottom w:w="100" w:type="dxa"/>
              <w:left w:w="100" w:type="dxa"/>
              <w:right w:w="100" w:type="dxa"/>
            </w:tcMar>
          </w:tcPr>
          <w:p>
            <w:pPr>
              <w:pStyle w:val="TableText"/>
              <w:keepNext w:val="0"/>
              <w:widowControl/>
              <w:jc w:val="left"/>
            </w:pPr>
            <w:r>
              <w:rPr>
                <w:sz w:val="22"/>
              </w:rPr>
              <w:t>OUT_OF_SCOPE</w:t>
            </w:r>
          </w:p>
        </w:tc>
        <w:tc>
          <w:tcPr>
            <w:tcW w:type="dxa" w:w="2429"/>
            <w:vAlign w:val="top"/>
            <w:shd w:fill="F5F5F5"/>
            <w:tcMar>
              <w:top w:w="100" w:type="dxa"/>
              <w:bottom w:w="100" w:type="dxa"/>
              <w:left w:w="100" w:type="dxa"/>
              <w:right w:w="100" w:type="dxa"/>
            </w:tcMar>
          </w:tcPr>
          <w:p>
            <w:pPr>
              <w:pStyle w:val="TableText"/>
              <w:keepNext w:val="0"/>
              <w:widowControl/>
              <w:jc w:val="center"/>
            </w:pPr>
            <w:r>
              <w:rPr>
                <w:sz w:val="22"/>
              </w:rPr>
              <w:t>0</w:t>
            </w:r>
          </w:p>
        </w:tc>
        <w:tc>
          <w:tcPr>
            <w:tcW w:type="dxa" w:w="2429"/>
            <w:vAlign w:val="top"/>
            <w:shd w:fill="F5F5F5"/>
            <w:tcMar>
              <w:top w:w="100" w:type="dxa"/>
              <w:bottom w:w="100" w:type="dxa"/>
              <w:left w:w="100" w:type="dxa"/>
              <w:right w:w="100" w:type="dxa"/>
            </w:tcMar>
          </w:tcPr>
          <w:p>
            <w:pPr>
              <w:pStyle w:val="TableText"/>
              <w:keepNext w:val="0"/>
              <w:widowControl/>
              <w:jc w:val="center"/>
            </w:pPr>
            <w:r>
              <w:rPr>
                <w:sz w:val="22"/>
              </w:rPr>
              <w:t>0</w:t>
            </w:r>
          </w:p>
        </w:tc>
        <w:tc>
          <w:tcPr>
            <w:tcW w:type="dxa" w:w="2475"/>
            <w:vAlign w:val="top"/>
            <w:shd w:fill="F5F5F5"/>
            <w:tcMar>
              <w:top w:w="100" w:type="dxa"/>
              <w:bottom w:w="100" w:type="dxa"/>
              <w:left w:w="100" w:type="dxa"/>
              <w:right w:w="100" w:type="dxa"/>
            </w:tcMar>
          </w:tcPr>
          <w:p>
            <w:pPr>
              <w:pStyle w:val="TableText"/>
              <w:keepNext w:val="0"/>
              <w:widowControl/>
              <w:jc w:val="center"/>
            </w:pPr>
            <w:r>
              <w:rPr>
                <w:sz w:val="22"/>
              </w:rPr>
              <w:t>0</w:t>
            </w:r>
          </w:p>
        </w:tc>
        <w:tc>
          <w:tcPr>
            <w:tcW w:type="dxa" w:w="2854"/>
            <w:vAlign w:val="top"/>
            <w:shd w:fill="F5F5F5"/>
            <w:tcMar>
              <w:top w:w="100" w:type="dxa"/>
              <w:bottom w:w="100" w:type="dxa"/>
              <w:left w:w="100" w:type="dxa"/>
              <w:right w:w="100" w:type="dxa"/>
            </w:tcMar>
          </w:tcPr>
          <w:p>
            <w:pPr>
              <w:pStyle w:val="TableText"/>
              <w:keepNext w:val="0"/>
              <w:widowControl/>
              <w:jc w:val="center"/>
            </w:pPr>
            <w:r>
              <w:rPr>
                <w:sz w:val="22"/>
              </w:rPr>
              <w:t>0</w:t>
            </w:r>
          </w:p>
        </w:tc>
        <w:tc>
          <w:tcPr>
            <w:tcW w:type="dxa" w:w="1930"/>
            <w:vAlign w:val="top"/>
            <w:shd w:fill="F5F5F5"/>
            <w:tcMar>
              <w:top w:w="100" w:type="dxa"/>
              <w:bottom w:w="100" w:type="dxa"/>
              <w:left w:w="100" w:type="dxa"/>
              <w:right w:w="100" w:type="dxa"/>
            </w:tcMar>
          </w:tcPr>
          <w:p>
            <w:pPr>
              <w:pStyle w:val="TableText"/>
              <w:keepNext w:val="0"/>
              <w:widowControl/>
              <w:jc w:val="center"/>
            </w:pPr>
            <w:r>
              <w:rPr>
                <w:sz w:val="22"/>
              </w:rPr>
              <w:t>0</w:t>
            </w:r>
          </w:p>
        </w:tc>
      </w:tr>
    </w:tbl>
    <w:p>
      <w:pPr>
        <w:spacing w:before="160"/>
      </w:pPr>
      <w:r>
        <w:t>Разметка сохраняла четыре состояния: POSITIVE, NEGATIVE, UNCERTAIN и OUT_OF_SCOPE. Нулевая частота последнего не дает оснований удалять его из контракта. Согласие не подтверждает естественную распространенность уязвимостей: набор был проспективно сконструирован по правилам. Сведения об участниках, их свободные объяснения и индивидуальные метки в публичное приложение не входят.</w:t>
      </w:r>
    </w:p>
    <w:p>
      <w:bookmarkStart w:id="158" w:name="heading_98"/>
      <w:pPr>
        <w:pStyle w:val="Heading2"/>
      </w:pPr>
      <w:r>
        <w:t>Е.4 Переход от разработки к отложенной оценке</w:t>
      </w:r>
      <w:bookmarkEnd w:id="158"/>
    </w:p>
    <w:p>
      <w:pPr/>
      <w:r>
        <w:t xml:space="preserve">В таблице </w:t>
      </w:r>
      <w:r>
        <w:fldChar w:fldCharType="begin"/>
        <w:instrText xml:space="preserve"> REF tbl_append_e_generalization \h </w:instrText>
        <w:fldChar w:fldCharType="separate"/>
      </w:r>
      <w:r>
        <w:t>Е.5</w:t>
      </w:r>
      <w:r>
        <w:fldChar w:fldCharType="end"/>
      </w:r>
      <w:r>
        <w:t xml:space="preserve"> V2 DEV и V3 DEV имеют один набор разработки: 100 случаев, 89 бинарно допустимых, 37 положительных, 52 отрицательных и 11 UNCERTAIN. DEV использовался для улучшения и выбора V3. V3 FINAL содержит 200 новых случаев, 191 бинарно допустимый, 85 положительных, 106 отрицательных и 9 UNCERTAIN. Сравнение процентов описывает обобщение выбранного решения при различном составе групп, а не парную проверку на одних примерах.</w:t>
      </w:r>
    </w:p>
    <w:p>
      <w:pPr>
        <w:pStyle w:val="Caption"/>
        <w:keepNext/>
        <w:jc w:val="left"/>
      </w:pPr>
      <w:r>
        <w:t xml:space="preserve">Таблица </w:t>
      </w:r>
      <w:bookmarkStart w:id="1158" w:name="tbl_append_e_generalization"/>
      <w:r>
        <w:t>Е.</w:t>
      </w:r>
      <w:r>
        <w:fldChar w:fldCharType="begin"/>
        <w:instrText xml:space="preserve"> SEQ TableЕ \* ARABIC </w:instrText>
        <w:fldChar w:fldCharType="separate"/>
      </w:r>
      <w:r>
        <w:t>5</w:t>
      </w:r>
      <w:r>
        <w:fldChar w:fldCharType="end"/>
      </w:r>
      <w:bookmarkEnd w:id="1158"/>
      <w:r>
        <w:t xml:space="preserve"> — DEV и FINAL: эффективность вместе с охватом</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12"/>
        <w:gridCol w:w="916"/>
        <w:gridCol w:w="796"/>
        <w:gridCol w:w="1003"/>
        <w:gridCol w:w="1123"/>
        <w:gridCol w:w="2448"/>
        <w:gridCol w:w="1805"/>
        <w:gridCol w:w="1718"/>
        <w:gridCol w:w="2764"/>
      </w:tblGrid>
      <w:tr>
        <w:trPr>
          <w:cantSplit/>
          <w:tblHeader/>
        </w:trPr>
        <w:tc>
          <w:tcPr>
            <w:tcW w:type="dxa" w:w="1712"/>
            <w:vAlign w:val="top"/>
            <w:shd w:fill="D9E2E8"/>
            <w:tcMar>
              <w:top w:w="100" w:type="dxa"/>
              <w:bottom w:w="100" w:type="dxa"/>
              <w:left w:w="100" w:type="dxa"/>
              <w:right w:w="100" w:type="dxa"/>
            </w:tcMar>
          </w:tcPr>
          <w:p>
            <w:pPr>
              <w:pStyle w:val="TableText"/>
              <w:keepNext/>
              <w:widowControl/>
              <w:jc w:val="center"/>
            </w:pPr>
            <w:r>
              <w:rPr>
                <w:b/>
                <w:sz w:val="22"/>
              </w:rPr>
              <w:t>Вариант</w:t>
            </w:r>
          </w:p>
        </w:tc>
        <w:tc>
          <w:tcPr>
            <w:tcW w:type="dxa" w:w="916"/>
            <w:vAlign w:val="top"/>
            <w:shd w:fill="D9E2E8"/>
            <w:tcMar>
              <w:top w:w="100" w:type="dxa"/>
              <w:bottom w:w="100" w:type="dxa"/>
              <w:left w:w="100" w:type="dxa"/>
              <w:right w:w="100" w:type="dxa"/>
            </w:tcMar>
          </w:tcPr>
          <w:p>
            <w:pPr>
              <w:pStyle w:val="TableText"/>
              <w:keepNext/>
              <w:widowControl/>
              <w:jc w:val="center"/>
            </w:pPr>
            <w:r>
              <w:rPr>
                <w:b/>
                <w:sz w:val="22"/>
              </w:rPr>
              <w:t>TP</w:t>
            </w:r>
          </w:p>
        </w:tc>
        <w:tc>
          <w:tcPr>
            <w:tcW w:type="dxa" w:w="796"/>
            <w:vAlign w:val="top"/>
            <w:shd w:fill="D9E2E8"/>
            <w:tcMar>
              <w:top w:w="100" w:type="dxa"/>
              <w:bottom w:w="100" w:type="dxa"/>
              <w:left w:w="100" w:type="dxa"/>
              <w:right w:w="100" w:type="dxa"/>
            </w:tcMar>
          </w:tcPr>
          <w:p>
            <w:pPr>
              <w:pStyle w:val="TableText"/>
              <w:keepNext/>
              <w:widowControl/>
              <w:jc w:val="center"/>
            </w:pPr>
            <w:r>
              <w:rPr>
                <w:b/>
                <w:sz w:val="22"/>
              </w:rPr>
              <w:t>FP</w:t>
            </w:r>
          </w:p>
        </w:tc>
        <w:tc>
          <w:tcPr>
            <w:tcW w:type="dxa" w:w="1003"/>
            <w:vAlign w:val="top"/>
            <w:shd w:fill="D9E2E8"/>
            <w:tcMar>
              <w:top w:w="100" w:type="dxa"/>
              <w:bottom w:w="100" w:type="dxa"/>
              <w:left w:w="100" w:type="dxa"/>
              <w:right w:w="100" w:type="dxa"/>
            </w:tcMar>
          </w:tcPr>
          <w:p>
            <w:pPr>
              <w:pStyle w:val="TableText"/>
              <w:keepNext/>
              <w:widowControl/>
              <w:jc w:val="center"/>
            </w:pPr>
            <w:r>
              <w:rPr>
                <w:b/>
                <w:sz w:val="22"/>
              </w:rPr>
              <w:t>Pnd</w:t>
            </w:r>
          </w:p>
        </w:tc>
        <w:tc>
          <w:tcPr>
            <w:tcW w:type="dxa" w:w="1123"/>
            <w:vAlign w:val="top"/>
            <w:shd w:fill="D9E2E8"/>
            <w:tcMar>
              <w:top w:w="100" w:type="dxa"/>
              <w:bottom w:w="100" w:type="dxa"/>
              <w:left w:w="100" w:type="dxa"/>
              <w:right w:w="100" w:type="dxa"/>
            </w:tcMar>
          </w:tcPr>
          <w:p>
            <w:pPr>
              <w:pStyle w:val="TableText"/>
              <w:keepNext/>
              <w:widowControl/>
              <w:jc w:val="center"/>
            </w:pPr>
            <w:r>
              <w:rPr>
                <w:b/>
                <w:sz w:val="22"/>
              </w:rPr>
              <w:t>Nnd</w:t>
            </w:r>
          </w:p>
        </w:tc>
        <w:tc>
          <w:tcPr>
            <w:tcW w:type="dxa" w:w="2448"/>
            <w:vAlign w:val="top"/>
            <w:shd w:fill="D9E2E8"/>
            <w:tcMar>
              <w:top w:w="100" w:type="dxa"/>
              <w:bottom w:w="100" w:type="dxa"/>
              <w:left w:w="100" w:type="dxa"/>
              <w:right w:w="100" w:type="dxa"/>
            </w:tcMar>
          </w:tcPr>
          <w:p>
            <w:pPr>
              <w:pStyle w:val="TableText"/>
              <w:keepNext/>
              <w:widowControl/>
              <w:jc w:val="center"/>
            </w:pPr>
            <w:r>
              <w:rPr>
                <w:b/>
                <w:sz w:val="22"/>
              </w:rPr>
              <w:t>Precision, %</w:t>
            </w:r>
          </w:p>
        </w:tc>
        <w:tc>
          <w:tcPr>
            <w:tcW w:type="dxa" w:w="1805"/>
            <w:vAlign w:val="top"/>
            <w:shd w:fill="D9E2E8"/>
            <w:tcMar>
              <w:top w:w="100" w:type="dxa"/>
              <w:bottom w:w="100" w:type="dxa"/>
              <w:left w:w="100" w:type="dxa"/>
              <w:right w:w="100" w:type="dxa"/>
            </w:tcMar>
          </w:tcPr>
          <w:p>
            <w:pPr>
              <w:pStyle w:val="TableText"/>
              <w:keepNext/>
              <w:widowControl/>
              <w:jc w:val="center"/>
            </w:pPr>
            <w:r>
              <w:rPr>
                <w:b/>
                <w:sz w:val="22"/>
              </w:rPr>
              <w:t>EPR, %</w:t>
            </w:r>
          </w:p>
        </w:tc>
        <w:tc>
          <w:tcPr>
            <w:tcW w:type="dxa" w:w="1718"/>
            <w:vAlign w:val="top"/>
            <w:shd w:fill="D9E2E8"/>
            <w:tcMar>
              <w:top w:w="100" w:type="dxa"/>
              <w:bottom w:w="100" w:type="dxa"/>
              <w:left w:w="100" w:type="dxa"/>
              <w:right w:w="100" w:type="dxa"/>
            </w:tcMar>
          </w:tcPr>
          <w:p>
            <w:pPr>
              <w:pStyle w:val="TableText"/>
              <w:keepNext/>
              <w:widowControl/>
              <w:jc w:val="center"/>
            </w:pPr>
            <w:r>
              <w:rPr>
                <w:b/>
                <w:sz w:val="22"/>
              </w:rPr>
              <w:t>DC, %</w:t>
            </w:r>
          </w:p>
        </w:tc>
        <w:tc>
          <w:tcPr>
            <w:tcW w:type="dxa" w:w="2764"/>
            <w:vAlign w:val="top"/>
            <w:shd w:fill="D9E2E8"/>
            <w:tcMar>
              <w:top w:w="100" w:type="dxa"/>
              <w:bottom w:w="100" w:type="dxa"/>
              <w:left w:w="100" w:type="dxa"/>
              <w:right w:w="100" w:type="dxa"/>
            </w:tcMar>
          </w:tcPr>
          <w:p>
            <w:pPr>
              <w:pStyle w:val="TableText"/>
              <w:keepNext/>
              <w:widowControl/>
              <w:jc w:val="center"/>
            </w:pPr>
            <w:r>
              <w:rPr>
                <w:b/>
                <w:sz w:val="22"/>
              </w:rPr>
              <w:t>Неокончательные, %</w:t>
            </w:r>
          </w:p>
        </w:tc>
      </w:tr>
      <w:tr>
        <w:trPr>
          <w:cantSplit/>
        </w:trPr>
        <w:tc>
          <w:tcPr>
            <w:tcW w:type="dxa" w:w="1712"/>
            <w:vAlign w:val="top"/>
            <w:tcMar>
              <w:top w:w="100" w:type="dxa"/>
              <w:bottom w:w="100" w:type="dxa"/>
              <w:left w:w="100" w:type="dxa"/>
              <w:right w:w="100" w:type="dxa"/>
            </w:tcMar>
          </w:tcPr>
          <w:p>
            <w:pPr>
              <w:pStyle w:val="TableText"/>
              <w:keepNext/>
              <w:widowControl/>
              <w:jc w:val="left"/>
            </w:pPr>
            <w:r>
              <w:rPr>
                <w:sz w:val="22"/>
              </w:rPr>
              <w:t>V2 DEV</w:t>
            </w:r>
          </w:p>
        </w:tc>
        <w:tc>
          <w:tcPr>
            <w:tcW w:type="dxa" w:w="916"/>
            <w:vAlign w:val="top"/>
            <w:tcMar>
              <w:top w:w="100" w:type="dxa"/>
              <w:bottom w:w="100" w:type="dxa"/>
              <w:left w:w="100" w:type="dxa"/>
              <w:right w:w="100" w:type="dxa"/>
            </w:tcMar>
          </w:tcPr>
          <w:p>
            <w:pPr>
              <w:pStyle w:val="TableText"/>
              <w:keepNext/>
              <w:widowControl/>
              <w:jc w:val="center"/>
            </w:pPr>
            <w:r>
              <w:rPr>
                <w:sz w:val="22"/>
              </w:rPr>
              <w:t>7</w:t>
            </w:r>
          </w:p>
        </w:tc>
        <w:tc>
          <w:tcPr>
            <w:tcW w:type="dxa" w:w="796"/>
            <w:vAlign w:val="top"/>
            <w:tcMar>
              <w:top w:w="100" w:type="dxa"/>
              <w:bottom w:w="100" w:type="dxa"/>
              <w:left w:w="100" w:type="dxa"/>
              <w:right w:w="100" w:type="dxa"/>
            </w:tcMar>
          </w:tcPr>
          <w:p>
            <w:pPr>
              <w:pStyle w:val="TableText"/>
              <w:keepNext/>
              <w:widowControl/>
              <w:jc w:val="center"/>
            </w:pPr>
            <w:r>
              <w:rPr>
                <w:sz w:val="22"/>
              </w:rPr>
              <w:t>0</w:t>
            </w:r>
          </w:p>
        </w:tc>
        <w:tc>
          <w:tcPr>
            <w:tcW w:type="dxa" w:w="1003"/>
            <w:vAlign w:val="top"/>
            <w:tcMar>
              <w:top w:w="100" w:type="dxa"/>
              <w:bottom w:w="100" w:type="dxa"/>
              <w:left w:w="100" w:type="dxa"/>
              <w:right w:w="100" w:type="dxa"/>
            </w:tcMar>
          </w:tcPr>
          <w:p>
            <w:pPr>
              <w:pStyle w:val="TableText"/>
              <w:keepNext/>
              <w:widowControl/>
              <w:jc w:val="center"/>
            </w:pPr>
            <w:r>
              <w:rPr>
                <w:sz w:val="22"/>
              </w:rPr>
              <w:t>30</w:t>
            </w:r>
          </w:p>
        </w:tc>
        <w:tc>
          <w:tcPr>
            <w:tcW w:type="dxa" w:w="1123"/>
            <w:vAlign w:val="top"/>
            <w:tcMar>
              <w:top w:w="100" w:type="dxa"/>
              <w:bottom w:w="100" w:type="dxa"/>
              <w:left w:w="100" w:type="dxa"/>
              <w:right w:w="100" w:type="dxa"/>
            </w:tcMar>
          </w:tcPr>
          <w:p>
            <w:pPr>
              <w:pStyle w:val="TableText"/>
              <w:keepNext/>
              <w:widowControl/>
              <w:jc w:val="center"/>
            </w:pPr>
            <w:r>
              <w:rPr>
                <w:sz w:val="22"/>
              </w:rPr>
              <w:t>52</w:t>
            </w:r>
          </w:p>
        </w:tc>
        <w:tc>
          <w:tcPr>
            <w:tcW w:type="dxa" w:w="2448"/>
            <w:vAlign w:val="top"/>
            <w:tcMar>
              <w:top w:w="100" w:type="dxa"/>
              <w:bottom w:w="100" w:type="dxa"/>
              <w:left w:w="100" w:type="dxa"/>
              <w:right w:w="100" w:type="dxa"/>
            </w:tcMar>
          </w:tcPr>
          <w:p>
            <w:pPr>
              <w:pStyle w:val="TableText"/>
              <w:keepNext/>
              <w:widowControl/>
              <w:jc w:val="center"/>
            </w:pPr>
            <w:r>
              <w:rPr>
                <w:sz w:val="22"/>
              </w:rPr>
              <w:t>100,0000</w:t>
            </w:r>
          </w:p>
        </w:tc>
        <w:tc>
          <w:tcPr>
            <w:tcW w:type="dxa" w:w="1805"/>
            <w:vAlign w:val="top"/>
            <w:tcMar>
              <w:top w:w="100" w:type="dxa"/>
              <w:bottom w:w="100" w:type="dxa"/>
              <w:left w:w="100" w:type="dxa"/>
              <w:right w:w="100" w:type="dxa"/>
            </w:tcMar>
          </w:tcPr>
          <w:p>
            <w:pPr>
              <w:pStyle w:val="TableText"/>
              <w:keepNext/>
              <w:widowControl/>
              <w:jc w:val="center"/>
            </w:pPr>
            <w:r>
              <w:rPr>
                <w:sz w:val="22"/>
              </w:rPr>
              <w:t>18,9189</w:t>
            </w:r>
          </w:p>
        </w:tc>
        <w:tc>
          <w:tcPr>
            <w:tcW w:type="dxa" w:w="1718"/>
            <w:vAlign w:val="top"/>
            <w:tcMar>
              <w:top w:w="100" w:type="dxa"/>
              <w:bottom w:w="100" w:type="dxa"/>
              <w:left w:w="100" w:type="dxa"/>
              <w:right w:w="100" w:type="dxa"/>
            </w:tcMar>
          </w:tcPr>
          <w:p>
            <w:pPr>
              <w:pStyle w:val="TableText"/>
              <w:keepNext/>
              <w:widowControl/>
              <w:jc w:val="center"/>
            </w:pPr>
            <w:r>
              <w:rPr>
                <w:sz w:val="22"/>
              </w:rPr>
              <w:t>7,8652</w:t>
            </w:r>
          </w:p>
        </w:tc>
        <w:tc>
          <w:tcPr>
            <w:tcW w:type="dxa" w:w="2764"/>
            <w:vAlign w:val="top"/>
            <w:tcMar>
              <w:top w:w="100" w:type="dxa"/>
              <w:bottom w:w="100" w:type="dxa"/>
              <w:left w:w="100" w:type="dxa"/>
              <w:right w:w="100" w:type="dxa"/>
            </w:tcMar>
          </w:tcPr>
          <w:p>
            <w:pPr>
              <w:pStyle w:val="TableText"/>
              <w:keepNext/>
              <w:widowControl/>
              <w:jc w:val="center"/>
            </w:pPr>
            <w:r>
              <w:rPr>
                <w:sz w:val="22"/>
              </w:rPr>
              <w:t>92,0000</w:t>
            </w:r>
          </w:p>
        </w:tc>
      </w:tr>
      <w:tr>
        <w:trPr>
          <w:cantSplit/>
        </w:trPr>
        <w:tc>
          <w:tcPr>
            <w:tcW w:type="dxa" w:w="1712"/>
            <w:vAlign w:val="top"/>
            <w:shd w:fill="F5F5F5"/>
            <w:tcMar>
              <w:top w:w="100" w:type="dxa"/>
              <w:bottom w:w="100" w:type="dxa"/>
              <w:left w:w="100" w:type="dxa"/>
              <w:right w:w="100" w:type="dxa"/>
            </w:tcMar>
          </w:tcPr>
          <w:p>
            <w:pPr>
              <w:pStyle w:val="TableText"/>
              <w:keepNext/>
              <w:widowControl/>
              <w:jc w:val="left"/>
            </w:pPr>
            <w:r>
              <w:rPr>
                <w:sz w:val="22"/>
              </w:rPr>
              <w:t>V3 DEV</w:t>
            </w:r>
          </w:p>
        </w:tc>
        <w:tc>
          <w:tcPr>
            <w:tcW w:type="dxa" w:w="916"/>
            <w:vAlign w:val="top"/>
            <w:shd w:fill="F5F5F5"/>
            <w:tcMar>
              <w:top w:w="100" w:type="dxa"/>
              <w:bottom w:w="100" w:type="dxa"/>
              <w:left w:w="100" w:type="dxa"/>
              <w:right w:w="100" w:type="dxa"/>
            </w:tcMar>
          </w:tcPr>
          <w:p>
            <w:pPr>
              <w:pStyle w:val="TableText"/>
              <w:keepNext/>
              <w:widowControl/>
              <w:jc w:val="center"/>
            </w:pPr>
            <w:r>
              <w:rPr>
                <w:sz w:val="22"/>
              </w:rPr>
              <w:t>21</w:t>
            </w:r>
          </w:p>
        </w:tc>
        <w:tc>
          <w:tcPr>
            <w:tcW w:type="dxa" w:w="796"/>
            <w:vAlign w:val="top"/>
            <w:shd w:fill="F5F5F5"/>
            <w:tcMar>
              <w:top w:w="100" w:type="dxa"/>
              <w:bottom w:w="100" w:type="dxa"/>
              <w:left w:w="100" w:type="dxa"/>
              <w:right w:w="100" w:type="dxa"/>
            </w:tcMar>
          </w:tcPr>
          <w:p>
            <w:pPr>
              <w:pStyle w:val="TableText"/>
              <w:keepNext/>
              <w:widowControl/>
              <w:jc w:val="center"/>
            </w:pPr>
            <w:r>
              <w:rPr>
                <w:sz w:val="22"/>
              </w:rPr>
              <w:t>0</w:t>
            </w:r>
          </w:p>
        </w:tc>
        <w:tc>
          <w:tcPr>
            <w:tcW w:type="dxa" w:w="1003"/>
            <w:vAlign w:val="top"/>
            <w:shd w:fill="F5F5F5"/>
            <w:tcMar>
              <w:top w:w="100" w:type="dxa"/>
              <w:bottom w:w="100" w:type="dxa"/>
              <w:left w:w="100" w:type="dxa"/>
              <w:right w:w="100" w:type="dxa"/>
            </w:tcMar>
          </w:tcPr>
          <w:p>
            <w:pPr>
              <w:pStyle w:val="TableText"/>
              <w:keepNext/>
              <w:widowControl/>
              <w:jc w:val="center"/>
            </w:pPr>
            <w:r>
              <w:rPr>
                <w:sz w:val="22"/>
              </w:rPr>
              <w:t>16</w:t>
            </w:r>
          </w:p>
        </w:tc>
        <w:tc>
          <w:tcPr>
            <w:tcW w:type="dxa" w:w="1123"/>
            <w:vAlign w:val="top"/>
            <w:shd w:fill="F5F5F5"/>
            <w:tcMar>
              <w:top w:w="100" w:type="dxa"/>
              <w:bottom w:w="100" w:type="dxa"/>
              <w:left w:w="100" w:type="dxa"/>
              <w:right w:w="100" w:type="dxa"/>
            </w:tcMar>
          </w:tcPr>
          <w:p>
            <w:pPr>
              <w:pStyle w:val="TableText"/>
              <w:keepNext/>
              <w:widowControl/>
              <w:jc w:val="center"/>
            </w:pPr>
            <w:r>
              <w:rPr>
                <w:sz w:val="22"/>
              </w:rPr>
              <w:t>52</w:t>
            </w:r>
          </w:p>
        </w:tc>
        <w:tc>
          <w:tcPr>
            <w:tcW w:type="dxa" w:w="2448"/>
            <w:vAlign w:val="top"/>
            <w:shd w:fill="F5F5F5"/>
            <w:tcMar>
              <w:top w:w="100" w:type="dxa"/>
              <w:bottom w:w="100" w:type="dxa"/>
              <w:left w:w="100" w:type="dxa"/>
              <w:right w:w="100" w:type="dxa"/>
            </w:tcMar>
          </w:tcPr>
          <w:p>
            <w:pPr>
              <w:pStyle w:val="TableText"/>
              <w:keepNext/>
              <w:widowControl/>
              <w:jc w:val="center"/>
            </w:pPr>
            <w:r>
              <w:rPr>
                <w:sz w:val="22"/>
              </w:rPr>
              <w:t>100,0000</w:t>
            </w:r>
          </w:p>
        </w:tc>
        <w:tc>
          <w:tcPr>
            <w:tcW w:type="dxa" w:w="1805"/>
            <w:vAlign w:val="top"/>
            <w:shd w:fill="F5F5F5"/>
            <w:tcMar>
              <w:top w:w="100" w:type="dxa"/>
              <w:bottom w:w="100" w:type="dxa"/>
              <w:left w:w="100" w:type="dxa"/>
              <w:right w:w="100" w:type="dxa"/>
            </w:tcMar>
          </w:tcPr>
          <w:p>
            <w:pPr>
              <w:pStyle w:val="TableText"/>
              <w:keepNext/>
              <w:widowControl/>
              <w:jc w:val="center"/>
            </w:pPr>
            <w:r>
              <w:rPr>
                <w:sz w:val="22"/>
              </w:rPr>
              <w:t>56,7568</w:t>
            </w:r>
          </w:p>
        </w:tc>
        <w:tc>
          <w:tcPr>
            <w:tcW w:type="dxa" w:w="1718"/>
            <w:vAlign w:val="top"/>
            <w:shd w:fill="F5F5F5"/>
            <w:tcMar>
              <w:top w:w="100" w:type="dxa"/>
              <w:bottom w:w="100" w:type="dxa"/>
              <w:left w:w="100" w:type="dxa"/>
              <w:right w:w="100" w:type="dxa"/>
            </w:tcMar>
          </w:tcPr>
          <w:p>
            <w:pPr>
              <w:pStyle w:val="TableText"/>
              <w:keepNext/>
              <w:widowControl/>
              <w:jc w:val="center"/>
            </w:pPr>
            <w:r>
              <w:rPr>
                <w:sz w:val="22"/>
              </w:rPr>
              <w:t>23,5955</w:t>
            </w:r>
          </w:p>
        </w:tc>
        <w:tc>
          <w:tcPr>
            <w:tcW w:type="dxa" w:w="2764"/>
            <w:vAlign w:val="top"/>
            <w:shd w:fill="F5F5F5"/>
            <w:tcMar>
              <w:top w:w="100" w:type="dxa"/>
              <w:bottom w:w="100" w:type="dxa"/>
              <w:left w:w="100" w:type="dxa"/>
              <w:right w:w="100" w:type="dxa"/>
            </w:tcMar>
          </w:tcPr>
          <w:p>
            <w:pPr>
              <w:pStyle w:val="TableText"/>
              <w:keepNext/>
              <w:widowControl/>
              <w:jc w:val="center"/>
            </w:pPr>
            <w:r>
              <w:rPr>
                <w:sz w:val="22"/>
              </w:rPr>
              <w:t>79,0000</w:t>
            </w:r>
          </w:p>
        </w:tc>
      </w:tr>
      <w:tr>
        <w:trPr>
          <w:cantSplit/>
        </w:trPr>
        <w:tc>
          <w:tcPr>
            <w:tcW w:type="dxa" w:w="1712"/>
            <w:vAlign w:val="top"/>
            <w:tcMar>
              <w:top w:w="100" w:type="dxa"/>
              <w:bottom w:w="100" w:type="dxa"/>
              <w:left w:w="100" w:type="dxa"/>
              <w:right w:w="100" w:type="dxa"/>
            </w:tcMar>
          </w:tcPr>
          <w:p>
            <w:pPr>
              <w:pStyle w:val="TableText"/>
              <w:keepNext w:val="0"/>
              <w:widowControl/>
              <w:jc w:val="left"/>
            </w:pPr>
            <w:r>
              <w:rPr>
                <w:sz w:val="22"/>
              </w:rPr>
              <w:t>V3 FINAL</w:t>
            </w:r>
          </w:p>
        </w:tc>
        <w:tc>
          <w:tcPr>
            <w:tcW w:type="dxa" w:w="916"/>
            <w:vAlign w:val="top"/>
            <w:tcMar>
              <w:top w:w="100" w:type="dxa"/>
              <w:bottom w:w="100" w:type="dxa"/>
              <w:left w:w="100" w:type="dxa"/>
              <w:right w:w="100" w:type="dxa"/>
            </w:tcMar>
          </w:tcPr>
          <w:p>
            <w:pPr>
              <w:pStyle w:val="TableText"/>
              <w:keepNext w:val="0"/>
              <w:widowControl/>
              <w:jc w:val="center"/>
            </w:pPr>
            <w:r>
              <w:rPr>
                <w:sz w:val="22"/>
              </w:rPr>
              <w:t>38</w:t>
            </w:r>
          </w:p>
        </w:tc>
        <w:tc>
          <w:tcPr>
            <w:tcW w:type="dxa" w:w="796"/>
            <w:vAlign w:val="top"/>
            <w:tcMar>
              <w:top w:w="100" w:type="dxa"/>
              <w:bottom w:w="100" w:type="dxa"/>
              <w:left w:w="100" w:type="dxa"/>
              <w:right w:w="100" w:type="dxa"/>
            </w:tcMar>
          </w:tcPr>
          <w:p>
            <w:pPr>
              <w:pStyle w:val="TableText"/>
              <w:keepNext w:val="0"/>
              <w:widowControl/>
              <w:jc w:val="center"/>
            </w:pPr>
            <w:r>
              <w:rPr>
                <w:sz w:val="22"/>
              </w:rPr>
              <w:t>3</w:t>
            </w:r>
          </w:p>
        </w:tc>
        <w:tc>
          <w:tcPr>
            <w:tcW w:type="dxa" w:w="1003"/>
            <w:vAlign w:val="top"/>
            <w:tcMar>
              <w:top w:w="100" w:type="dxa"/>
              <w:bottom w:w="100" w:type="dxa"/>
              <w:left w:w="100" w:type="dxa"/>
              <w:right w:w="100" w:type="dxa"/>
            </w:tcMar>
          </w:tcPr>
          <w:p>
            <w:pPr>
              <w:pStyle w:val="TableText"/>
              <w:keepNext w:val="0"/>
              <w:widowControl/>
              <w:jc w:val="center"/>
            </w:pPr>
            <w:r>
              <w:rPr>
                <w:sz w:val="22"/>
              </w:rPr>
              <w:t>47</w:t>
            </w:r>
          </w:p>
        </w:tc>
        <w:tc>
          <w:tcPr>
            <w:tcW w:type="dxa" w:w="1123"/>
            <w:vAlign w:val="top"/>
            <w:tcMar>
              <w:top w:w="100" w:type="dxa"/>
              <w:bottom w:w="100" w:type="dxa"/>
              <w:left w:w="100" w:type="dxa"/>
              <w:right w:w="100" w:type="dxa"/>
            </w:tcMar>
          </w:tcPr>
          <w:p>
            <w:pPr>
              <w:pStyle w:val="TableText"/>
              <w:keepNext w:val="0"/>
              <w:widowControl/>
              <w:jc w:val="center"/>
            </w:pPr>
            <w:r>
              <w:rPr>
                <w:sz w:val="22"/>
              </w:rPr>
              <w:t>103</w:t>
            </w:r>
          </w:p>
        </w:tc>
        <w:tc>
          <w:tcPr>
            <w:tcW w:type="dxa" w:w="2448"/>
            <w:vAlign w:val="top"/>
            <w:tcMar>
              <w:top w:w="100" w:type="dxa"/>
              <w:bottom w:w="100" w:type="dxa"/>
              <w:left w:w="100" w:type="dxa"/>
              <w:right w:w="100" w:type="dxa"/>
            </w:tcMar>
          </w:tcPr>
          <w:p>
            <w:pPr>
              <w:pStyle w:val="TableText"/>
              <w:keepNext w:val="0"/>
              <w:widowControl/>
              <w:jc w:val="center"/>
            </w:pPr>
            <w:r>
              <w:rPr>
                <w:sz w:val="22"/>
              </w:rPr>
              <w:t>92,6829</w:t>
            </w:r>
          </w:p>
        </w:tc>
        <w:tc>
          <w:tcPr>
            <w:tcW w:type="dxa" w:w="1805"/>
            <w:vAlign w:val="top"/>
            <w:tcMar>
              <w:top w:w="100" w:type="dxa"/>
              <w:bottom w:w="100" w:type="dxa"/>
              <w:left w:w="100" w:type="dxa"/>
              <w:right w:w="100" w:type="dxa"/>
            </w:tcMar>
          </w:tcPr>
          <w:p>
            <w:pPr>
              <w:pStyle w:val="TableText"/>
              <w:keepNext w:val="0"/>
              <w:widowControl/>
              <w:jc w:val="center"/>
            </w:pPr>
            <w:r>
              <w:rPr>
                <w:sz w:val="22"/>
              </w:rPr>
              <w:t>44,7059</w:t>
            </w:r>
          </w:p>
        </w:tc>
        <w:tc>
          <w:tcPr>
            <w:tcW w:type="dxa" w:w="1718"/>
            <w:vAlign w:val="top"/>
            <w:tcMar>
              <w:top w:w="100" w:type="dxa"/>
              <w:bottom w:w="100" w:type="dxa"/>
              <w:left w:w="100" w:type="dxa"/>
              <w:right w:w="100" w:type="dxa"/>
            </w:tcMar>
          </w:tcPr>
          <w:p>
            <w:pPr>
              <w:pStyle w:val="TableText"/>
              <w:keepNext w:val="0"/>
              <w:widowControl/>
              <w:jc w:val="center"/>
            </w:pPr>
            <w:r>
              <w:rPr>
                <w:sz w:val="22"/>
              </w:rPr>
              <w:t>21,4660</w:t>
            </w:r>
          </w:p>
        </w:tc>
        <w:tc>
          <w:tcPr>
            <w:tcW w:type="dxa" w:w="2764"/>
            <w:vAlign w:val="top"/>
            <w:tcMar>
              <w:top w:w="100" w:type="dxa"/>
              <w:bottom w:w="100" w:type="dxa"/>
              <w:left w:w="100" w:type="dxa"/>
              <w:right w:w="100" w:type="dxa"/>
            </w:tcMar>
          </w:tcPr>
          <w:p>
            <w:pPr>
              <w:pStyle w:val="TableText"/>
              <w:keepNext w:val="0"/>
              <w:widowControl/>
              <w:jc w:val="center"/>
            </w:pPr>
            <w:r>
              <w:rPr>
                <w:sz w:val="22"/>
              </w:rPr>
              <w:t>79,5000</w:t>
            </w:r>
          </w:p>
        </w:tc>
      </w:tr>
    </w:tbl>
    <w:p>
      <w:pPr>
        <w:spacing w:before="160"/>
      </w:pPr>
      <w:r>
        <w:t>Разность FINAL−DEV для выбранной V3 составляет −12,0509 процентного пункта эффективного положительного восстановления, −2,1295 пункта бинарного окончательного покрытия, −7,3171 пункта precision и +0,5 пункта доли неокончательных. Ни один показатель не пересчитывался путем удаления сложных случаев. Рост результата разработки относительно V2 сохраняется как наблюдение разработки; отложенное снижение сохраняется как самостоятельный результат.</w:t>
      </w:r>
    </w:p>
    <w:p>
      <w:pPr/>
      <w:r>
        <w:t>Слепая FINAL-оценка V2 не проводилась: P029_FINAL_EFFECTIVENESS=NOT_EVALUATED. После открытия truth запускать V2 и называть его прежним слепым baseline было бы некорректно. Поэтому вывод о V3 не превращается в утверждение о доказанном превосходстве V3 над V2 на FINAL. Аналогично отсутствие окончательных отрицательных в обеих DEV-версиях не подтверждает отрицательную полноту.</w:t>
      </w:r>
    </w:p>
    <w:p>
      <w:bookmarkStart w:id="160" w:name="heading_99"/>
      <w:pPr>
        <w:pStyle w:val="Heading2"/>
      </w:pPr>
      <w:r>
        <w:t>Е.5 Ошибки, ограничения и ресурсы</w:t>
      </w:r>
      <w:bookmarkEnd w:id="160"/>
    </w:p>
    <w:p>
      <w:pPr/>
      <w:r>
        <w:t>Публичные диагностические категории перекрываются: CALL_RESOLUTION_LIMIT встречается в 130 случаях, DATAFLOW_LIMIT — в 126, CAPABILITY_GAP — в 10, COMPLETENESS_NOT_PROVEN — в 200. Сумма этих чисел не является числом ошибочных случаев. Один пример может одновременно содержать несколько пробелов, а категория не устанавливает единственную причину FP либо неокончательного ответа. Удалять категорию потому, что пример признан положительным, также нельзя.</w:t>
      </w:r>
    </w:p>
    <w:p>
      <w:pPr/>
      <w:r>
        <w:t>Ограничения особенно видны в отрицательной части: ни один из 106 человечески отрицательных случаев не получил окончательно отрицательного ответа; три получили ложноположительный и 103 остались неокончательными. Effective negative correctness=0. Это не равно утверждению, что все отрицательные случаи распознаны неверно как положительные: 103 ответа являются отказом от окончательного заключения. На положительной части 38 из 85 восстановлены окончательно, 47 — нет. Условные recall=100 % и F1=96,2025 % должны читаться только вместе с этими числами и DC=21,4660 %.</w:t>
      </w:r>
    </w:p>
    <w:p>
      <w:pPr/>
      <w:r>
        <w:t>Зафиксированное время собственно слепого анализа составляет 0,537985 с; worker — 0,603047 с; весь процесс — 0,885063 с. Пиковая RSS составляет 62 111 744 байта, объем исходников — 81 889 байт в 220 файлах. Соединение и агрегирование метрик занимали отдельно 0,053918 с, загрузка truth — 0,003490 с. Эти области измерения не подменяют друг друга. Малый контролируемый набор и один принятый запуск не доказывают промышленную масштабируемость. Данные таймаута в итоговом ресурсном контракте имеют статус NOT_MEASURED; нулевые сбои и повторы не являются измерением распределения задержек.</w:t>
      </w:r>
    </w:p>
    <w:p>
      <w:pPr/>
      <w:r>
        <w:t>Все таблицы данного приложения являются представлением замороженных публичных агрегатов. Новых запусков анализатора и новых меток для подготовки таблиц не выполнялось. Повторение результата в основном тексте и приложении служит разным целям: основной текст объясняет вывод, здесь сохраняются знаменатели и разрезы для его проверки.</w:t>
      </w:r>
    </w:p>
    <w:p>
      <w:pPr>
        <w:sectPr>
          <w:pgSz w:w="16838" w:h="11906" w:orient="landscape"/>
          <w:pgMar w:top="1134" w:right="850" w:bottom="1134" w:left="1701" w:header="454" w:footer="567" w:gutter="0"/>
          <w:cols w:space="720"/>
          <w:docGrid w:linePitch="360"/>
        </w:sectPr>
      </w:pPr>
    </w:p>
    <w:p>
      <w:bookmarkStart w:id="161" w:name="heading_100"/>
      <w:pPr>
        <w:pStyle w:val="AppendixHeading"/>
        <w:pageBreakBefore w:val="0"/>
      </w:pPr>
      <w:r>
        <w:t>ПРИЛОЖЕНИЕ Ж</w:t>
        <w:br/>
        <w:t>Воспроизводимость, происхождение артефактов и оформление</w:t>
      </w:r>
      <w:bookmarkEnd w:id="161"/>
    </w:p>
    <w:p>
      <w:bookmarkStart w:id="162" w:name="heading_101"/>
      <w:pPr>
        <w:pStyle w:val="Heading2"/>
      </w:pPr>
      <w:r>
        <w:t>Ж.1 Уровни воспроизведения</w:t>
      </w:r>
      <w:bookmarkEnd w:id="162"/>
    </w:p>
    <w:p>
      <w:pPr/>
      <w:r>
        <w:t>Воспроизводимость разделяется на проверку публикации, повторное получение агрегатов и новое выполнение экспериментального протокола. Первый уровень доступен по публичным источникам: проверяются версия кода, реестры, отпечатки и соответствие чисел в тексте опубликованным сводкам. Он не требует доступа к закрытым размеченным примерам. Второй уровень требует разрешенного доступа к зафиксированным приватным данным и сохранения правил их обработки. Третий включает новое получение ответов и измерений и не обещает побитового совпадения внешнего провайдера. Смешение этих уровней создает ложное впечатление, что публичный SHA-256 сам по себе позволяет повторить человеческое рецензирование.</w:t>
      </w:r>
    </w:p>
    <w:p>
      <w:pPr/>
      <w:r>
        <w:t xml:space="preserve">Публичный репозиторий ArchGuard AI является первичным источником реализации, протоколов и агрегатов </w:t>
      </w:r>
      <w:r>
        <w:t>[5]</w:t>
      </w:r>
      <w:r>
        <w:t>. Идентификаторы этапов ниже нужны для поиска доказательств и не являются научными публикациями. Центральная архитектурная линия завершена в P026 после зафиксированного финального эксперимента; отдельное расширение безопасности — в P036. Подготовка данного текста не изменяет эти версии и не создает новых измерений качества.</w:t>
      </w:r>
    </w:p>
    <w:p>
      <w:pPr/>
      <w:r>
        <w:t xml:space="preserve">В таблице </w:t>
      </w:r>
      <w:r>
        <w:fldChar w:fldCharType="begin"/>
        <w:instrText xml:space="preserve"> REF tbl_append_g_artifacts \h </w:instrText>
        <w:fldChar w:fldCharType="separate"/>
      </w:r>
      <w:r>
        <w:t>Ж.1</w:t>
      </w:r>
      <w:r>
        <w:fldChar w:fldCharType="end"/>
      </w:r>
      <w:r>
        <w:t xml:space="preserve"> приведены точки входа для проверки. Пути относительны публичному корню проекта; они не раскрывают расположение рабочей станции, ключи или закрытые файлы. Публичный каталог Security содержит агрегаты, а не индивидуальные предсказания. Для закрытых компонентов используются разрешенные процедуры доступа, а не включение приватного содержимого в приложение.</w:t>
      </w:r>
    </w:p>
    <w:p>
      <w:pPr>
        <w:pStyle w:val="Caption"/>
        <w:keepNext/>
        <w:jc w:val="left"/>
      </w:pPr>
      <w:r>
        <w:t xml:space="preserve">Таблица </w:t>
      </w:r>
      <w:bookmarkStart w:id="1162" w:name="tbl_append_g_artifacts"/>
      <w:r>
        <w:t>Ж.</w:t>
      </w:r>
      <w:r>
        <w:fldChar w:fldCharType="begin"/>
        <w:instrText xml:space="preserve"> SEQ TableЖ \* ARABIC </w:instrText>
        <w:fldChar w:fldCharType="separate"/>
      </w:r>
      <w:r>
        <w:t>1</w:t>
      </w:r>
      <w:r>
        <w:fldChar w:fldCharType="end"/>
      </w:r>
      <w:bookmarkEnd w:id="1162"/>
      <w:r>
        <w:t xml:space="preserve"> — Публичные точки входа воспроизведения</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45"/>
        <w:gridCol w:w="3648"/>
        <w:gridCol w:w="3461"/>
      </w:tblGrid>
      <w:tr>
        <w:trPr>
          <w:cantSplit/>
          <w:tblHeader/>
        </w:trPr>
        <w:tc>
          <w:tcPr>
            <w:tcW w:type="dxa" w:w="2245"/>
            <w:vAlign w:val="top"/>
            <w:shd w:fill="D9E2E8"/>
            <w:tcMar>
              <w:top w:w="100" w:type="dxa"/>
              <w:bottom w:w="100" w:type="dxa"/>
              <w:left w:w="100" w:type="dxa"/>
              <w:right w:w="100" w:type="dxa"/>
            </w:tcMar>
          </w:tcPr>
          <w:p>
            <w:pPr>
              <w:pStyle w:val="TableText"/>
              <w:keepNext/>
              <w:widowControl/>
              <w:jc w:val="center"/>
            </w:pPr>
            <w:r>
              <w:rPr>
                <w:b/>
              </w:rPr>
              <w:t>Линия</w:t>
            </w:r>
          </w:p>
        </w:tc>
        <w:tc>
          <w:tcPr>
            <w:tcW w:type="dxa" w:w="3648"/>
            <w:vAlign w:val="top"/>
            <w:shd w:fill="D9E2E8"/>
            <w:tcMar>
              <w:top w:w="100" w:type="dxa"/>
              <w:bottom w:w="100" w:type="dxa"/>
              <w:left w:w="100" w:type="dxa"/>
              <w:right w:w="100" w:type="dxa"/>
            </w:tcMar>
          </w:tcPr>
          <w:p>
            <w:pPr>
              <w:pStyle w:val="TableText"/>
              <w:keepNext/>
              <w:widowControl/>
              <w:jc w:val="center"/>
            </w:pPr>
            <w:r>
              <w:rPr>
                <w:b/>
              </w:rPr>
              <w:t>Артефакты</w:t>
            </w:r>
          </w:p>
        </w:tc>
        <w:tc>
          <w:tcPr>
            <w:tcW w:type="dxa" w:w="3461"/>
            <w:vAlign w:val="top"/>
            <w:shd w:fill="D9E2E8"/>
            <w:tcMar>
              <w:top w:w="100" w:type="dxa"/>
              <w:bottom w:w="100" w:type="dxa"/>
              <w:left w:w="100" w:type="dxa"/>
              <w:right w:w="100" w:type="dxa"/>
            </w:tcMar>
          </w:tcPr>
          <w:p>
            <w:pPr>
              <w:pStyle w:val="TableText"/>
              <w:keepNext/>
              <w:widowControl/>
              <w:jc w:val="center"/>
            </w:pPr>
            <w:r>
              <w:rPr>
                <w:b/>
              </w:rPr>
              <w:t>Что проверяется</w:t>
            </w:r>
          </w:p>
        </w:tc>
      </w:tr>
      <w:tr>
        <w:trPr>
          <w:cantSplit/>
        </w:trPr>
        <w:tc>
          <w:tcPr>
            <w:tcW w:type="dxa" w:w="2245"/>
            <w:vAlign w:val="top"/>
            <w:tcMar>
              <w:top w:w="100" w:type="dxa"/>
              <w:bottom w:w="100" w:type="dxa"/>
              <w:left w:w="100" w:type="dxa"/>
              <w:right w:w="100" w:type="dxa"/>
            </w:tcMar>
          </w:tcPr>
          <w:p>
            <w:pPr>
              <w:pStyle w:val="TableText"/>
              <w:keepNext/>
              <w:widowControl/>
              <w:jc w:val="left"/>
            </w:pPr>
            <w:r>
              <w:t>Архитектурная постановка</w:t>
            </w:r>
          </w:p>
        </w:tc>
        <w:tc>
          <w:tcPr>
            <w:tcW w:type="dxa" w:w="3648"/>
            <w:vAlign w:val="top"/>
            <w:tcMar>
              <w:top w:w="100" w:type="dxa"/>
              <w:bottom w:w="100" w:type="dxa"/>
              <w:left w:w="100" w:type="dxa"/>
              <w:right w:w="100" w:type="dxa"/>
            </w:tcMar>
          </w:tcPr>
          <w:p>
            <w:pPr>
              <w:pStyle w:val="TableText"/>
              <w:keepNext/>
              <w:widowControl/>
              <w:jc w:val="left"/>
            </w:pPr>
            <w:r>
              <w:t>docs/research/RESEARCH_SPECIFICATION.md</w:t>
            </w:r>
          </w:p>
        </w:tc>
        <w:tc>
          <w:tcPr>
            <w:tcW w:type="dxa" w:w="3461"/>
            <w:vAlign w:val="top"/>
            <w:tcMar>
              <w:top w:w="100" w:type="dxa"/>
              <w:bottom w:w="100" w:type="dxa"/>
              <w:left w:w="100" w:type="dxa"/>
              <w:right w:w="100" w:type="dxa"/>
            </w:tcMar>
          </w:tcPr>
          <w:p>
            <w:pPr>
              <w:pStyle w:val="TableText"/>
              <w:keepNext/>
              <w:widowControl/>
              <w:jc w:val="left"/>
            </w:pPr>
            <w:r>
              <w:t>Вопросы, гипотеза и измеряемая задача</w:t>
            </w:r>
          </w:p>
        </w:tc>
      </w:tr>
      <w:tr>
        <w:trPr>
          <w:cantSplit/>
        </w:trPr>
        <w:tc>
          <w:tcPr>
            <w:tcW w:type="dxa" w:w="2245"/>
            <w:vAlign w:val="top"/>
            <w:shd w:fill="F5F5F5"/>
            <w:tcMar>
              <w:top w:w="100" w:type="dxa"/>
              <w:bottom w:w="100" w:type="dxa"/>
              <w:left w:w="100" w:type="dxa"/>
              <w:right w:w="100" w:type="dxa"/>
            </w:tcMar>
          </w:tcPr>
          <w:p>
            <w:pPr>
              <w:pStyle w:val="TableText"/>
              <w:keepNext/>
              <w:widowControl/>
              <w:jc w:val="left"/>
            </w:pPr>
            <w:r>
              <w:t>Контракты прототипа</w:t>
            </w:r>
          </w:p>
        </w:tc>
        <w:tc>
          <w:tcPr>
            <w:tcW w:type="dxa" w:w="3648"/>
            <w:vAlign w:val="top"/>
            <w:shd w:fill="F5F5F5"/>
            <w:tcMar>
              <w:top w:w="100" w:type="dxa"/>
              <w:bottom w:w="100" w:type="dxa"/>
              <w:left w:w="100" w:type="dxa"/>
              <w:right w:w="100" w:type="dxa"/>
            </w:tcMar>
          </w:tcPr>
          <w:p>
            <w:pPr>
              <w:pStyle w:val="TableText"/>
              <w:keepNext/>
              <w:widowControl/>
              <w:jc w:val="left"/>
            </w:pPr>
            <w:r>
              <w:t>docs/architecture/CONTRACTS.md и HYBRID_ENGINE.md</w:t>
            </w:r>
          </w:p>
        </w:tc>
        <w:tc>
          <w:tcPr>
            <w:tcW w:type="dxa" w:w="3461"/>
            <w:vAlign w:val="top"/>
            <w:shd w:fill="F5F5F5"/>
            <w:tcMar>
              <w:top w:w="100" w:type="dxa"/>
              <w:bottom w:w="100" w:type="dxa"/>
              <w:left w:w="100" w:type="dxa"/>
              <w:right w:w="100" w:type="dxa"/>
            </w:tcMar>
          </w:tcPr>
          <w:p>
            <w:pPr>
              <w:pStyle w:val="TableText"/>
              <w:keepNext/>
              <w:widowControl/>
              <w:jc w:val="left"/>
            </w:pPr>
            <w:r>
              <w:t>Значение моделей и механизм архитектурного решения</w:t>
            </w:r>
          </w:p>
        </w:tc>
      </w:tr>
      <w:tr>
        <w:trPr>
          <w:cantSplit/>
        </w:trPr>
        <w:tc>
          <w:tcPr>
            <w:tcW w:type="dxa" w:w="2245"/>
            <w:vAlign w:val="top"/>
            <w:tcMar>
              <w:top w:w="100" w:type="dxa"/>
              <w:bottom w:w="100" w:type="dxa"/>
              <w:left w:w="100" w:type="dxa"/>
              <w:right w:w="100" w:type="dxa"/>
            </w:tcMar>
          </w:tcPr>
          <w:p>
            <w:pPr>
              <w:pStyle w:val="TableText"/>
              <w:keepNext/>
              <w:widowControl/>
              <w:jc w:val="left"/>
            </w:pPr>
            <w:r>
              <w:t>Финальная архитектурная оценка</w:t>
            </w:r>
          </w:p>
        </w:tc>
        <w:tc>
          <w:tcPr>
            <w:tcW w:type="dxa" w:w="3648"/>
            <w:vAlign w:val="top"/>
            <w:tcMar>
              <w:top w:w="100" w:type="dxa"/>
              <w:bottom w:w="100" w:type="dxa"/>
              <w:left w:w="100" w:type="dxa"/>
              <w:right w:w="100" w:type="dxa"/>
            </w:tcMar>
          </w:tcPr>
          <w:p>
            <w:pPr>
              <w:pStyle w:val="TableText"/>
              <w:keepNext/>
              <w:widowControl/>
              <w:jc w:val="left"/>
            </w:pPr>
            <w:r>
              <w:t>experiments/unified-hybrid/p025-final-results-v1/</w:t>
            </w:r>
          </w:p>
        </w:tc>
        <w:tc>
          <w:tcPr>
            <w:tcW w:type="dxa" w:w="3461"/>
            <w:vAlign w:val="top"/>
            <w:tcMar>
              <w:top w:w="100" w:type="dxa"/>
              <w:bottom w:w="100" w:type="dxa"/>
              <w:left w:w="100" w:type="dxa"/>
              <w:right w:w="100" w:type="dxa"/>
            </w:tcMar>
          </w:tcPr>
          <w:p>
            <w:pPr>
              <w:pStyle w:val="TableText"/>
              <w:keepNext/>
              <w:widowControl/>
              <w:jc w:val="left"/>
            </w:pPr>
            <w:r>
              <w:t>Общая когорта, семь вариантов, страты и ресурсы</w:t>
            </w:r>
          </w:p>
        </w:tc>
      </w:tr>
      <w:tr>
        <w:trPr>
          <w:cantSplit/>
        </w:trPr>
        <w:tc>
          <w:tcPr>
            <w:tcW w:type="dxa" w:w="2245"/>
            <w:vAlign w:val="top"/>
            <w:shd w:fill="F5F5F5"/>
            <w:tcMar>
              <w:top w:w="100" w:type="dxa"/>
              <w:bottom w:w="100" w:type="dxa"/>
              <w:left w:w="100" w:type="dxa"/>
              <w:right w:w="100" w:type="dxa"/>
            </w:tcMar>
          </w:tcPr>
          <w:p>
            <w:pPr>
              <w:pStyle w:val="TableText"/>
              <w:keepNext/>
              <w:widowControl/>
              <w:jc w:val="left"/>
            </w:pPr>
            <w:r>
              <w:t>Архитектурное закрытие</w:t>
            </w:r>
          </w:p>
        </w:tc>
        <w:tc>
          <w:tcPr>
            <w:tcW w:type="dxa" w:w="3648"/>
            <w:vAlign w:val="top"/>
            <w:shd w:fill="F5F5F5"/>
            <w:tcMar>
              <w:top w:w="100" w:type="dxa"/>
              <w:bottom w:w="100" w:type="dxa"/>
              <w:left w:w="100" w:type="dxa"/>
              <w:right w:w="100" w:type="dxa"/>
            </w:tcMar>
          </w:tcPr>
          <w:p>
            <w:pPr>
              <w:pStyle w:val="TableText"/>
              <w:keepNext/>
              <w:widowControl/>
              <w:jc w:val="left"/>
            </w:pPr>
            <w:r>
              <w:t>docs/verification/PROMPT_026.md</w:t>
            </w:r>
          </w:p>
        </w:tc>
        <w:tc>
          <w:tcPr>
            <w:tcW w:type="dxa" w:w="3461"/>
            <w:vAlign w:val="top"/>
            <w:shd w:fill="F5F5F5"/>
            <w:tcMar>
              <w:top w:w="100" w:type="dxa"/>
              <w:bottom w:w="100" w:type="dxa"/>
              <w:left w:w="100" w:type="dxa"/>
              <w:right w:w="100" w:type="dxa"/>
            </w:tcMar>
          </w:tcPr>
          <w:p>
            <w:pPr>
              <w:pStyle w:val="TableText"/>
              <w:keepNext/>
              <w:widowControl/>
              <w:jc w:val="left"/>
            </w:pPr>
            <w:r>
              <w:t>Итоговый статус и границы научных выводов</w:t>
            </w:r>
          </w:p>
        </w:tc>
      </w:tr>
      <w:tr>
        <w:trPr>
          <w:cantSplit/>
        </w:trPr>
        <w:tc>
          <w:tcPr>
            <w:tcW w:type="dxa" w:w="2245"/>
            <w:vAlign w:val="top"/>
            <w:tcMar>
              <w:top w:w="100" w:type="dxa"/>
              <w:bottom w:w="100" w:type="dxa"/>
              <w:left w:w="100" w:type="dxa"/>
              <w:right w:w="100" w:type="dxa"/>
            </w:tcMar>
          </w:tcPr>
          <w:p>
            <w:pPr>
              <w:pStyle w:val="TableText"/>
              <w:keepNext/>
              <w:widowControl/>
              <w:jc w:val="left"/>
            </w:pPr>
            <w:r>
              <w:t>Security: итоговая публикация</w:t>
            </w:r>
          </w:p>
        </w:tc>
        <w:tc>
          <w:tcPr>
            <w:tcW w:type="dxa" w:w="3648"/>
            <w:vAlign w:val="top"/>
            <w:tcMar>
              <w:top w:w="100" w:type="dxa"/>
              <w:bottom w:w="100" w:type="dxa"/>
              <w:left w:w="100" w:type="dxa"/>
              <w:right w:w="100" w:type="dxa"/>
            </w:tcMar>
          </w:tcPr>
          <w:p>
            <w:pPr>
              <w:pStyle w:val="TableText"/>
              <w:keepNext/>
              <w:widowControl/>
              <w:jc w:val="left"/>
            </w:pPr>
            <w:r>
              <w:t>experiments/security/security-extension-v1/public/</w:t>
            </w:r>
          </w:p>
        </w:tc>
        <w:tc>
          <w:tcPr>
            <w:tcW w:type="dxa" w:w="3461"/>
            <w:vAlign w:val="top"/>
            <w:tcMar>
              <w:top w:w="100" w:type="dxa"/>
              <w:bottom w:w="100" w:type="dxa"/>
              <w:left w:w="100" w:type="dxa"/>
              <w:right w:w="100" w:type="dxa"/>
            </w:tcMar>
          </w:tcPr>
          <w:p>
            <w:pPr>
              <w:pStyle w:val="TableText"/>
              <w:keepNext/>
              <w:widowControl/>
              <w:jc w:val="left"/>
            </w:pPr>
            <w:r>
              <w:t>Каталог, capability, сводка оценки и ресурсов</w:t>
            </w:r>
          </w:p>
        </w:tc>
      </w:tr>
      <w:tr>
        <w:trPr>
          <w:cantSplit/>
        </w:trPr>
        <w:tc>
          <w:tcPr>
            <w:tcW w:type="dxa" w:w="2245"/>
            <w:vAlign w:val="top"/>
            <w:shd w:fill="F5F5F5"/>
            <w:tcMar>
              <w:top w:w="100" w:type="dxa"/>
              <w:bottom w:w="100" w:type="dxa"/>
              <w:left w:w="100" w:type="dxa"/>
              <w:right w:w="100" w:type="dxa"/>
            </w:tcMar>
          </w:tcPr>
          <w:p>
            <w:pPr>
              <w:pStyle w:val="TableText"/>
              <w:keepNext/>
              <w:widowControl/>
              <w:jc w:val="left"/>
            </w:pPr>
            <w:r>
              <w:t>Security: финальное закрытие</w:t>
            </w:r>
          </w:p>
        </w:tc>
        <w:tc>
          <w:tcPr>
            <w:tcW w:type="dxa" w:w="3648"/>
            <w:vAlign w:val="top"/>
            <w:shd w:fill="F5F5F5"/>
            <w:tcMar>
              <w:top w:w="100" w:type="dxa"/>
              <w:bottom w:w="100" w:type="dxa"/>
              <w:left w:w="100" w:type="dxa"/>
              <w:right w:w="100" w:type="dxa"/>
            </w:tcMar>
          </w:tcPr>
          <w:p>
            <w:pPr>
              <w:pStyle w:val="TableText"/>
              <w:keepNext/>
              <w:widowControl/>
              <w:jc w:val="left"/>
            </w:pPr>
            <w:r>
              <w:t>docs/verification/PROMPT_036.md</w:t>
            </w:r>
          </w:p>
        </w:tc>
        <w:tc>
          <w:tcPr>
            <w:tcW w:type="dxa" w:w="3461"/>
            <w:vAlign w:val="top"/>
            <w:shd w:fill="F5F5F5"/>
            <w:tcMar>
              <w:top w:w="100" w:type="dxa"/>
              <w:bottom w:w="100" w:type="dxa"/>
              <w:left w:w="100" w:type="dxa"/>
              <w:right w:w="100" w:type="dxa"/>
            </w:tcMar>
          </w:tcPr>
          <w:p>
            <w:pPr>
              <w:pStyle w:val="TableText"/>
              <w:keepNext/>
              <w:widowControl/>
              <w:jc w:val="left"/>
            </w:pPr>
            <w:r>
              <w:t>Происхождение публикации, качество и ограничения</w:t>
            </w:r>
          </w:p>
        </w:tc>
      </w:tr>
      <w:tr>
        <w:trPr>
          <w:cantSplit/>
        </w:trPr>
        <w:tc>
          <w:tcPr>
            <w:tcW w:type="dxa" w:w="2245"/>
            <w:vAlign w:val="top"/>
            <w:tcMar>
              <w:top w:w="100" w:type="dxa"/>
              <w:bottom w:w="100" w:type="dxa"/>
              <w:left w:w="100" w:type="dxa"/>
              <w:right w:w="100" w:type="dxa"/>
            </w:tcMar>
          </w:tcPr>
          <w:p>
            <w:pPr>
              <w:pStyle w:val="TableText"/>
              <w:keepNext w:val="0"/>
              <w:widowControl/>
              <w:jc w:val="left"/>
            </w:pPr>
            <w:r>
              <w:t>Текст и сборка ВКР</w:t>
            </w:r>
          </w:p>
        </w:tc>
        <w:tc>
          <w:tcPr>
            <w:tcW w:type="dxa" w:w="3648"/>
            <w:vAlign w:val="top"/>
            <w:tcMar>
              <w:top w:w="100" w:type="dxa"/>
              <w:bottom w:w="100" w:type="dxa"/>
              <w:left w:w="100" w:type="dxa"/>
              <w:right w:w="100" w:type="dxa"/>
            </w:tcMar>
          </w:tcPr>
          <w:p>
            <w:pPr>
              <w:pStyle w:val="TableText"/>
              <w:keepNext w:val="0"/>
              <w:widowControl/>
              <w:jc w:val="left"/>
            </w:pPr>
            <w:r>
              <w:t>docs/thesis/source/ и scripts/build_vkr_docx.py</w:t>
            </w:r>
          </w:p>
        </w:tc>
        <w:tc>
          <w:tcPr>
            <w:tcW w:type="dxa" w:w="3461"/>
            <w:vAlign w:val="top"/>
            <w:tcMar>
              <w:top w:w="100" w:type="dxa"/>
              <w:bottom w:w="100" w:type="dxa"/>
              <w:left w:w="100" w:type="dxa"/>
              <w:right w:w="100" w:type="dxa"/>
            </w:tcMar>
          </w:tcPr>
          <w:p>
            <w:pPr>
              <w:pStyle w:val="TableText"/>
              <w:keepNext w:val="0"/>
              <w:widowControl/>
              <w:jc w:val="left"/>
            </w:pPr>
            <w:r>
              <w:t>Редактируемый текст, поля и воспроизводимый DOCX</w:t>
            </w:r>
          </w:p>
        </w:tc>
      </w:tr>
    </w:tbl>
    <w:p>
      <w:bookmarkStart w:id="164" w:name="heading_102"/>
      <w:pPr>
        <w:pStyle w:val="Heading2"/>
      </w:pPr>
      <w:r>
        <w:t>Ж.2 Порядок проверки без новых экспериментов</w:t>
      </w:r>
      <w:bookmarkEnd w:id="164"/>
    </w:p>
    <w:p>
      <w:pPr/>
      <w:r>
        <w:t>Проверка начинается с фиксации Git-версии и состояния рабочей копии. Затем проверяются публичные отпечатки, реестры стадий и научных утверждений. После этого числа сводок сопоставляются с таблицами рукописи. Такой порядок позволяет выявить устаревшую копию таблицы до интерпретации результата. Отпечаток сообщает о тождестве байтов относительно известного значения; он не доказывает истинность human truth, независимость участников или корректность дизайна.</w:t>
      </w:r>
    </w:p>
    <w:p>
      <w:pPr/>
      <w:r>
        <w:t>Для Architecture исходными являются финальные агрегаты p025-final-results-v1 и закрытие P026. Выбор H2 при пороге 0,75 относится к этапу разработки; окончательные значения относятся к 300 отложенным случаям. Семь комбинаций каналов имеют общую когорту. Отдельный опыт контекстной эффективности сохраняет собственные размеры: 99 ресурсных и 96 качественных наблюдений. Его нельзя объединять с финальным N=300 либо подменять ими отсутствующий ресурсный замер.</w:t>
      </w:r>
    </w:p>
    <w:p>
      <w:pPr/>
      <w:r>
        <w:t>Для Security сначала фиксируется lineage V3, затем подтверждается, что слепое выполнение FINAL предшествовало соединению с human truth. P034 содержит предсказания без оценки эффективности; P035 выполняет разрешенный truth join после фиксации. P036 закрывает итоговые агрегаты. Архитектурная и Security-схемы confusion matrix различаются в обращении с неокончательными состояниями. Проверка должна сохранять оба знаменателя и явно учитывать исключенную UNCERTAIN truth.</w:t>
      </w:r>
    </w:p>
    <w:p>
      <w:bookmarkStart w:id="165" w:name="heading_103"/>
      <w:pPr>
        <w:pStyle w:val="Heading2"/>
      </w:pPr>
      <w:r>
        <w:t>Ж.3 Граница публичного и закрытого</w:t>
      </w:r>
      <w:bookmarkEnd w:id="165"/>
    </w:p>
    <w:p>
      <w:pPr/>
      <w:r>
        <w:t>Публично достаточно раскрывать спецификацию, методы, агрегаты, ограничения и контрольные отпечатки разрешенных артефактов. Персональные сведения рецензентов, их свободные обоснования, идентификаторы случаев, индивидуальные метки и окончательные предсказания в ВКР не включаются. Пользователь прототипа должен понимать, что открытость научного вывода не требует публикации каждого персонального либо договорно ограниченного элемента его происхождения.</w:t>
      </w:r>
    </w:p>
    <w:p>
      <w:pPr/>
      <w:r>
        <w:t>Человеческое согласие имеет собственную цепочку происхождения. Намерение автора сконструированного примера не заменяет независимую разметку. Сохраняются отдельно два исходных решения, разногласия и результат арбитража. Нормализация оболочки ответа исправляет способ доставки данных, а не содержание суждения. Привязка provenance к реально принятым наборам предотвращает случайную замену агрегата, но остается процедурным доказательством; криптографическая личная подпись рецензента не заявляется.</w:t>
      </w:r>
    </w:p>
    <w:p>
      <w:pPr/>
      <w:r>
        <w:t>OS-изоляция финального выполнения Security ограничивает чтение truth и запись за разрешенную область на уровне операционной системы. Прикладной fence остается дополнительным барьером. Сначала проверяется работоспособность политики на разрешенных и запрещенных действиях, затем выполняется кандидат. Исключение, диагностический пробел или ограничение доступа не превращаются в отрицательную метку. Проверяемый результат сохраняется до открытия truth; после открытия исправлять детектор под увиденные ошибки недопустимо.</w:t>
      </w:r>
    </w:p>
    <w:p>
      <w:bookmarkStart w:id="166" w:name="heading_104"/>
      <w:pPr>
        <w:pStyle w:val="Heading2"/>
      </w:pPr>
      <w:r>
        <w:t>Ж.4 Воспроизводимый Word-master</w:t>
      </w:r>
      <w:bookmarkEnd w:id="166"/>
    </w:p>
    <w:p>
      <w:pPr/>
      <w:r>
        <w:t>Исходные главы и приложения хранятся в Markdown, изображения — в SVG с растровыми копиями высокого разрешения, библиографические записи — в проверенном реестре. Сборщик создает настоящий пакет Word OOXML: именованные стили, таблицы, формулы, встроенные рисунки, закладки и поля. Содержание формируется из заголовков, номера страниц — полями PAGE, перекрестные ссылки — полями REF. Формулы сохраняются объектами Office Math и допускают редактирование, а не вставляются как снимки экрана.</w:t>
      </w:r>
    </w:p>
    <w:p>
      <w:pPr/>
      <w:r>
        <w:t>Рендеринг является проверкой верстки, а не новым научным экспериментом. После сборки проверяются все страницы: поля, разрывы, переносы таблиц, формулы, подписи и отсутствие выхода за границы. Затем уточняются счетчики реферата и кэш полей содержания. Окончательный DOCX остается master; промежуточный PDF служит проверке отображения. После изменения пользователем текста Word может потребовать обновления полей сочетанием Ctrl+A → F9. Любая содержательная правка должна отражаться и в исходном тексте, чтобы следующая сборка ее сохраняла.</w:t>
      </w:r>
    </w:p>
    <w:p>
      <w:bookmarkStart w:id="167" w:name="heading_105"/>
      <w:pPr>
        <w:pStyle w:val="Heading2"/>
      </w:pPr>
      <w:r>
        <w:t>Ж.5 Нормативная основа оформления</w:t>
      </w:r>
      <w:bookmarkEnd w:id="167"/>
    </w:p>
    <w:p>
      <w:pPr/>
      <w:r>
        <w:t xml:space="preserve">СТУ 02.030–2023, издание 5, задает A4, Times New Roman 14 пунктов, полуторный интервал, абзац 1,25 см, поля 30/15/20/20 мм и минимум 90 страниц для магистратуры </w:t>
      </w:r>
      <w:r>
        <w:t>[58]</w:t>
      </w:r>
      <w:r>
        <w:t xml:space="preserve">. В данной рукописи применён отступ 1,5 см; его согласование относится к нормоконтролю. Титул основан на магистерской форме приложения Г СТУ, задание — на приложении Е положения ГИА П 02.032–2016, найденная редакция 3.8 </w:t>
      </w:r>
      <w:r>
        <w:t>[59]</w:t>
      </w:r>
      <w:r>
        <w:t>. Точную программу ГИА и реквизиты подтверждает выпускающая кафедра.</w:t>
      </w:r>
    </w:p>
    <w:p>
      <w:pPr/>
      <w:r>
        <w:t>Указанные редакции найдены в официальных источниках университета. Их актуальность по действующему реестру нормативных документов ОМК окончательно не удостоверена; отсутствие найденной более новой версии не заменяет такой проверки. Поэтому перед подачей работы требуется подтвердить применимость редакций на выпускающей кафедре.</w:t>
      </w:r>
    </w:p>
    <w:p>
      <w:pPr/>
      <w:r>
        <w:t xml:space="preserve">ГОСТ 7.32–2017 применяется к структуре отчета, нумерации и приложениям в части, согласующейся с требованиями университета </w:t>
      </w:r>
      <w:r>
        <w:t>[60]</w:t>
      </w:r>
      <w:r>
        <w:t xml:space="preserve">. Библиографическое описание, правила ссылок и ссылки на сетевые документы относятся к различным стандартам: ГОСТ Р 7.0.100–2018, ГОСТ Р 7.0.5–2008 и ГОСТ Р 7.0.108–2022 соответственно </w:t>
      </w:r>
      <w:r>
        <w:t>[61]</w:t>
      </w:r>
      <w:r>
        <w:t xml:space="preserve"> </w:t>
      </w:r>
      <w:r>
        <w:t>[62]</w:t>
      </w:r>
      <w:r>
        <w:t xml:space="preserve"> </w:t>
      </w:r>
      <w:r>
        <w:t>[63]</w:t>
      </w:r>
      <w:r>
        <w:t>. Поэтому правильный URL не заменяет библиографическую запись, а наличие записи не отменяет необходимости ссылки в тексте.</w:t>
      </w:r>
    </w:p>
    <w:p>
      <w:pPr/>
      <w:r>
        <w:t xml:space="preserve">ГОСТ Р 2.105–2019 регулирует текстовые конструкторские документы; его область не делает автоматически обязательным шаблон ЕСКД для данной программной ВКР </w:t>
      </w:r>
      <w:r>
        <w:t>[64]</w:t>
      </w:r>
      <w:r>
        <w:t xml:space="preserve">. Локальное положение П 02.140–2021 о проверке заимствований и размещении ВКР идентифицировано по официальному источнику, однако его полный действующий текст не подтвержден </w:t>
      </w:r>
      <w:r>
        <w:t>[65]</w:t>
      </w:r>
      <w:r>
        <w:t>. Числовые пороги и факт прохождения проверки здесь не утверждаются: они требуют действующей программы и реального отчета уполномоченной системы.</w:t>
      </w:r>
    </w:p>
    <w:p>
      <w:pPr/>
      <w:r>
        <w:t>DOCX — редактируемый master; приемлемость вместо указанных в СТУ DOC/RTF согласуется с кафедрой до подачи ВКР.</w:t>
      </w:r>
    </w:p>
    <w:p>
      <w:pPr>
        <w:sectPr>
          <w:pgSz w:w="11906" w:h="16838"/>
          <w:pgMar w:top="1134" w:right="850" w:bottom="1134" w:left="1701" w:header="454" w:footer="567" w:gutter="0"/>
          <w:cols w:space="720"/>
          <w:docGrid w:linePitch="360"/>
        </w:sectPr>
      </w:pPr>
    </w:p>
    <w:p>
      <w:bookmarkStart w:id="168" w:name="heading_106"/>
      <w:pPr>
        <w:pStyle w:val="AppendixHeading"/>
        <w:pageBreakBefore w:val="0"/>
      </w:pPr>
      <w:r>
        <w:t>ПРИЛОЖЕНИЕ И</w:t>
        <w:br/>
        <w:t>Хронология разработки и верификации P001–P036</w:t>
      </w:r>
      <w:bookmarkEnd w:id="168"/>
    </w:p>
    <w:p>
      <w:pPr/>
      <w:r>
        <w:t xml:space="preserve">Приложение сохраняет все 36 основных этапов, включая неудачные подходы и исправления. Подэтапы объединены в соответствующую основную строку; их исходные отчёты остаются в репозитории. P001–P004 не имеют отдельных ранних Git-коммитов и coalesced в исходном IAM baseline. Канонические файлы PROMPT_001.md–PROMPT_007.md отсутствуют: для этих этапов использованы существующие ADR, специальные architecture verification и подтверждённая P026 lineage. Отдельные события, не зафиксированные источниками, не выдумываются </w:t>
      </w:r>
      <w:r>
        <w:t>[5]</w:t>
      </w:r>
      <w:r>
        <w:t>.</w:t>
      </w:r>
    </w:p>
    <w:p>
      <w:pPr/>
      <w:r>
        <w:t>Статус строки относится к завершению её собственной научной/инженерной фазы, а не означает готовности всех будущих функций. Ожидание реальных ответов, incomplete acquisition и исправленные quality failures сохраняются в содержании даже при последующем успешном закрытии. Полная машинно читаемая привязка каждой строки к paths и SHA-256 источников находится в chronology-001-026.json и chronology-027-036.json рабочей области ВКР. Эти authoring inventories не заменяют исходные scientific receipts.</w:t>
      </w:r>
    </w:p>
    <w:p>
      <w:bookmarkStart w:id="169" w:name="heading_107"/>
      <w:pPr>
        <w:pStyle w:val="Heading2"/>
      </w:pPr>
      <w:r>
        <w:t>И.1 Этапы P001–P006</w:t>
      </w:r>
      <w:bookmarkEnd w:id="169"/>
    </w:p>
    <w:p>
      <w:pPr>
        <w:keepNext/>
      </w:pPr>
      <w:r>
        <w:t xml:space="preserve">Сведения об этих этапах приведены в </w:t>
      </w:r>
      <w:r>
        <w:t xml:space="preserve">таблице </w:t>
      </w:r>
      <w:r>
        <w:fldChar w:fldCharType="begin"/>
        <w:instrText xml:space="preserve"> REF tbl_chronology_001_006 \h </w:instrText>
        <w:fldChar w:fldCharType="separate"/>
      </w:r>
      <w:r>
        <w:t>И.1</w:t>
      </w:r>
      <w:r>
        <w:fldChar w:fldCharType="end"/>
      </w:r>
      <w:r>
        <w:t>.</w:t>
      </w:r>
    </w:p>
    <w:p>
      <w:pPr>
        <w:pStyle w:val="Caption"/>
        <w:keepNext/>
        <w:jc w:val="left"/>
      </w:pPr>
      <w:r>
        <w:t xml:space="preserve">Таблица </w:t>
      </w:r>
      <w:bookmarkStart w:id="1169" w:name="tbl_chronology_001_006"/>
      <w:r>
        <w:t>И.</w:t>
      </w:r>
      <w:r>
        <w:fldChar w:fldCharType="begin"/>
        <w:instrText xml:space="preserve"> SEQ TableИ \* ARABIC </w:instrText>
        <w:fldChar w:fldCharType="separate"/>
      </w:r>
      <w:r>
        <w:t>1</w:t>
      </w:r>
      <w:r>
        <w:fldChar w:fldCharType="end"/>
      </w:r>
      <w:bookmarkEnd w:id="1169"/>
      <w:r>
        <w:t xml:space="preserve"> — Хронология этапов P001–P006</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P001</w:t>
              <w:br/>
              <w:t>Научная постановка и каркас</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Тема, гипотеза, RQ1–RQ6; модульный монолит; версионированные IAM, Finding, Evidence, Trace; системный API и инфраструктура БД.</w:t>
              <w:br/>
            </w:r>
            <w:r>
              <w:rPr>
                <w:b/>
              </w:rPr>
              <w:t>Статус.</w:t>
            </w:r>
            <w:r>
              <w:t xml:space="preserve"> FOUNDATION ACCEPTED COALESCED</w:t>
              <w:br/>
            </w:r>
            <w:r>
              <w:rPr>
                <w:b/>
              </w:rPr>
              <w:t>Научное значение.</w:t>
            </w:r>
            <w:r>
              <w:t xml:space="preserve"> Гипотеза, RQ и ARCH/SEC граница</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Отдельного отчёта и отдельного commit P001 нет: история P001–P004 объединена. Иные конкретные аварии этому этапу не приписываются.</w:t>
              <w:br/>
            </w:r>
            <w:r>
              <w:rPr>
                <w:b/>
              </w:rPr>
              <w:t>Коррекция.</w:t>
            </w:r>
            <w:r>
              <w:t xml:space="preserve"> Использовать существующие ADR, контракты и проверенную объединённую Git-линию; не выдумывать отсутствующие события.</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P002</w:t>
              <w:br/>
              <w:t>Безопасный приём репозитория</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Адаптеры локального каталога, ZIP и публичного HTTPS Git; ограниченный workspace для чтения, физический снимок, исключения и селективное хеширование.</w:t>
              <w:br/>
            </w:r>
            <w:r>
              <w:rPr>
                <w:b/>
              </w:rPr>
              <w:t>Статус.</w:t>
            </w:r>
            <w:r>
              <w:t xml:space="preserve"> IMPLEMENTED</w:t>
              <w:br/>
            </w:r>
            <w:r>
              <w:rPr>
                <w:b/>
              </w:rPr>
              <w:t>Научное значение.</w:t>
            </w:r>
            <w:r>
              <w:t xml:space="preserve"> Наблюдаемый источник и воспроизводимость</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Локальное чтение неатомарно; архивы и Git несут риски обхода путей и запуска hooks; нехешированные файлы не охвачены полным содержательным отпечатком.</w:t>
              <w:br/>
            </w:r>
            <w:r>
              <w:rPr>
                <w:b/>
              </w:rPr>
              <w:t>Коррекция.</w:t>
            </w:r>
            <w:r>
              <w:t xml:space="preserve"> Проверки O_NOFOLLOW/dir_fd, квоты, закрываемый workspace, запрет исполнения исходников и явный hash_status; ограничение fingerprint раскрыто.</w:t>
            </w:r>
          </w:p>
        </w:tc>
      </w:tr>
    </w:tbl>
    <w:p>
      <w:pPr>
        <w:pStyle w:val="Caption"/>
        <w:keepNext/>
        <w:pageBreakBefore/>
        <w:jc w:val="left"/>
      </w:pPr>
      <w:r>
        <w:t xml:space="preserve">Продолжение таблицы </w:t>
      </w:r>
      <w:r>
        <w:fldChar w:fldCharType="begin"/>
        <w:instrText xml:space="preserve"> REF tbl_chronology_001_006 \h </w:instrText>
        <w:fldChar w:fldCharType="separate"/>
      </w:r>
      <w:r>
        <w:t>И.1</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P003</w:t>
              <w:br/>
              <w:t>Синтаксические адаптеры</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Реальные адаптеры Java, TypeScript, JavaScript, TSX; потоковый разбор, strict/tolerant состояния; 343 успешных теста.</w:t>
              <w:br/>
            </w:r>
            <w:r>
              <w:rPr>
                <w:b/>
              </w:rPr>
              <w:t>Статус.</w:t>
            </w:r>
            <w:r>
              <w:t xml:space="preserve"> IMPLEMENTED</w:t>
              <w:br/>
            </w:r>
            <w:r>
              <w:rPr>
                <w:b/>
              </w:rPr>
              <w:t>Научное значение.</w:t>
            </w:r>
            <w:r>
              <w:t xml:space="preserve"> Syntax success не semantic truth</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Разные ABI грамматик; нативное дерево удерживает source bytes; синтаксическая ошибка отличается от отказа исполнения.</w:t>
              <w:br/>
            </w:r>
            <w:r>
              <w:rPr>
                <w:b/>
              </w:rPr>
              <w:t>Коррекция.</w:t>
            </w:r>
            <w:r>
              <w:t xml:space="preserve"> Закреплены версии и API; дерево освобождается после файла; агрегат содержит метаданные; INVALID, UNSUPPORTED и FAILED разделены.</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P004</w:t>
              <w:br/>
              <w:t>Извлечение и IAM</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Объявления, импорты, шесть типов отношений; компактные факты, индекс, консервативное разрешение и устойчивый UUIDv5; 424 теста.</w:t>
              <w:br/>
            </w:r>
            <w:r>
              <w:rPr>
                <w:b/>
              </w:rPr>
              <w:t>Статус.</w:t>
            </w:r>
            <w:r>
              <w:t xml:space="preserve"> IMPLEMENTED</w:t>
              <w:br/>
            </w:r>
            <w:r>
              <w:rPr>
                <w:b/>
              </w:rPr>
              <w:t>Научное значение.</w:t>
            </w:r>
            <w:r>
              <w:t xml:space="preserve"> Консервативная фактическая модель</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Неоднозначные перегрузки, неизвестные receivers, затенение и динамические вызовы; регрессия сериализации generic/type-annotation.</w:t>
              <w:br/>
            </w:r>
            <w:r>
              <w:rPr>
                <w:b/>
              </w:rPr>
              <w:t>Коррекция.</w:t>
            </w:r>
            <w:r>
              <w:t xml:space="preserve"> Не угадывать рёбра; сохранять RESOLVED, AMBIGUOUS, UNRESOLVED, EXTERNAL; исправить сериализацию и проверить потоковое освобождение деревьев.</w:t>
            </w:r>
          </w:p>
        </w:tc>
      </w:tr>
    </w:tbl>
    <w:p>
      <w:pPr>
        <w:pStyle w:val="Caption"/>
        <w:keepNext/>
        <w:pageBreakBefore/>
        <w:jc w:val="left"/>
      </w:pPr>
      <w:r>
        <w:t xml:space="preserve">Продолжение таблицы </w:t>
      </w:r>
      <w:r>
        <w:fldChar w:fldCharType="begin"/>
        <w:instrText xml:space="preserve"> REF tbl_chronology_001_006 \h </w:instrText>
        <w:fldChar w:fldCharType="separate"/>
      </w:r>
      <w:r>
        <w:t>И.1</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P005</w:t>
              <w:br/>
              <w:t>Целевая DSL и Static</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ARCH001, ARCH002, ARCH004, ARCH005; доказательства и трассы из подтверждённых IAM-рёбер; 559 тестов.</w:t>
              <w:br/>
            </w:r>
            <w:r>
              <w:rPr>
                <w:b/>
              </w:rPr>
              <w:t>Статус.</w:t>
            </w:r>
            <w:r>
              <w:t xml:space="preserve"> IMPLEMENTED</w:t>
              <w:br/>
            </w:r>
            <w:r>
              <w:rPr>
                <w:b/>
              </w:rPr>
              <w:t>Научное значение.</w:t>
            </w:r>
            <w:r>
              <w:t xml:space="preserve"> Нарушение требует явной цели</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Пересечение целевых областей и неподтверждённые связи не позволяют сформировать достоверное нарушение.</w:t>
              <w:br/>
            </w:r>
            <w:r>
              <w:rPr>
                <w:b/>
              </w:rPr>
              <w:t>Коррекция.</w:t>
            </w:r>
            <w:r>
              <w:t xml:space="preserve"> Строгий ограниченный YAML; неоднозначность подавляет findings; INCOMPLETE отделён; цикл ARCH003 передан графовому компоненту.</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P006</w:t>
              <w:br/>
              <w:t>Графы и структурные признаки</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Пять проекций, SCC и замкнутый цикл ARCH003, degree/coupling/I/betweenness/PageRank; кандидаты ARCH101–105; 626 тестов.</w:t>
              <w:br/>
            </w:r>
            <w:r>
              <w:rPr>
                <w:b/>
              </w:rPr>
              <w:t>Статус.</w:t>
            </w:r>
            <w:r>
              <w:t xml:space="preserve"> IMPLEMENTED</w:t>
              <w:br/>
            </w:r>
            <w:r>
              <w:rPr>
                <w:b/>
              </w:rPr>
              <w:t>Научное значение.</w:t>
            </w:r>
            <w:r>
              <w:t xml:space="preserve"> Graph fact отделён от интерпретации</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DiGraph не является runtime generic; нужно сохранить точность конфигурации; полное перечисление циклов и центральности ограничено бюджетом.</w:t>
              <w:br/>
            </w:r>
            <w:r>
              <w:rPr>
                <w:b/>
              </w:rPr>
              <w:t>Коррекция.</w:t>
            </w:r>
            <w:r>
              <w:t xml:space="preserve"> Исправлен импортный дефект; конфигурация хешируется без округления, метрики нормализуются отдельно; одна ограниченная трасса; пропуск метрики даёт null.</w:t>
            </w:r>
          </w:p>
        </w:tc>
      </w:tr>
    </w:tbl>
    <w:p>
      <w:bookmarkStart w:id="171" w:name="heading_108"/>
      <w:pPr>
        <w:pStyle w:val="Heading2"/>
      </w:pPr>
      <w:r>
        <w:t>И.2 Этапы P007–P012</w:t>
      </w:r>
      <w:bookmarkEnd w:id="171"/>
    </w:p>
    <w:p>
      <w:pPr>
        <w:keepNext/>
      </w:pPr>
      <w:r>
        <w:t xml:space="preserve">Сведения об этих этапах приведены в </w:t>
      </w:r>
      <w:r>
        <w:t xml:space="preserve">таблице </w:t>
      </w:r>
      <w:r>
        <w:fldChar w:fldCharType="begin"/>
        <w:instrText xml:space="preserve"> REF tbl_chronology_007_012 \h </w:instrText>
        <w:fldChar w:fldCharType="separate"/>
      </w:r>
      <w:r>
        <w:t>И.2</w:t>
      </w:r>
      <w:r>
        <w:fldChar w:fldCharType="end"/>
      </w:r>
      <w:r>
        <w:t>.</w:t>
      </w:r>
    </w:p>
    <w:p>
      <w:pPr>
        <w:pStyle w:val="Caption"/>
        <w:keepNext/>
        <w:jc w:val="left"/>
      </w:pPr>
      <w:r>
        <w:t xml:space="preserve">Таблица </w:t>
      </w:r>
      <w:bookmarkStart w:id="1171" w:name="tbl_chronology_007_012"/>
      <w:r>
        <w:t>И.</w:t>
      </w:r>
      <w:r>
        <w:fldChar w:fldCharType="begin"/>
        <w:instrText xml:space="preserve"> SEQ TableИ \* ARABIC </w:instrText>
        <w:fldChar w:fldCharType="separate"/>
      </w:r>
      <w:r>
        <w:t>2</w:t>
      </w:r>
      <w:r>
        <w:fldChar w:fldCharType="end"/>
      </w:r>
      <w:bookmarkEnd w:id="1171"/>
      <w:r>
        <w:t xml:space="preserve"> — Хронология этапов P007–P012</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P007</w:t>
              <w:br/>
              <w:t>Discovery и классификация</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Гипотезы ролей, слоёв и модулей; UNKNOWN/AMBIGUOUS, assignment и cohesion matrices; 704 теста.</w:t>
              <w:br/>
            </w:r>
            <w:r>
              <w:rPr>
                <w:b/>
              </w:rPr>
              <w:t>Статус.</w:t>
            </w:r>
            <w:r>
              <w:t xml:space="preserve"> IMPLEMENTED</w:t>
              <w:br/>
            </w:r>
            <w:r>
              <w:rPr>
                <w:b/>
              </w:rPr>
              <w:t>Научное значение.</w:t>
            </w:r>
            <w:r>
              <w:t xml:space="preserve"> Гипотеза роли не нормативный эталон</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Общие аннотации и неоднозначное членство не подтверждают ответственность; регрессия требовала обновить версию экстрактора.</w:t>
              <w:br/>
            </w:r>
            <w:r>
              <w:rPr>
                <w:b/>
              </w:rPr>
              <w:t>Коррекция.</w:t>
            </w:r>
            <w:r>
              <w:t xml:space="preserve"> Ограниченные сигналы, явная неопределённость и нераспределённость; однократное построение IAM/Graph; additive version проверена.</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P008</w:t>
              <w:br/>
              <w:t>Графовый LLM-контекст</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Три стратегии контекста, структурированные ARCH201–205, provider port, реальный адаптер и offline-проверки; 842 теста.</w:t>
              <w:br/>
            </w:r>
            <w:r>
              <w:rPr>
                <w:b/>
              </w:rPr>
              <w:t>Статус.</w:t>
            </w:r>
            <w:r>
              <w:t xml:space="preserve"> IMPLEMENTED OFFLINE FOUNDATION</w:t>
              <w:br/>
            </w:r>
            <w:r>
              <w:rPr>
                <w:b/>
              </w:rPr>
              <w:t>Научное значение.</w:t>
            </w:r>
            <w:r>
              <w:t xml:space="preserve"> Offline tests не LLM effectiveness</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Tree-sitter 0.26 Point attribute getters возвращали borrowed references: повреждение координат и segmentation fault на большом файле.</w:t>
              <w:br/>
            </w:r>
            <w:r>
              <w:rPr>
                <w:b/>
              </w:rPr>
              <w:t>Коррекция.</w:t>
            </w:r>
            <w:r>
              <w:t xml:space="preserve"> Распаковка Point как пары; регрессии координат свыше 256 и большого окна метода; потоковое чтение; версия зависимости сохранена.</w:t>
            </w:r>
          </w:p>
        </w:tc>
      </w:tr>
    </w:tbl>
    <w:p>
      <w:pPr>
        <w:pStyle w:val="Caption"/>
        <w:keepNext/>
        <w:pageBreakBefore/>
        <w:jc w:val="left"/>
      </w:pPr>
      <w:r>
        <w:t xml:space="preserve">Продолжение таблицы </w:t>
      </w:r>
      <w:r>
        <w:fldChar w:fldCharType="begin"/>
        <w:instrText xml:space="preserve"> REF tbl_chronology_007_012 \h </w:instrText>
        <w:fldChar w:fldCharType="separate"/>
      </w:r>
      <w:r>
        <w:t>И.2</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P009</w:t>
              <w:br/>
              <w:t>Evidence fusion и приоритет</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Типизированные случаи, признаки и происхождение, приоритет доказательств, REVIEW_REQUIRED/INSUFFICIENT_EVIDENCE; 912 тестов.</w:t>
              <w:br/>
            </w:r>
            <w:r>
              <w:rPr>
                <w:b/>
              </w:rPr>
              <w:t>Статус.</w:t>
            </w:r>
            <w:r>
              <w:t xml:space="preserve"> IMPLEMENTED OFFLINE FOUNDATION</w:t>
              <w:br/>
            </w:r>
            <w:r>
              <w:rPr>
                <w:b/>
              </w:rPr>
              <w:t>Научное значение.</w:t>
            </w:r>
            <w:r>
              <w:t xml:space="preserve"> Нельзя отменить доказанную границу</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Сходство имён и выравнивание идентичности не означают смыслового согласия; отрицательное LLM-суждение не должно отменять доказательство.</w:t>
              <w:br/>
            </w:r>
            <w:r>
              <w:rPr>
                <w:b/>
              </w:rPr>
              <w:t>Коррекция.</w:t>
            </w:r>
            <w:r>
              <w:t xml:space="preserve"> Точные субъекты, направления и containment; сохранение proof, ID и severity; confidence отсутствует у некалиброванной политики.</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P010</w:t>
              <w:br/>
              <w:t>Benchmark и разбиения</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Первоначально 62 случая; затем 138 случаев, 18 семейств, 56 репозиториев; изолированные семейства TRAIN/VALIDATION/TEST; после расширения 1056 тестов.</w:t>
              <w:br/>
            </w:r>
            <w:r>
              <w:rPr>
                <w:b/>
              </w:rPr>
              <w:t>Статус.</w:t>
            </w:r>
            <w:r>
              <w:t xml:space="preserve"> ENGINEERING SEED COMPLETE</w:t>
              <w:br/>
            </w:r>
            <w:r>
              <w:rPr>
                <w:b/>
              </w:rPr>
              <w:t>Научное значение.</w:t>
            </w:r>
            <w:r>
              <w:t xml:space="preserve"> Engineering seed не финальная наука</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Начальные holdout почти не покрывали графовые и семантические семейства; отсутствовал независимый семантический эталон.</w:t>
              <w:br/>
            </w:r>
            <w:r>
              <w:rPr>
                <w:b/>
              </w:rPr>
              <w:t>Коррекция.</w:t>
            </w:r>
            <w:r>
              <w:t xml:space="preserve"> Расширение корпуса и проверка пригодности; labels отдельно от признаков; scripted assessments исключены; Full Hybrid остаётся NOT_READY.</w:t>
            </w:r>
          </w:p>
        </w:tc>
      </w:tr>
    </w:tbl>
    <w:p>
      <w:pPr>
        <w:pStyle w:val="Caption"/>
        <w:keepNext/>
        <w:pageBreakBefore/>
        <w:jc w:val="left"/>
      </w:pPr>
      <w:r>
        <w:t xml:space="preserve">Продолжение таблицы </w:t>
      </w:r>
      <w:r>
        <w:fldChar w:fldCharType="begin"/>
        <w:instrText xml:space="preserve"> REF tbl_chronology_007_012 \h </w:instrText>
        <w:fldChar w:fldCharType="separate"/>
      </w:r>
      <w:r>
        <w:t>И.2</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P011</w:t>
              <w:br/>
              <w:t>Калибровка и leakage audit</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Ridge/logistic machinery; идеальный tiny-TEST сохранён лишь как диагностика; исправленная V2 зафиксирована до свежего holdout; 1074 теста.</w:t>
              <w:br/>
            </w:r>
            <w:r>
              <w:rPr>
                <w:b/>
              </w:rPr>
              <w:t>Статус.</w:t>
            </w:r>
            <w:r>
              <w:t xml:space="preserve"> CALIBRATION MACHINERY READY OLD RESULT SUPERSEDED</w:t>
              <w:br/>
            </w:r>
            <w:r>
              <w:rPr>
                <w:b/>
              </w:rPr>
              <w:t>Научное значение.</w:t>
            </w:r>
            <w:r>
              <w:t xml:space="preserve"> Идеальный tiny score superseded</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candidate_present воспроизводил threshold-derived эталон; прежний TEST потреблён post-hoc аудитом; V2 на TRAIN хуже прямого Graph.</w:t>
              <w:br/>
            </w:r>
            <w:r>
              <w:rPr>
                <w:b/>
              </w:rPr>
              <w:t>Коррекция.</w:t>
            </w:r>
            <w:r>
              <w:t xml:space="preserve"> Удалены detector-decision признаки; preprocessing только TRAIN; прежний score признан superseded; потребован новый независимый holdout.</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P012</w:t>
              <w:br/>
              <w:t>OSS-корпус и annotation</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Восемь закреплённых OSS-проектов, по четыре Java/TS; 40 пакетов; лицензии и corpus freeze до анализа; 1080 тестов.</w:t>
              <w:br/>
            </w:r>
            <w:r>
              <w:rPr>
                <w:b/>
              </w:rPr>
              <w:t>Статус.</w:t>
            </w:r>
            <w:r>
              <w:t xml:space="preserve"> OSS ANNOTATION SEED FROZEN</w:t>
              <w:br/>
            </w:r>
            <w:r>
              <w:rPr>
                <w:b/>
              </w:rPr>
              <w:t>Научное значение.</w:t>
            </w:r>
            <w:r>
              <w:t xml:space="preserve"> Реальный source не human truth</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Все восемь проектов PARTIAL; unresolved references, syntax errors, пропущенные symlinks и ограничение betweenness; выборка непредставительна.</w:t>
              <w:br/>
            </w:r>
            <w:r>
              <w:rPr>
                <w:b/>
              </w:rPr>
              <w:t>Коррекция.</w:t>
            </w:r>
            <w:r>
              <w:t xml:space="preserve"> Состояние PARTIAL сохранено; пакеты привязаны к исходникам; нет замены по качеству; разделены задачи и отсутствие target specification.</w:t>
            </w:r>
          </w:p>
        </w:tc>
      </w:tr>
    </w:tbl>
    <w:p>
      <w:bookmarkStart w:id="173" w:name="heading_109"/>
      <w:pPr>
        <w:pStyle w:val="Heading2"/>
      </w:pPr>
      <w:r>
        <w:t>И.3 Этапы P013–P018</w:t>
      </w:r>
      <w:bookmarkEnd w:id="173"/>
    </w:p>
    <w:p>
      <w:pPr>
        <w:keepNext/>
      </w:pPr>
      <w:r>
        <w:t xml:space="preserve">Сведения об этих этапах приведены в </w:t>
      </w:r>
      <w:r>
        <w:t xml:space="preserve">таблице </w:t>
      </w:r>
      <w:r>
        <w:fldChar w:fldCharType="begin"/>
        <w:instrText xml:space="preserve"> REF tbl_chronology_013_018 \h </w:instrText>
        <w:fldChar w:fldCharType="separate"/>
      </w:r>
      <w:r>
        <w:t>И.3</w:t>
      </w:r>
      <w:r>
        <w:fldChar w:fldCharType="end"/>
      </w:r>
      <w:r>
        <w:t>.</w:t>
      </w:r>
    </w:p>
    <w:p>
      <w:pPr>
        <w:pStyle w:val="Caption"/>
        <w:keepNext/>
        <w:jc w:val="left"/>
      </w:pPr>
      <w:r>
        <w:t xml:space="preserve">Таблица </w:t>
      </w:r>
      <w:bookmarkStart w:id="1173" w:name="tbl_chronology_013_018"/>
      <w:r>
        <w:t>И.</w:t>
      </w:r>
      <w:r>
        <w:fldChar w:fldCharType="begin"/>
        <w:instrText xml:space="preserve"> SEQ TableИ \* ARABIC </w:instrText>
        <w:fldChar w:fldCharType="separate"/>
      </w:r>
      <w:r>
        <w:t>3</w:t>
      </w:r>
      <w:r>
        <w:fldChar w:fldCharType="end"/>
      </w:r>
      <w:bookmarkEnd w:id="1173"/>
      <w:r>
        <w:t xml:space="preserve"> — Хронология этапов P013–P018</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P013</w:t>
              <w:br/>
              <w:t>Human review workflow</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Пустые A/B-пакеты, строгий приём, append-only исправления, конфликты, adjudication и freeze; 1113 тестов.</w:t>
              <w:br/>
            </w:r>
            <w:r>
              <w:rPr>
                <w:b/>
              </w:rPr>
              <w:t>Статус.</w:t>
            </w:r>
            <w:r>
              <w:t xml:space="preserve"> WORKFLOW COMPLETE HUMAN REVIEW LATER FROZEN</w:t>
              <w:br/>
            </w:r>
            <w:r>
              <w:rPr>
                <w:b/>
              </w:rPr>
              <w:t>Научное значение.</w:t>
            </w:r>
            <w:r>
              <w:t xml:space="preserve"> Формальная приёмка не авторство</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На исходном этапе нет фактических человеческих ответов; ограниченный контекст и самостоятельное подтверждение происхождения людьми.</w:t>
              <w:br/>
            </w:r>
            <w:r>
              <w:rPr>
                <w:b/>
              </w:rPr>
              <w:t>Коррекция.</w:t>
            </w:r>
            <w:r>
              <w:t xml:space="preserve"> Остановка WAITING_FOR_HUMAN_REVIEW; не генерировать ответы; проверять lineage и evidence bounds; последующий human freeze учитывается отдельно.</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P014</w:t>
              <w:br/>
              <w:t>Первое live-сравнение контекста</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40 OSS-вопросов × 3 стратегии: 120 принятых оценок, 121 вызов с connectivity, без retries; эталон 32 NEG/8 OOS/0 POS; 1194 теста.</w:t>
              <w:br/>
            </w:r>
            <w:r>
              <w:rPr>
                <w:b/>
              </w:rPr>
              <w:t>Статус.</w:t>
            </w:r>
            <w:r>
              <w:t xml:space="preserve"> COMPLETE NEGATIVE OOS ONLY</w:t>
              <w:br/>
            </w:r>
            <w:r>
              <w:rPr>
                <w:b/>
              </w:rPr>
              <w:t>Научное значение.</w:t>
            </w:r>
            <w:r>
              <w:t xml:space="preserve"> Нет positive class — нет Recall</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Нет положительного класса; 90 контекстов содержат неполный INVALID_IAM; усечение 3/19/40; точный локальный tokenizer отсутствует.</w:t>
              <w:br/>
            </w:r>
            <w:r>
              <w:rPr>
                <w:b/>
              </w:rPr>
              <w:t>Коррекция.</w:t>
            </w:r>
            <w:r>
              <w:t xml:space="preserve"> Recall/F1/FNR не определять; отдельно coverage, effective correctness и OOS; различать оценки токенов, reported usage и отсутствующий invoice.</w:t>
            </w:r>
          </w:p>
        </w:tc>
      </w:tr>
    </w:tbl>
    <w:p>
      <w:pPr>
        <w:pStyle w:val="Caption"/>
        <w:keepNext/>
        <w:pageBreakBefore/>
        <w:jc w:val="left"/>
      </w:pPr>
      <w:r>
        <w:t xml:space="preserve">Продолжение таблицы </w:t>
      </w:r>
      <w:r>
        <w:fldChar w:fldCharType="begin"/>
        <w:instrText xml:space="preserve"> REF tbl_chronology_013_018 \h </w:instrText>
        <w:fldChar w:fldCharType="separate"/>
      </w:r>
      <w:r>
        <w:t>И.3</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P015</w:t>
              <w:br/>
              <w:t>Проспективный human holdout</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100 случаев, 50 пар; 96 соглашений и четыре конфликта; κ=0,926700; итог 50 POS/46 NEG/3 UNC/1 OOS.</w:t>
              <w:br/>
            </w:r>
            <w:r>
              <w:rPr>
                <w:b/>
              </w:rPr>
              <w:t>Статус.</w:t>
            </w:r>
            <w:r>
              <w:t xml:space="preserve"> FINAL HUMAN GROUND TRUTH FROZEN</w:t>
              <w:br/>
            </w:r>
            <w:r>
              <w:rPr>
                <w:b/>
              </w:rPr>
              <w:t>Научное значение.</w:t>
            </w:r>
            <w:r>
              <w:t xml:space="preserve"> Замысел мутации не truth</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Неизвестный ID adjudicator вместо ожидаемого и неправильная evidence-связь; потерян пустой шаблон; затем .DS_Store нарушил точный инвентарь.</w:t>
              <w:br/>
            </w:r>
            <w:r>
              <w:rPr>
                <w:b/>
              </w:rPr>
              <w:t>Коррекция.</w:t>
            </w:r>
            <w:r>
              <w:t xml:space="preserve"> Сохранить исходные байты; независимый третий человек; append-only уточнение самим человеком; точное восстановление blank; узкое удаление OS metadata.</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P016</w:t>
              <w:br/>
              <w:t>Слепой semantic acquisition</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Offline freeze, остановка на 106 принятых; затем заранее зафиксированное слепое восстановление; итог 300 принятых, 304 вызова, 303 captured responses; 1675 тестов.</w:t>
              <w:br/>
            </w:r>
            <w:r>
              <w:rPr>
                <w:b/>
              </w:rPr>
              <w:t>Статус.</w:t>
            </w:r>
            <w:r>
              <w:t xml:space="preserve"> AI ASSESSMENT LEDGER FROZEN</w:t>
              <w:br/>
            </w:r>
            <w:r>
              <w:rPr>
                <w:b/>
              </w:rPr>
              <w:t>Научное значение.</w:t>
            </w:r>
            <w:r>
              <w:t xml:space="preserve"> Exactly-once acceptance, не remote execution</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Изначально неверный ID и ambiguity без capture; всего три schema failures и одна ambiguity; одна операция без usage.</w:t>
              <w:br/>
            </w:r>
            <w:r>
              <w:rPr>
                <w:b/>
              </w:rPr>
              <w:t>Коррекция.</w:t>
            </w:r>
            <w:r>
              <w:t xml:space="preserve"> Поправка до truth join; три schema recovery и одна разрешённая blind replacement; принятые ответы неизменны; резерв USD 0,004277; exactly-once remote processing не заявляется.</w:t>
            </w:r>
          </w:p>
        </w:tc>
      </w:tr>
    </w:tbl>
    <w:p>
      <w:pPr>
        <w:pStyle w:val="Caption"/>
        <w:keepNext/>
        <w:pageBreakBefore/>
        <w:jc w:val="left"/>
      </w:pPr>
      <w:r>
        <w:t xml:space="preserve">Продолжение таблицы </w:t>
      </w:r>
      <w:r>
        <w:fldChar w:fldCharType="begin"/>
        <w:instrText xml:space="preserve"> REF tbl_chronology_013_018 \h </w:instrText>
        <w:fldChar w:fldCharType="separate"/>
      </w:r>
      <w:r>
        <w:t>И.3</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P017</w:t>
              <w:br/>
              <w:t>Оценка frozen semantics</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N=96: LOCAL TP/FP/TN/FN=50/3/40/0 и три отрицательных воздержания; GRAPH=50/6/40/0; EXPANDED=50/4/42/0; 1692 теста.</w:t>
              <w:br/>
            </w:r>
            <w:r>
              <w:rPr>
                <w:b/>
              </w:rPr>
              <w:t>Статус.</w:t>
            </w:r>
            <w:r>
              <w:t xml:space="preserve"> SEMANTIC EFFECTIVENESS RESULTS FROZEN</w:t>
              <w:br/>
            </w:r>
            <w:r>
              <w:rPr>
                <w:b/>
              </w:rPr>
              <w:t>Научное значение.</w:t>
            </w:r>
            <w:r>
              <w:t xml:space="preserve"> Экономия с quality decrease</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Один cumulative usage GRAPH отсутствует; малые страты; графовый контекст имеет более низкие показатели качества.</w:t>
              <w:br/>
            </w:r>
            <w:r>
              <w:rPr>
                <w:b/>
              </w:rPr>
              <w:t>Коррекция.</w:t>
            </w:r>
            <w:r>
              <w:t xml:space="preserve"> Основные ресурсные пары N=99, качество N=96; все четыре небинарных случая описаны отдельно; без изменения меток и статистической инференции.</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P018</w:t>
              <w:br/>
              <w:t>Диагностика construction intent</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Все 50 мутаций подтверждены POS; 46 контролей NEG, три UNC, один OOS; полностью подтверждены 46 из 50 пар; 1723 теста.</w:t>
              <w:br/>
            </w:r>
            <w:r>
              <w:rPr>
                <w:b/>
              </w:rPr>
              <w:t>Статус.</w:t>
            </w:r>
            <w:r>
              <w:t xml:space="preserve"> CONSTRUCTION INTENT DIAGNOSTIC FROZEN</w:t>
              <w:br/>
            </w:r>
            <w:r>
              <w:rPr>
                <w:b/>
              </w:rPr>
              <w:t>Научное значение.</w:t>
            </w:r>
            <w:r>
              <w:t xml:space="preserve"> 92 % пар, не фильтрованная эффективность</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Четыре контроля не подтверждены как бинарно отрицательные; объективный порог валидности конструкции не был задан.</w:t>
              <w:br/>
            </w:r>
            <w:r>
              <w:rPr>
                <w:b/>
              </w:rPr>
              <w:t>Коррекция.</w:t>
            </w:r>
            <w:r>
              <w:t xml:space="preserve"> Сохранены все случаи, пары и категории; сообщать 92 % подтверждения; не создавать фильтрованную замену F1 и не повторять предсказания.</w:t>
            </w:r>
          </w:p>
        </w:tc>
      </w:tr>
    </w:tbl>
    <w:p>
      <w:bookmarkStart w:id="175" w:name="heading_110"/>
      <w:pPr>
        <w:pStyle w:val="Heading2"/>
      </w:pPr>
      <w:r>
        <w:t>И.4 Этапы P019–P024</w:t>
      </w:r>
      <w:bookmarkEnd w:id="175"/>
    </w:p>
    <w:p>
      <w:pPr>
        <w:keepNext/>
      </w:pPr>
      <w:r>
        <w:t xml:space="preserve">Сведения об этих этапах приведены в </w:t>
      </w:r>
      <w:r>
        <w:t xml:space="preserve">таблице </w:t>
      </w:r>
      <w:r>
        <w:fldChar w:fldCharType="begin"/>
        <w:instrText xml:space="preserve"> REF tbl_chronology_019_024 \h </w:instrText>
        <w:fldChar w:fldCharType="separate"/>
      </w:r>
      <w:r>
        <w:t>И.4</w:t>
      </w:r>
      <w:r>
        <w:fldChar w:fldCharType="end"/>
      </w:r>
      <w:r>
        <w:t>.</w:t>
      </w:r>
    </w:p>
    <w:p>
      <w:pPr>
        <w:pStyle w:val="Caption"/>
        <w:keepNext/>
        <w:jc w:val="left"/>
      </w:pPr>
      <w:r>
        <w:t xml:space="preserve">Таблица </w:t>
      </w:r>
      <w:bookmarkStart w:id="1175" w:name="tbl_chronology_019_024"/>
      <w:r>
        <w:t>И.</w:t>
      </w:r>
      <w:r>
        <w:fldChar w:fldCharType="begin"/>
        <w:instrText xml:space="preserve"> SEQ TableИ \* ARABIC </w:instrText>
        <w:fldChar w:fldCharType="separate"/>
      </w:r>
      <w:r>
        <w:t>4</w:t>
      </w:r>
      <w:r>
        <w:fldChar w:fldCharType="end"/>
      </w:r>
      <w:bookmarkEnd w:id="1175"/>
      <w:r>
        <w:t xml:space="preserve"> — Хронология этапов P019–P024</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P019</w:t>
              <w:br/>
              <w:t>Свежие component baselines</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180 новых случаев; Static native N=80 F1=1; Graph cycle N=20 F1=1; V2 N=80 TP40/FP6/TN34/FN0; evidence 100 семантических случаев; 1802 теста.</w:t>
              <w:br/>
            </w:r>
            <w:r>
              <w:rPr>
                <w:b/>
              </w:rPr>
              <w:t>Статус.</w:t>
            </w:r>
            <w:r>
              <w:t xml:space="preserve"> COMPONENT RESULT REGISTRY FROZEN</w:t>
              <w:br/>
            </w:r>
            <w:r>
              <w:rPr>
                <w:b/>
              </w:rPr>
              <w:t>Научное значение.</w:t>
            </w:r>
            <w:r>
              <w:t xml:space="preserve"> Нет cross-cohort winner</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В 14 TypeScript случаях выравнивание выбирало PROPERTY, вызывая пропуск scalar features; старый TEST непригоден; javac/tsc недоступны.</w:t>
              <w:br/>
            </w:r>
            <w:r>
              <w:rPr>
                <w:b/>
              </w:rPr>
              <w:t>Коррекция.</w:t>
            </w:r>
            <w:r>
              <w:t xml:space="preserve"> Исторические признаки, predictions и imputations сохранены; новый holdout имеет lifecycle ACCESSED; исправление после truth не выполнялось.</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P020</w:t>
              <w:br/>
              <w:t>Общий experiment foundation</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Alignment V2; DEVELOPMENT 280 проектов с разбиением 196/84; FINAL 300 новых случаев; 200 структурных эталонов, 100 human-пакетов; 480 новых запросов; 1953 теста.</w:t>
              <w:br/>
            </w:r>
            <w:r>
              <w:rPr>
                <w:b/>
              </w:rPr>
              <w:t>Статус.</w:t>
            </w:r>
            <w:r>
              <w:t xml:space="preserve"> OFFLINE PREPARED</w:t>
              <w:br/>
            </w:r>
            <w:r>
              <w:rPr>
                <w:b/>
              </w:rPr>
              <w:t>Научное значение.</w:t>
            </w:r>
            <w:r>
              <w:t xml:space="preserve"> DEV/FINAL project separation</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Обратный импорт между слоями; структурные данные превысили allocation контекста; legacy ordering сохранял конструкционную смежность пар.</w:t>
              <w:br/>
            </w:r>
            <w:r>
              <w:rPr>
                <w:b/>
              </w:rPr>
              <w:t>Коррекция.</w:t>
            </w:r>
            <w:r>
              <w:t xml:space="preserve"> Перенос AST-идентичных helpers; перспективное ограниченное перераспределение бюджета; независимо упорядоченный review-v2; исходные generation freezes сохранены.</w:t>
            </w:r>
          </w:p>
        </w:tc>
      </w:tr>
    </w:tbl>
    <w:p>
      <w:pPr>
        <w:pStyle w:val="Caption"/>
        <w:keepNext/>
        <w:pageBreakBefore/>
        <w:jc w:val="left"/>
      </w:pPr>
      <w:r>
        <w:t xml:space="preserve">Продолжение таблицы </w:t>
      </w:r>
      <w:r>
        <w:fldChar w:fldCharType="begin"/>
        <w:instrText xml:space="preserve"> REF tbl_chronology_019_024 \h </w:instrText>
        <w:fldChar w:fldCharType="separate"/>
      </w:r>
      <w:r>
        <w:t>И.4</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P021</w:t>
              <w:br/>
              <w:t>Финальная semantic review</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Два потока по 100 финальных случаев; 50 POS/50 NEG, 100 % соглашения, κ=1; конфликтов и adjudication нет; 2052 теста.</w:t>
              <w:br/>
            </w:r>
            <w:r>
              <w:rPr>
                <w:b/>
              </w:rPr>
              <w:t>Статус.</w:t>
            </w:r>
            <w:r>
              <w:t xml:space="preserve"> FINAL SEMANTIC HUMAN TRUTH FROZEN</w:t>
              <w:br/>
            </w:r>
            <w:r>
              <w:rPr>
                <w:b/>
              </w:rPr>
              <w:t>Научное значение.</w:t>
            </w:r>
            <w:r>
              <w:t xml:space="preserve"> Консенсус не универсальная истина</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Отсутствовали frozen A schema/B template; ответы и .DS_Store попали в immutable handoff; старый CLI gate не допускал новые файлы этапа.</w:t>
              <w:br/>
            </w:r>
            <w:r>
              <w:rPr>
                <w:b/>
              </w:rPr>
              <w:t>Коррекция.</w:t>
            </w:r>
            <w:r>
              <w:t xml:space="preserve"> Точное восстановление; копия raw до удаления дубликата; узкое metadata recovery; отдельные формальные acceptance freezes без изменения human content.</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P022</w:t>
              <w:br/>
              <w:t>DEV structural acquisition</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180 запросов и 180 принятых с первой попытки; 499504 input и 72246 output tokens; оценка USD 0,086073; 2096 тестов.</w:t>
              <w:br/>
            </w:r>
            <w:r>
              <w:rPr>
                <w:b/>
              </w:rPr>
              <w:t>Статус.</w:t>
            </w:r>
            <w:r>
              <w:t xml:space="preserve"> DEVELOPMENT LLM LEDGER FROZEN</w:t>
              <w:br/>
            </w:r>
            <w:r>
              <w:rPr>
                <w:b/>
              </w:rPr>
              <w:t>Научное значение.</w:t>
            </w:r>
            <w:r>
              <w:t xml:space="preserve"> Нет paid semantic rerun</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Schema/echo/ambiguity/cap отказы предусмотрены протоколом; фактический выполненный запуск их не имел.</w:t>
              <w:br/>
            </w:r>
            <w:r>
              <w:rPr>
                <w:b/>
              </w:rPr>
              <w:t>Коррекция.</w:t>
            </w:r>
            <w:r>
              <w:t xml:space="preserve"> Закрытая область исполнения, durable intent и raw capture, Decimal budget; авторизация не распространяется на FINAL.</w:t>
            </w:r>
          </w:p>
        </w:tc>
      </w:tr>
    </w:tbl>
    <w:p>
      <w:pPr>
        <w:pStyle w:val="Caption"/>
        <w:keepNext/>
        <w:pageBreakBefore/>
        <w:jc w:val="left"/>
      </w:pPr>
      <w:r>
        <w:t xml:space="preserve">Продолжение таблицы </w:t>
      </w:r>
      <w:r>
        <w:fldChar w:fldCharType="begin"/>
        <w:instrText xml:space="preserve"> REF tbl_chronology_019_024 \h </w:instrText>
        <w:fldChar w:fldCharType="separate"/>
      </w:r>
      <w:r>
        <w:t>И.4</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P023</w:t>
              <w:br/>
              <w:t>TRAIN fit и VALIDATION selection</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193 TRAIN и 83 VALIDATION бинарных случая; A4=H0, A5/A6=H2@0.5, A7=H2@0.75; без TRAIN+VALIDATION refit; 2149 тестов.</w:t>
              <w:br/>
            </w:r>
            <w:r>
              <w:rPr>
                <w:b/>
              </w:rPr>
              <w:t>Статус.</w:t>
            </w:r>
            <w:r>
              <w:t xml:space="preserve"> FULL HYBRID MODEL FROZEN</w:t>
              <w:br/>
            </w:r>
            <w:r>
              <w:rPr>
                <w:b/>
              </w:rPr>
              <w:t>Научное значение.</w:t>
            </w:r>
            <w:r>
              <w:t xml:space="preserve"> Выбрано до FINAL, refit отсутствует</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Полная проверка обнаружила обратную зависимость после freeze; повторный fit по validation изменил бы процедуру выбора.</w:t>
              <w:br/>
            </w:r>
            <w:r>
              <w:rPr>
                <w:b/>
              </w:rPr>
              <w:t>Коррекция.</w:t>
            </w:r>
            <w:r>
              <w:t xml:space="preserve"> Helper перемещён без изменения байтов алгоритма; отдельный correction receipt; оба набора кандидатов обучены до однократного чтения validation; научного rerun нет.</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P024</w:t>
              <w:br/>
              <w:t>FINAL blind acquisition</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Сегменты 75/74, 170/169 и 55/55 вызовов/принятых; итог 300 физических вызовов, 298 принятых и два постоянных technical missing; 2262 теста.</w:t>
              <w:br/>
            </w:r>
            <w:r>
              <w:rPr>
                <w:b/>
              </w:rPr>
              <w:t>Статус.</w:t>
            </w:r>
            <w:r>
              <w:t xml:space="preserve"> FINAL ACQUISITION FROZEN WITH TWO MISSING</w:t>
              <w:br/>
            </w:r>
            <w:r>
              <w:rPr>
                <w:b/>
              </w:rPr>
              <w:t>Научное значение.</w:t>
            </w:r>
            <w:r>
              <w:t xml:space="preserve"> Два missing сохранены навсегда</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Неверный request_id и ambiguity без capture; draft loader не проверял lock metadata при загрузке.</w:t>
              <w:br/>
            </w:r>
            <w:r>
              <w:rPr>
                <w:b/>
              </w:rPr>
              <w:t>Коррекция.</w:t>
            </w:r>
            <w:r>
              <w:t xml:space="preserve"> Loader исправлен до approval; продолжение только ранее неисполненных запросов; оба отказа закреплены без retry или семантического заполнения; cap USD 3.85 сохранён.</w:t>
            </w:r>
          </w:p>
        </w:tc>
      </w:tr>
    </w:tbl>
    <w:p>
      <w:bookmarkStart w:id="177" w:name="heading_111"/>
      <w:pPr>
        <w:pStyle w:val="Heading2"/>
      </w:pPr>
      <w:r>
        <w:t>И.5 Этапы P025–P030</w:t>
      </w:r>
      <w:bookmarkEnd w:id="177"/>
    </w:p>
    <w:p>
      <w:pPr>
        <w:keepNext/>
      </w:pPr>
      <w:r>
        <w:t xml:space="preserve">Сведения об этих этапах приведены в </w:t>
      </w:r>
      <w:r>
        <w:t xml:space="preserve">таблице </w:t>
      </w:r>
      <w:r>
        <w:fldChar w:fldCharType="begin"/>
        <w:instrText xml:space="preserve"> REF tbl_chronology_025_030 \h </w:instrText>
        <w:fldChar w:fldCharType="separate"/>
      </w:r>
      <w:r>
        <w:t>И.5</w:t>
      </w:r>
      <w:r>
        <w:fldChar w:fldCharType="end"/>
      </w:r>
      <w:r>
        <w:t>.</w:t>
      </w:r>
    </w:p>
    <w:p>
      <w:pPr>
        <w:pStyle w:val="Caption"/>
        <w:keepNext/>
        <w:jc w:val="left"/>
      </w:pPr>
      <w:r>
        <w:t xml:space="preserve">Таблица </w:t>
      </w:r>
      <w:bookmarkStart w:id="1177" w:name="tbl_chronology_025_030"/>
      <w:r>
        <w:t>И.</w:t>
      </w:r>
      <w:r>
        <w:fldChar w:fldCharType="begin"/>
        <w:instrText xml:space="preserve"> SEQ TableИ \* ARABIC </w:instrText>
        <w:fldChar w:fldCharType="separate"/>
      </w:r>
      <w:r>
        <w:t>5</w:t>
      </w:r>
      <w:r>
        <w:fldChar w:fldCharType="end"/>
      </w:r>
      <w:bookmarkEnd w:id="1177"/>
      <w:r>
        <w:t xml:space="preserve"> — Хронология этапов P025–P030</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P025</w:t>
              <w:br/>
              <w:t>FINAL truth join и оценка</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Зафиксированы 7×300 предсказаний, затем truth 150 POS/150 NEG; A7 TP149/FP0/TN149/FN1, F1=0,996656; 2290 тестов.</w:t>
              <w:br/>
            </w:r>
            <w:r>
              <w:rPr>
                <w:b/>
              </w:rPr>
              <w:t>Статус.</w:t>
            </w:r>
            <w:r>
              <w:t xml:space="preserve"> FINAL ARCHITECTURE EVALUATION COMPLETE</w:t>
              <w:br/>
            </w:r>
            <w:r>
              <w:rPr>
                <w:b/>
              </w:rPr>
              <w:t>Научное значение.</w:t>
            </w:r>
            <w:r>
              <w:t xml:space="preserve"> Гипотеза поддержана только N300</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Один ARCH104 Java FN, одно TypeScript отрицательное воздержание; два LLM technical missing; отдельные runtime/RSS не измерены.</w:t>
              <w:br/>
            </w:r>
            <w:r>
              <w:rPr>
                <w:b/>
              </w:rPr>
              <w:t>Коррекция.</w:t>
            </w:r>
            <w:r>
              <w:t xml:space="preserve"> Все 300 основных строк сохранены; дополнительные native/available-only виды отделены; NOT_MEASURED явен; после truth нет fit, predict и tuning.</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P026</w:t>
              <w:br/>
              <w:t>Закрытие Architecture core</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Канонические scientific/claim/capability/rule/threat/reproducibility/numeric реестры; 16 утверждений без висячих связей; 2315 тестов, 85 % coverage.</w:t>
              <w:br/>
            </w:r>
            <w:r>
              <w:rPr>
                <w:b/>
              </w:rPr>
              <w:t>Статус.</w:t>
            </w:r>
            <w:r>
              <w:t xml:space="preserve"> CORE THESIS COMPLETE YES</w:t>
              <w:br/>
            </w:r>
            <w:r>
              <w:rPr>
                <w:b/>
              </w:rPr>
              <w:t>Научное значение.</w:t>
            </w:r>
            <w:r>
              <w:t xml:space="preserve"> RQ2/RQ6 частичны; UI вне closure</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Исторические документы имеют разные readiness; конечный benchmark и отсутствующие измерения не позволяют расширить научные утверждения.</w:t>
              <w:br/>
            </w:r>
            <w:r>
              <w:rPr>
                <w:b/>
              </w:rPr>
              <w:t>Коррекция.</w:t>
            </w:r>
            <w:r>
              <w:t xml:space="preserve"> Зафиксирован авторитетный реестр с областью действия и точными pins; две идентичные конструкции без новых предсказаний и пересчёта исходной науки.</w:t>
            </w:r>
          </w:p>
        </w:tc>
      </w:tr>
    </w:tbl>
    <w:p>
      <w:pPr>
        <w:pStyle w:val="Caption"/>
        <w:keepNext/>
        <w:pageBreakBefore/>
        <w:jc w:val="left"/>
      </w:pPr>
      <w:r>
        <w:t xml:space="preserve">Продолжение таблицы </w:t>
      </w:r>
      <w:r>
        <w:fldChar w:fldCharType="begin"/>
        <w:instrText xml:space="preserve"> REF tbl_chronology_025_030 \h </w:instrText>
        <w:fldChar w:fldCharType="separate"/>
      </w:r>
      <w:r>
        <w:t>И.5</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P027</w:t>
              <w:br/>
              <w:t>Зафиксировать самостоятельный Security-контракт</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SEC001–SEC010, отдельные SecurityFinding/SecurityEvidence, интерфейсы и firewall; исполняемых детекторов ещё нет; 2390 тестов.</w:t>
              <w:br/>
            </w:r>
            <w:r>
              <w:rPr>
                <w:b/>
              </w:rPr>
              <w:t>Статус.</w:t>
            </w:r>
            <w:r>
              <w:t xml:space="preserve"> SECURITY FOUNDATION COMPLETE</w:t>
              <w:br/>
            </w:r>
            <w:r>
              <w:rPr>
                <w:b/>
              </w:rPr>
              <w:t>Научное значение.</w:t>
            </w:r>
            <w:r>
              <w:t xml:space="preserve"> Отделение ARCH/SEC закреплено до разработки детекторов.</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Исторически зарезервированные SEC-названия отличаются от нового контракта; старый worktree-тест не допускает незакоммиченные новые файлы.</w:t>
              <w:br/>
            </w:r>
            <w:r>
              <w:rPr>
                <w:b/>
              </w:rPr>
              <w:t>Коррекция.</w:t>
            </w:r>
            <w:r>
              <w:t xml:space="preserve"> Явно установить версионированный каталог, сохранить историческую документацию; quality запускать на отдельном implementation commit без изменения старых тестов.</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P028</w:t>
              <w:br/>
              <w:t>Реализовать локальный статический анализ и dataflow V1</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Ограниченные intraprocedural propagation/aliases/branch joins; 10 детекторов; SEC001 IMPLEMENTED_V1, остальные PARTIAL_V1; TS SEC005 CONTRACT_ONLY; 2532 теста.</w:t>
              <w:br/>
            </w:r>
            <w:r>
              <w:rPr>
                <w:b/>
              </w:rPr>
              <w:t>Статус.</w:t>
            </w:r>
            <w:r>
              <w:t xml:space="preserve"> SECURITY STATIC DATAFLOW V1 COMPLETE</w:t>
              <w:br/>
            </w:r>
            <w:r>
              <w:rPr>
                <w:b/>
              </w:rPr>
              <w:t>Научное значение.</w:t>
            </w:r>
            <w:r>
              <w:t xml:space="preserve"> 80 инертных fixtures проверяют инженерное поведение, но ещё не эмпирическую эффективность.</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Динамические поля, циклы, heap, frameworks и неизвестные вызовы не покрываются; выход за бюджет нельзя интерпретировать как безопасность.</w:t>
              <w:br/>
            </w:r>
            <w:r>
              <w:rPr>
                <w:b/>
              </w:rPr>
              <w:t>Коррекция.</w:t>
            </w:r>
            <w:r>
              <w:t xml:space="preserve"> UNKNOWN/PARTIAL и FAILED отделены; sanitation rule-specific, новая taint её инвалидирует; вывод требует конкретных source/sink evidence.</w:t>
            </w:r>
          </w:p>
        </w:tc>
      </w:tr>
    </w:tbl>
    <w:p>
      <w:pPr>
        <w:pStyle w:val="Caption"/>
        <w:keepNext/>
        <w:pageBreakBefore/>
        <w:jc w:val="left"/>
      </w:pPr>
      <w:r>
        <w:t xml:space="preserve">Продолжение таблицы </w:t>
      </w:r>
      <w:r>
        <w:fldChar w:fldCharType="begin"/>
        <w:instrText xml:space="preserve"> REF tbl_chronology_025_030 \h </w:instrText>
        <w:fldChar w:fldCharType="separate"/>
      </w:r>
      <w:r>
        <w:t>И.5</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P029</w:t>
              <w:br/>
              <w:t>Добавить ограниченную межпроцедурность V2</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Body-backed summaries, локальные/import/static вызовы, object/field aliases, 17 framework packs и пять proof subsets; 2658 тестов.</w:t>
              <w:br/>
            </w:r>
            <w:r>
              <w:rPr>
                <w:b/>
              </w:rPr>
              <w:t>Статус.</w:t>
            </w:r>
            <w:r>
              <w:t xml:space="preserve"> SECURITY INTERPROCEDURAL V2 COMPLETE</w:t>
              <w:br/>
            </w:r>
            <w:r>
              <w:rPr>
                <w:b/>
              </w:rPr>
              <w:t>Научное значение.</w:t>
            </w:r>
            <w:r>
              <w:t xml:space="preserve"> Frozen V2 становится историческим baseline; 97 engineering fixtures не объявлены benchmark.</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Рекурсия, неоднозначный dispatch, неизвестные transforms и динамический heap не дают достоверного summary; normalize и shell=false не являются общей безопасностью.</w:t>
              <w:br/>
            </w:r>
            <w:r>
              <w:rPr>
                <w:b/>
              </w:rPr>
              <w:t>Коррекция.</w:t>
            </w:r>
            <w:r>
              <w:t xml:space="preserve"> Ограничения глубины/узлов/heap, UNKNOWN при неоднозначности, concrete rule-scoped proofs и их инвалидирование; никакого whole-program claim.</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P030</w:t>
              <w:br/>
              <w:t>Подготовить проспективный Security benchmark</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300 мини-проектов: DEV100/FINAL200, Java150/TS150, 10 правил×30; 600 reviewer packets; metrics и split protocol; 3035 тестов.</w:t>
              <w:br/>
            </w:r>
            <w:r>
              <w:rPr>
                <w:b/>
              </w:rPr>
              <w:t>Статус.</w:t>
            </w:r>
            <w:r>
              <w:t xml:space="preserve"> SECURITY BENCHMARK FOUNDATION COMPLETE</w:t>
              <w:br/>
            </w:r>
            <w:r>
              <w:rPr>
                <w:b/>
              </w:rPr>
              <w:t>Научное значение.</w:t>
            </w:r>
            <w:r>
              <w:t xml:space="preserve"> Замысел мутации не truth; метрики условные, recovery/coverage фиксированы до результатов.</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Общие API/boilerplate сохраняют lexical similarity; семь из 1000 cross-split пар имеют Jaccard≥0.8; ordinary no-finding V2 не даёт полного отрицательного.</w:t>
              <w:br/>
            </w:r>
            <w:r>
              <w:rPr>
                <w:b/>
              </w:rPr>
              <w:t>Коррекция.</w:t>
            </w:r>
            <w:r>
              <w:t xml:space="preserve"> Точные/нормализованные пересечения нулевые; similarity раскрыта, случаев не фильтровать по детектору; PARTIAL/POTENTIAL/UNSUPPORTED отделены; COMPLETE нужен для definitive negative.</w:t>
            </w:r>
          </w:p>
        </w:tc>
      </w:tr>
    </w:tbl>
    <w:p>
      <w:bookmarkStart w:id="179" w:name="heading_112"/>
      <w:pPr>
        <w:pStyle w:val="Heading2"/>
      </w:pPr>
      <w:r>
        <w:t>И.6 Этапы P031–P036</w:t>
      </w:r>
      <w:bookmarkEnd w:id="179"/>
    </w:p>
    <w:p>
      <w:pPr>
        <w:keepNext/>
      </w:pPr>
      <w:r>
        <w:t xml:space="preserve">Сведения об этих этапах приведены в </w:t>
      </w:r>
      <w:r>
        <w:t xml:space="preserve">таблице </w:t>
      </w:r>
      <w:r>
        <w:fldChar w:fldCharType="begin"/>
        <w:instrText xml:space="preserve"> REF tbl_chronology_031_036 \h </w:instrText>
        <w:fldChar w:fldCharType="separate"/>
      </w:r>
      <w:r>
        <w:t>И.6</w:t>
      </w:r>
      <w:r>
        <w:fldChar w:fldCharType="end"/>
      </w:r>
      <w:r>
        <w:t>.</w:t>
      </w:r>
    </w:p>
    <w:p>
      <w:pPr>
        <w:pStyle w:val="Caption"/>
        <w:keepNext/>
        <w:jc w:val="left"/>
      </w:pPr>
      <w:r>
        <w:t xml:space="preserve">Таблица </w:t>
      </w:r>
      <w:bookmarkStart w:id="1179" w:name="tbl_chronology_031_036"/>
      <w:r>
        <w:t>И.</w:t>
      </w:r>
      <w:r>
        <w:fldChar w:fldCharType="begin"/>
        <w:instrText xml:space="preserve"> SEQ TableИ \* ARABIC </w:instrText>
        <w:fldChar w:fldCharType="separate"/>
      </w:r>
      <w:r>
        <w:t>6</w:t>
      </w:r>
      <w:r>
        <w:fldChar w:fldCharType="end"/>
      </w:r>
      <w:bookmarkEnd w:id="1179"/>
      <w:r>
        <w:t xml:space="preserve"> — Хронология этапов P031–P036</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P031</w:t>
              <w:br/>
              <w:t>Принять независимую human review и заморозить truth</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A/B по300; 290 соглашений, 10 конфликтов; κ=0,940891; 10 human adjudications; итог122POS158NEG20UNC; 3113 тестов.</w:t>
              <w:br/>
            </w:r>
            <w:r>
              <w:rPr>
                <w:b/>
              </w:rPr>
              <w:t>Статус.</w:t>
            </w:r>
            <w:r>
              <w:t xml:space="preserve"> SECURITY HUMAN TRUTH COMPLETE</w:t>
              <w:br/>
            </w:r>
            <w:r>
              <w:rPr>
                <w:b/>
              </w:rPr>
              <w:t>Научное значение.</w:t>
            </w:r>
            <w:r>
              <w:t xml:space="preserve"> DEV37/52/11, FINAL85/106/9; никаких detector/intent labels; человеческое происхождение процедурное, не криптографическое.</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Исходно ответов нет; nested layout и лишние B-поля; A master отличается от per-case в288 rationale/300 evidence-note; exact provenance требовала уточнения.</w:t>
              <w:br/>
            </w:r>
            <w:r>
              <w:rPr>
                <w:b/>
              </w:rPr>
              <w:t>Коррекция.</w:t>
            </w:r>
            <w:r>
              <w:t xml:space="preserve"> Механически восстановлены frozen routes и ровно6 научных полей; source values сохранены; master оставлен historical/non-authoritative; координатор подтвердил exact per-case sets; human-only adjudication.</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P032</w:t>
              <w:br/>
              <w:t>Оценить frozen V2 на DEV до refinement</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100 слепых DEV predictions, затем truth join; TP7/FP0/TN0/FN0, recovery7/37, binary coverage7/89; 3127 passed/18 guarded skips.</w:t>
              <w:br/>
            </w:r>
            <w:r>
              <w:rPr>
                <w:b/>
              </w:rPr>
              <w:t>Статус.</w:t>
            </w:r>
            <w:r>
              <w:t xml:space="preserve"> SECURITY DEV EVALUATION COMPLETE</w:t>
              <w:br/>
            </w:r>
            <w:r>
              <w:rPr>
                <w:b/>
              </w:rPr>
              <w:t>Научное значение.</w:t>
            </w:r>
            <w:r>
              <w:t xml:space="preserve"> Первый человеческий DEV baseline; application capability fence, OS isolation не заявлена; FINAL закрыт.</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Conditional P/R/F1=1 при30 positive nondefinitive и52 negative nondefinitive может вводить в заблуждение; historical tests пытались открыть protected stores; coverage bootstrap notice.</w:t>
              <w:br/>
            </w:r>
            <w:r>
              <w:rPr>
                <w:b/>
              </w:rPr>
              <w:t>Коррекция.</w:t>
            </w:r>
            <w:r>
              <w:t xml:space="preserve"> P030 semantics неизменны; companions и знаменатели явны; skip-before-open guard, credential-free environment; raw outputs freeze до DEV truth; notice раскрыт.</w:t>
            </w:r>
          </w:p>
        </w:tc>
      </w:tr>
    </w:tbl>
    <w:p>
      <w:pPr>
        <w:pStyle w:val="Caption"/>
        <w:keepNext/>
        <w:pageBreakBefore/>
        <w:jc w:val="left"/>
      </w:pPr>
      <w:r>
        <w:t xml:space="preserve">Продолжение таблицы </w:t>
      </w:r>
      <w:r>
        <w:fldChar w:fldCharType="begin"/>
        <w:instrText xml:space="preserve"> REF tbl_chronology_031_036 \h </w:instrText>
        <w:fldChar w:fldCharType="separate"/>
      </w:r>
      <w:r>
        <w:t>И.6</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P033</w:t>
              <w:br/>
              <w:t>Выполнить обобщённое DEV-guided refinement V3</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Две кандидатные версии и replay выбранной; выбран iteration-004: TP21/FP0, recovery21/37, coverage21/89; 3185 passed/18 guarded skips.</w:t>
              <w:br/>
            </w:r>
            <w:r>
              <w:rPr>
                <w:b/>
              </w:rPr>
              <w:t>Статус.</w:t>
            </w:r>
            <w:r>
              <w:t xml:space="preserve"> SECURITY DEV REFINEMENT COMPLETE CANDIDATE FROZEN</w:t>
              <w:br/>
            </w:r>
            <w:r>
              <w:rPr>
                <w:b/>
              </w:rPr>
              <w:t>Научное значение.</w:t>
            </w:r>
            <w:r>
              <w:t xml:space="preserve"> DEV использован для разработки; +37.8378pp recovery не является blind FINAL improvement; zero definitive negatives.</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Первый кандидат TP20/FP1 из-за потерянного Path.of confinement fact; неясные calls/flow; ни один DEV negative не сертифицирован; old worktree gate остановил quality.</w:t>
              <w:br/>
            </w:r>
            <w:r>
              <w:rPr>
                <w:b/>
              </w:rPr>
              <w:t>Коррекция.</w:t>
            </w:r>
            <w:r>
              <w:t xml:space="preserve"> Generic API/flow/proof corrections, не case-specific branches; ограниченный COMPLETE grammar TS SEC008; сохранить обе версии; implementation commit перед quality rerun.</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P034</w:t>
              <w:br/>
              <w:t>Один раз получить FINAL predictions с OS-изоляцией</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Seatbelt deny-default плюс application fence; один worker/200 случаев, 41 definitive positive,0 definitive negative,137 PARTIAL,12 POTENTIAL,10 UNSUPPORTED; 3234 passed/24 skips.</w:t>
              <w:br/>
            </w:r>
            <w:r>
              <w:rPr>
                <w:b/>
              </w:rPr>
              <w:t>Статус.</w:t>
            </w:r>
            <w:r>
              <w:t xml:space="preserve"> SECURITY FINAL BLIND PREDICTION COMPLETE</w:t>
              <w:br/>
            </w:r>
            <w:r>
              <w:rPr>
                <w:b/>
              </w:rPr>
              <w:t>Научное значение.</w:t>
            </w:r>
            <w:r>
              <w:t xml:space="preserve"> Truth reads до freeze=0; writer закрыт; outcomes ещё не correctness; kernel-policy host boundary, не защита от privileged owner.</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Synthetic preflight не запускал dyld без literal root-directory read; один fixture не содержал полный receipt; full quality прерван пользователем на48 %; host-specific custody.</w:t>
              <w:br/>
            </w:r>
            <w:r>
              <w:rPr>
                <w:b/>
              </w:rPr>
              <w:t>Коррекция.</w:t>
            </w:r>
            <w:r>
              <w:t xml:space="preserve"> До benchmark исправлены profile и synthetic fixture; только directory entry / без descendants; восемь harmless sentinels запрещены; полный gate повторён; owner-readonly ограничения раскрыты.</w:t>
            </w:r>
          </w:p>
        </w:tc>
      </w:tr>
    </w:tbl>
    <w:p>
      <w:pPr>
        <w:pStyle w:val="Caption"/>
        <w:keepNext/>
        <w:pageBreakBefore/>
        <w:jc w:val="left"/>
      </w:pPr>
      <w:r>
        <w:t xml:space="preserve">Продолжение таблицы </w:t>
      </w:r>
      <w:r>
        <w:fldChar w:fldCharType="begin"/>
        <w:instrText xml:space="preserve"> REF tbl_chronology_031_036 \h </w:instrText>
        <w:fldChar w:fldCharType="separate"/>
      </w:r>
      <w:r>
        <w:t>И.6</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14"/>
        <w:gridCol w:w="5715"/>
        <w:gridCol w:w="5858"/>
      </w:tblGrid>
      <w:tr>
        <w:trPr>
          <w:cantSplit/>
          <w:tblHeader/>
        </w:trPr>
        <w:tc>
          <w:tcPr>
            <w:tcW w:type="dxa" w:w="2714"/>
            <w:vAlign w:val="top"/>
            <w:shd w:fill="D9E2E8"/>
            <w:tcMar>
              <w:top w:w="100" w:type="dxa"/>
              <w:bottom w:w="100" w:type="dxa"/>
              <w:left w:w="100" w:type="dxa"/>
              <w:right w:w="100" w:type="dxa"/>
            </w:tcMar>
          </w:tcPr>
          <w:p>
            <w:pPr>
              <w:pStyle w:val="TableText"/>
              <w:keepNext/>
              <w:widowControl/>
              <w:jc w:val="center"/>
            </w:pPr>
            <w:r>
              <w:rPr>
                <w:b/>
              </w:rPr>
              <w:t>Этап и цель</w:t>
            </w:r>
          </w:p>
        </w:tc>
        <w:tc>
          <w:tcPr>
            <w:tcW w:type="dxa" w:w="5715"/>
            <w:vAlign w:val="top"/>
            <w:shd w:fill="D9E2E8"/>
            <w:tcMar>
              <w:top w:w="100" w:type="dxa"/>
              <w:bottom w:w="100" w:type="dxa"/>
              <w:left w:w="100" w:type="dxa"/>
              <w:right w:w="100" w:type="dxa"/>
            </w:tcMar>
          </w:tcPr>
          <w:p>
            <w:pPr>
              <w:pStyle w:val="TableText"/>
              <w:keepNext/>
              <w:widowControl/>
              <w:jc w:val="center"/>
            </w:pPr>
            <w:r>
              <w:rPr>
                <w:b/>
              </w:rPr>
              <w:t>Результат и статус</w:t>
            </w:r>
          </w:p>
        </w:tc>
        <w:tc>
          <w:tcPr>
            <w:tcW w:type="dxa" w:w="5858"/>
            <w:vAlign w:val="top"/>
            <w:shd w:fill="D9E2E8"/>
            <w:tcMar>
              <w:top w:w="100" w:type="dxa"/>
              <w:bottom w:w="100" w:type="dxa"/>
              <w:left w:w="100" w:type="dxa"/>
              <w:right w:w="100" w:type="dxa"/>
            </w:tcMar>
          </w:tcPr>
          <w:p>
            <w:pPr>
              <w:pStyle w:val="TableText"/>
              <w:keepNext/>
              <w:widowControl/>
              <w:jc w:val="center"/>
            </w:pPr>
            <w:r>
              <w:rPr>
                <w:b/>
              </w:rPr>
              <w:t>Проблема и коррекция</w:t>
            </w:r>
          </w:p>
        </w:tc>
      </w:tr>
      <w:tr>
        <w:trPr>
          <w:cantSplit/>
        </w:trPr>
        <w:tc>
          <w:tcPr>
            <w:tcW w:type="dxa" w:w="2714"/>
            <w:vAlign w:val="top"/>
            <w:tcMar>
              <w:top w:w="100" w:type="dxa"/>
              <w:bottom w:w="100" w:type="dxa"/>
              <w:left w:w="100" w:type="dxa"/>
              <w:right w:w="100" w:type="dxa"/>
            </w:tcMar>
          </w:tcPr>
          <w:p>
            <w:pPr>
              <w:pStyle w:val="TableText"/>
              <w:keepNext/>
              <w:widowControl/>
              <w:jc w:val="left"/>
            </w:pPr>
            <w:r>
              <w:t>P035</w:t>
              <w:br/>
              <w:t>Открыть truth после freeze и оценить held-out FINAL</w:t>
            </w:r>
          </w:p>
        </w:tc>
        <w:tc>
          <w:tcPr>
            <w:tcW w:type="dxa" w:w="5715"/>
            <w:vAlign w:val="top"/>
            <w:tcMar>
              <w:top w:w="100" w:type="dxa"/>
              <w:bottom w:w="100" w:type="dxa"/>
              <w:left w:w="100" w:type="dxa"/>
              <w:right w:w="100" w:type="dxa"/>
            </w:tcMar>
          </w:tcPr>
          <w:p>
            <w:pPr>
              <w:pStyle w:val="TableText"/>
              <w:keepNext/>
              <w:widowControl/>
              <w:jc w:val="left"/>
            </w:pPr>
            <w:r/>
            <w:r>
              <w:rPr>
                <w:b/>
              </w:rPr>
              <w:t>Результат.</w:t>
            </w:r>
            <w:r>
              <w:t xml:space="preserve"> N200/binary191; TP38/FP3/TN0/FN0; recovery38/85,coverage41/191,precision38/41; 3278 passed/28 skips,81 % coverage.</w:t>
              <w:br/>
            </w:r>
            <w:r>
              <w:rPr>
                <w:b/>
              </w:rPr>
              <w:t>Статус.</w:t>
            </w:r>
            <w:r>
              <w:t xml:space="preserve"> SECURITY FINAL EVALUATION COMPLETE</w:t>
              <w:br/>
            </w:r>
            <w:r>
              <w:rPr>
                <w:b/>
              </w:rPr>
              <w:t>Научное значение.</w:t>
            </w:r>
            <w:r>
              <w:t xml:space="preserve"> Recovery FINAL ниже DEV на12.0508744pp; нет P029 blind FINAL baseline; conditional FN0 не означает отсутствие пропусков.</w:t>
            </w:r>
          </w:p>
        </w:tc>
        <w:tc>
          <w:tcPr>
            <w:tcW w:type="dxa" w:w="5858"/>
            <w:vAlign w:val="top"/>
            <w:tcMar>
              <w:top w:w="100" w:type="dxa"/>
              <w:bottom w:w="100" w:type="dxa"/>
              <w:left w:w="100" w:type="dxa"/>
              <w:right w:w="100" w:type="dxa"/>
            </w:tcMar>
          </w:tcPr>
          <w:p>
            <w:pPr>
              <w:pStyle w:val="TableText"/>
              <w:keepNext/>
              <w:widowControl/>
              <w:jc w:val="left"/>
            </w:pPr>
            <w:r/>
            <w:r>
              <w:rPr>
                <w:b/>
              </w:rPr>
              <w:t>Проблема.</w:t>
            </w:r>
            <w:r>
              <w:t xml:space="preserve"> 47 positive и103 negative nondefinitive,0 definitive negatives; все3FP SEC001; shutdown audit-hook diagnostic; новый test basename collision остановил collection.</w:t>
              <w:br/>
            </w:r>
            <w:r>
              <w:rPr>
                <w:b/>
              </w:rPr>
              <w:t>Коррекция.</w:t>
            </w:r>
            <w:r>
              <w:t xml:space="preserve"> Без tuning/rerun сохранить всю невыгодную статистику; finally очистить профиль без научного пересчёта; переименовать только новый тест и повторить quality; module-not-measured раскрыт.</w:t>
            </w:r>
          </w:p>
        </w:tc>
      </w:tr>
      <w:tr>
        <w:trPr>
          <w:cantSplit/>
        </w:trPr>
        <w:tc>
          <w:tcPr>
            <w:tcW w:type="dxa" w:w="2714"/>
            <w:vAlign w:val="top"/>
            <w:shd w:fill="F5F5F5"/>
            <w:tcMar>
              <w:top w:w="100" w:type="dxa"/>
              <w:bottom w:w="100" w:type="dxa"/>
              <w:left w:w="100" w:type="dxa"/>
              <w:right w:w="100" w:type="dxa"/>
            </w:tcMar>
          </w:tcPr>
          <w:p>
            <w:pPr>
              <w:pStyle w:val="TableText"/>
              <w:keepNext w:val="0"/>
              <w:widowControl/>
              <w:jc w:val="left"/>
            </w:pPr>
            <w:r>
              <w:t>P036</w:t>
              <w:br/>
              <w:t>Закрыть bounded Security research extension</w:t>
            </w:r>
          </w:p>
        </w:tc>
        <w:tc>
          <w:tcPr>
            <w:tcW w:type="dxa" w:w="5715"/>
            <w:vAlign w:val="top"/>
            <w:shd w:fill="F5F5F5"/>
            <w:tcMar>
              <w:top w:w="100" w:type="dxa"/>
              <w:bottom w:w="100" w:type="dxa"/>
              <w:left w:w="100" w:type="dxa"/>
              <w:right w:w="100" w:type="dxa"/>
            </w:tcMar>
          </w:tcPr>
          <w:p>
            <w:pPr>
              <w:pStyle w:val="TableText"/>
              <w:keepNext w:val="0"/>
              <w:widowControl/>
              <w:jc w:val="left"/>
            </w:pPr>
            <w:r/>
            <w:r>
              <w:rPr>
                <w:b/>
              </w:rPr>
              <w:t>Результат.</w:t>
            </w:r>
            <w:r>
              <w:t xml:space="preserve"> Frozen scientific/claims/capability/limitations/reproducibility/custody registries; complete в ограниченной области; 3337 passed/29 skips,64 % coverage.</w:t>
              <w:br/>
            </w:r>
            <w:r>
              <w:rPr>
                <w:b/>
              </w:rPr>
              <w:t>Статус.</w:t>
            </w:r>
            <w:r>
              <w:t xml:space="preserve"> SECURITY EXTENSION COMPLETE BOUNDED RESEARCH</w:t>
              <w:br/>
            </w:r>
            <w:r>
              <w:rPr>
                <w:b/>
              </w:rPr>
              <w:t>Научное значение.</w:t>
            </w:r>
            <w:r>
              <w:t xml:space="preserve"> Production readiness/soundness не заявлены, natural-prevalence generalization не установлена; original truth reads/analyzer reruns0.</w:t>
            </w:r>
          </w:p>
        </w:tc>
        <w:tc>
          <w:tcPr>
            <w:tcW w:type="dxa" w:w="5858"/>
            <w:vAlign w:val="top"/>
            <w:shd w:fill="F5F5F5"/>
            <w:tcMar>
              <w:top w:w="100" w:type="dxa"/>
              <w:bottom w:w="100" w:type="dxa"/>
              <w:left w:w="100" w:type="dxa"/>
              <w:right w:w="100" w:type="dxa"/>
            </w:tcMar>
          </w:tcPr>
          <w:p>
            <w:pPr>
              <w:pStyle w:val="TableText"/>
              <w:keepNext w:val="0"/>
              <w:widowControl/>
              <w:jc w:val="left"/>
            </w:pPr>
            <w:r/>
            <w:r>
              <w:rPr>
                <w:b/>
              </w:rPr>
              <w:t>Проблема.</w:t>
            </w:r>
            <w:r>
              <w:t xml:space="preserve"> Неверный public Architecture path при подготовке; private quality parser неверно разобрал TOTAL columns, freeze остановился до записи; coverage warning.</w:t>
              <w:br/>
            </w:r>
            <w:r>
              <w:rPr>
                <w:b/>
              </w:rPr>
              <w:t>Коррекция.</w:t>
            </w:r>
            <w:r>
              <w:t xml:space="preserve"> Исправить только подготовку/парсинг и последовательность receipts; успешный full gate не повторять; сохранить warning и исторические несовершенства; source/candidate/metrics не менять.</w:t>
            </w:r>
          </w:p>
        </w:tc>
      </w:tr>
    </w:tbl>
    <w:p>
      <w:bookmarkStart w:id="181" w:name="heading_113"/>
      <w:pPr>
        <w:pStyle w:val="Heading2"/>
      </w:pPr>
      <w:r>
        <w:t>И.7 Проверяемость и ограничения реконструкции</w:t>
      </w:r>
      <w:bookmarkEnd w:id="181"/>
    </w:p>
    <w:p>
      <w:pPr/>
      <w:r>
        <w:t>Основные источники P001–P007: RESEARCH_SPECIFICATION, ADR0001–0013, REPOSITORY_INTAKE, PARSING, IAM_VERIFICATION, STATIC_VERIFICATION, GRAPH_VERIFICATION и DISCOVERY_VERIFICATION. Для P008–P036 использованы существующие PROMPT-отчёты, включая существенные .1, LIVE, A/B, acceptance, recovery и closure checkpoints. Несуществующие canonical names для P016/P020/P021 заменены фактическими OFFLINE/LIVE/A/B отчётами с сохранением границ этапа.</w:t>
      </w:r>
    </w:p>
    <w:p>
      <w:pPr/>
      <w:r>
        <w:t>Хронология подчёркивает несколько изменений научного статуса. P011 tiny-TEST результат не восстанавливает свою исследовательскую пригодность после исправления leakage. P014 не содержит положительного класса, поэтому не подтверждает semantic recall. P017 показывает quality decrease графового контекста. P019 и P020 раскрывают ошибку ownership, не меняя исторические predictions. P024 сохраняет два transport missing. P025 сохраняет один FN и одно отрицательное воздержание. P032/P033 показывают DEV development, P034 фиксирует truth-blind FINAL, P035 открывает truth после закрытия writer. P036 не создаёт новый эксперимент.</w:t>
      </w:r>
    </w:p>
    <w:p>
      <w:pPr/>
      <w:r>
        <w:t>Ни один SHA-256 не удостоверяет человеческое авторство или semantic truth. Происхождение human responses опирается на предусмотренную процедуру и принятые attestations. Приватные тексты рецензентов, case IDs, индивидуальные labels, исходные snippets и construction maps в приложении не публикуются. Публичные aggregate и opaque seals позволяют проверить последовательность утверждений в границах открытой информации; они не являются новой проверкой байтов закрытого custody.</w:t>
      </w:r>
    </w:p>
    <w:p>
      <w:pPr>
        <w:sectPr>
          <w:pgSz w:w="16838" w:h="11906" w:orient="landscape"/>
          <w:pgMar w:top="1134" w:right="850" w:bottom="1134" w:left="1701" w:header="454" w:footer="567" w:gutter="0"/>
          <w:cols w:space="720"/>
          <w:docGrid w:linePitch="360"/>
        </w:sectPr>
      </w:pPr>
    </w:p>
    <w:p>
      <w:bookmarkStart w:id="182" w:name="heading_114"/>
      <w:pPr>
        <w:pStyle w:val="AppendixHeading"/>
        <w:pageBreakBefore w:val="0"/>
      </w:pPr>
      <w:r>
        <w:t>ПРИЛОЖЕНИЕ К</w:t>
        <w:br/>
        <w:t>Инженерные проблемы и принятые решения</w:t>
      </w:r>
      <w:bookmarkEnd w:id="182"/>
    </w:p>
    <w:p>
      <w:pPr/>
      <w:r>
        <w:t xml:space="preserve">Приложение сохраняет существенные затруднения разработки и проверки. Это тематический журнал по публичным отчетам и реестрам, а не перечень якобы всех выполненных команд. Подробные закрытые логи, экспертные обоснования, идентификаторы случаев и секреты не публикуются. Для каждой записи отделены проявление, установленная причина, принятое действие и оставшийся предел </w:t>
      </w:r>
      <w:r>
        <w:t>[5]</w:t>
      </w:r>
      <w:r>
        <w:t>.</w:t>
      </w:r>
    </w:p>
    <w:p>
      <w:bookmarkStart w:id="183" w:name="heading_115"/>
      <w:pPr>
        <w:pStyle w:val="Heading2"/>
      </w:pPr>
      <w:r>
        <w:t>К.1 Утечка решения детектора в структурный признак</w:t>
      </w:r>
      <w:bookmarkEnd w:id="183"/>
    </w:p>
    <w:p>
      <w:pPr/>
      <w:r/>
      <w:r>
        <w:rPr>
          <w:b/>
        </w:rPr>
        <w:t>Этап:</w:t>
      </w:r>
      <w:r>
        <w:t xml:space="preserve"> P011 и корректировка P011.1. </w:t>
      </w:r>
      <w:r>
        <w:rPr>
          <w:b/>
        </w:rPr>
        <w:t>Проявление:</w:t>
      </w:r>
      <w:r>
        <w:t xml:space="preserve"> идеальная малая held-out оценка ранней структурной калибровки создавала впечатление подтвержденного преимущества модели. </w:t>
      </w:r>
      <w:r>
        <w:rPr>
          <w:b/>
        </w:rPr>
        <w:t>Причина:</w:t>
      </w:r>
      <w:r>
        <w:t xml:space="preserve"> selection.candidate_present отражал уже принятое решение исходного детектора и мог воспроизводить пороговую целевую величину. Простое отсутствие поля label среди входов не исключало такую утечку. </w:t>
      </w:r>
      <w:r>
        <w:rPr>
          <w:b/>
        </w:rPr>
        <w:t>Решение:</w:t>
      </w:r>
      <w:r>
        <w:t xml:space="preserve"> аудит происхождения признаков; запрет candidate_present и его missing-индикатора в новой спецификации; сохранение исходных артефактов и явная смена исследовательского статуса прежней оценки на диагностический. Просмотренный TEST не использован для доказательства исправленного метода. </w:t>
      </w:r>
      <w:r>
        <w:rPr>
          <w:b/>
        </w:rPr>
        <w:t>Остаточный риск:</w:t>
      </w:r>
      <w:r>
        <w:t xml:space="preserve"> новая модель и ее признаки все равно нуждались в независимых семействах; запрет конкретного поля не является универсальным доказательством отсутствия всех утечек.</w:t>
      </w:r>
    </w:p>
    <w:p>
      <w:bookmarkStart w:id="184" w:name="heading_116"/>
      <w:pPr>
        <w:pStyle w:val="Heading2"/>
      </w:pPr>
      <w:r>
        <w:t>К.2 Отсутствие положительных случаев в естественном OSS-этапе</w:t>
      </w:r>
      <w:bookmarkEnd w:id="184"/>
    </w:p>
    <w:p>
      <w:pPr/>
      <w:r/>
      <w:r>
        <w:rPr>
          <w:b/>
        </w:rPr>
        <w:t>Этап:</w:t>
      </w:r>
      <w:r>
        <w:t xml:space="preserve"> P013–P015. </w:t>
      </w:r>
      <w:r>
        <w:rPr>
          <w:b/>
        </w:rPr>
        <w:t>Проявление:</w:t>
      </w:r>
      <w:r>
        <w:t xml:space="preserve"> в человеческой истине естественного семантического набора отсутствовали положительные случаи; положительные recall, F1 и FNR не определялись. </w:t>
      </w:r>
      <w:r>
        <w:rPr>
          <w:b/>
        </w:rPr>
        <w:t>Причина:</w:t>
      </w:r>
      <w:r>
        <w:t xml:space="preserve"> реальный состав отобранных субъектов не обеспечил положительную опору для соответствующего вывода. </w:t>
      </w:r>
      <w:r>
        <w:rPr>
          <w:b/>
        </w:rPr>
        <w:t>Решение:</w:t>
      </w:r>
      <w:r>
        <w:t xml:space="preserve"> сохранить фактическую истину и неопределенные метрики; не переклассифицировать случаи ради требуемого баланса. Для следующего исследования создан отдельный prospective контролируемый набор с независимым человеческим пересмотром. </w:t>
      </w:r>
      <w:r>
        <w:rPr>
          <w:b/>
        </w:rPr>
        <w:t>Остаточный риск:</w:t>
      </w:r>
      <w:r>
        <w:t xml:space="preserve"> этот набор не измеряет естественную распространенность; отсутствие положительных в первом отборе не доказывает отсутствие проблем в OSS. Два опыта имеют разные основания включения и должны описываться раздельно.</w:t>
      </w:r>
    </w:p>
    <w:p>
      <w:bookmarkStart w:id="185" w:name="heading_117"/>
      <w:pPr>
        <w:pStyle w:val="Heading2"/>
      </w:pPr>
      <w:r>
        <w:t>К.3 Экономия контекста с частичной потерей качества</w:t>
      </w:r>
      <w:bookmarkEnd w:id="185"/>
    </w:p>
    <w:p>
      <w:pPr/>
      <w:r/>
      <w:r>
        <w:rPr>
          <w:b/>
        </w:rPr>
        <w:t>Этап:</w:t>
      </w:r>
      <w:r>
        <w:t xml:space="preserve"> P017 и окончательная консолидация Architecture. </w:t>
      </w:r>
      <w:r>
        <w:rPr>
          <w:b/>
        </w:rPr>
        <w:t>Проявление:</w:t>
      </w:r>
      <w:r>
        <w:t xml:space="preserve"> graph-guided контекст существенно уменьшал объем и стоимость, однако не сохранял все качественные показатели расширенного контекста. </w:t>
      </w:r>
      <w:r>
        <w:rPr>
          <w:b/>
        </w:rPr>
        <w:t>Причина:</w:t>
      </w:r>
      <w:r>
        <w:t xml:space="preserve"> наблюдаемый обмен ресурса и качества; конкретная причинная локализация потерянных сведений по одним агрегатам не установлена. </w:t>
      </w:r>
      <w:r>
        <w:rPr>
          <w:b/>
        </w:rPr>
        <w:t>Решение:</w:t>
      </w:r>
      <w:r>
        <w:t xml:space="preserve"> сообщить уменьшение входных токенов на 52,70 % и расчетной стоимости на 36,97 % вместе со снижением precision на 3,31 п.п. и F1 на 1,81 п.п. </w:t>
      </w:r>
      <w:r>
        <w:rPr>
          <w:b/>
        </w:rPr>
        <w:t>Остаточный риск:</w:t>
      </w:r>
      <w:r>
        <w:t xml:space="preserve"> ресурсные и качественные подвыборки имеют N=99 и N=96; это отдельный опыт. Финальный запуск с одной выбранной стратегией не устанавливает заново ее превосходство над расширенной.</w:t>
      </w:r>
    </w:p>
    <w:p>
      <w:bookmarkStart w:id="186" w:name="heading_118"/>
      <w:pPr>
        <w:pStyle w:val="Heading2"/>
      </w:pPr>
      <w:r>
        <w:t>К.4 Технически отсутствующие ответы внешнего провайдера</w:t>
      </w:r>
      <w:bookmarkEnd w:id="186"/>
    </w:p>
    <w:p>
      <w:pPr/>
      <w:r/>
      <w:r>
        <w:rPr>
          <w:b/>
        </w:rPr>
        <w:t>Этап:</w:t>
      </w:r>
      <w:r>
        <w:t xml:space="preserve"> P024–P025. </w:t>
      </w:r>
      <w:r>
        <w:rPr>
          <w:b/>
        </w:rPr>
        <w:t>Проявление:</w:t>
      </w:r>
      <w:r>
        <w:t xml:space="preserve"> из 300 логических окончательных архитектурных случаев принято 298 ответов; два результата технически отсутствуют. </w:t>
      </w:r>
      <w:r>
        <w:rPr>
          <w:b/>
        </w:rPr>
        <w:t>Причина:</w:t>
      </w:r>
      <w:r>
        <w:t xml:space="preserve"> конечные состояния приобретения, отделенные протоколом от семантического решения; удобное объяснение точной ошибки каждого транспорта по одному агрегату не назначается. </w:t>
      </w:r>
      <w:r>
        <w:rPr>
          <w:b/>
        </w:rPr>
        <w:t>Решение:</w:t>
      </w:r>
      <w:r>
        <w:t xml:space="preserve"> сохранить все 300 случаев в основной когорте, отдельные статусы технического отсутствия, разрешенные границы повторов и зафиксированные принятые ответы. </w:t>
      </w:r>
      <w:r>
        <w:rPr>
          <w:b/>
        </w:rPr>
        <w:t>Остаточный риск:</w:t>
      </w:r>
      <w:r>
        <w:t xml:space="preserve"> доступность сервиса не равна качеству модели. Расчетная стоимость по доступным токенам и тарифным предположениям не является invoice; недоступное usage требует отдельной неопределенной экспозиции.</w:t>
      </w:r>
    </w:p>
    <w:p>
      <w:bookmarkStart w:id="187" w:name="heading_119"/>
      <w:pPr>
        <w:pStyle w:val="Heading2"/>
      </w:pPr>
      <w:r>
        <w:t>К.5 Несоответствие раннего описания координат фактическому контракту</w:t>
      </w:r>
      <w:bookmarkEnd w:id="187"/>
    </w:p>
    <w:p>
      <w:pPr/>
      <w:r/>
      <w:r>
        <w:rPr>
          <w:b/>
        </w:rPr>
        <w:t>Основание:</w:t>
      </w:r>
      <w:r>
        <w:t xml:space="preserve"> публичные CONTRACTS, EXTRACTION и STATIC_CONFORMANCE, исходная функция location. </w:t>
      </w:r>
      <w:r>
        <w:rPr>
          <w:b/>
        </w:rPr>
        <w:t>Проявление:</w:t>
      </w:r>
      <w:r>
        <w:t xml:space="preserve"> раннее описание связывало колонку с Unicode-кодовыми позициями, тогда как фактическая реализация использует однобазовые UTF-8 байтовые колонки с включенным концом. </w:t>
      </w:r>
      <w:r>
        <w:rPr>
          <w:b/>
        </w:rPr>
        <w:t>Причина:</w:t>
      </w:r>
      <w:r>
        <w:t xml:space="preserve"> документационные контракты разных контрольных точек описывали величину неодинаково. </w:t>
      </w:r>
      <w:r>
        <w:rPr>
          <w:b/>
        </w:rPr>
        <w:t>Решение для ВКР:</w:t>
      </w:r>
      <w:r>
        <w:t xml:space="preserve"> описать фактический поздний контракт и зарегистрировать расхождение в evidence map; не переписывать замороженные исторические документы и исходники. </w:t>
      </w:r>
      <w:r>
        <w:rPr>
          <w:b/>
        </w:rPr>
        <w:t>Остаточный риск:</w:t>
      </w:r>
      <w:r>
        <w:t xml:space="preserve"> внешнему потребителю координат нужна явная кодировка и проверка преобразования в позицию редактора; обычный номер символа нельзя считать эквивалентным байтовой колонке.</w:t>
      </w:r>
    </w:p>
    <w:p>
      <w:bookmarkStart w:id="188" w:name="heading_120"/>
      <w:pPr>
        <w:pStyle w:val="Heading2"/>
      </w:pPr>
      <w:r>
        <w:t>К.6 Транспортная раскладка человеческих ответов Security</w:t>
      </w:r>
      <w:bookmarkEnd w:id="188"/>
    </w:p>
    <w:p>
      <w:pPr/>
      <w:r/>
      <w:r>
        <w:rPr>
          <w:b/>
        </w:rPr>
        <w:t>Этап:</w:t>
      </w:r>
      <w:r>
        <w:t xml:space="preserve"> P031.RESUME и recovery. </w:t>
      </w:r>
      <w:r>
        <w:rPr>
          <w:b/>
        </w:rPr>
        <w:t>Проявление:</w:t>
      </w:r>
      <w:r>
        <w:t xml:space="preserve"> первоначальный строгий прием не находил авторитетные ответы из-за вложенной раскладки; у одного набора присутствовали лишние поля. </w:t>
      </w:r>
      <w:r>
        <w:rPr>
          <w:b/>
        </w:rPr>
        <w:t>Причина:</w:t>
      </w:r>
      <w:r>
        <w:t xml:space="preserve"> транспортное представление не совпадало с заранее зафиксированной схемой и назначениями. </w:t>
      </w:r>
      <w:r>
        <w:rPr>
          <w:b/>
        </w:rPr>
        <w:t>Решение:</w:t>
      </w:r>
      <w:r>
        <w:t xml:space="preserve"> механически разместить 300 ответов каждого рецензента по исходным packet destinations; сохранить метки, rationale, evidence_note и completed. У B удалены только четыре технических вида полей. </w:t>
      </w:r>
      <w:r>
        <w:rPr>
          <w:b/>
        </w:rPr>
        <w:t>Остаточный риск:</w:t>
      </w:r>
      <w:r>
        <w:t xml:space="preserve"> удобство структуры не подтверждает человеческое происхождение. Проверки сохранения значений и отдельная процедура аттестации необходимы дополнительно; автоматическая переработка смысловых ответов недопустима.</w:t>
      </w:r>
    </w:p>
    <w:p>
      <w:bookmarkStart w:id="189" w:name="heading_121"/>
      <w:pPr>
        <w:pStyle w:val="Heading2"/>
      </w:pPr>
      <w:r>
        <w:t>К.7 Конфликт авторитетного набора и агрегированного транспорта</w:t>
      </w:r>
      <w:bookmarkEnd w:id="189"/>
    </w:p>
    <w:p>
      <w:pPr/>
      <w:r/>
      <w:r>
        <w:rPr>
          <w:b/>
        </w:rPr>
        <w:t>Этап:</w:t>
      </w:r>
      <w:r>
        <w:t xml:space="preserve"> P031.A.2. </w:t>
      </w:r>
      <w:r>
        <w:rPr>
          <w:b/>
        </w:rPr>
        <w:t>Проявление:</w:t>
      </w:r>
      <w:r>
        <w:t xml:space="preserve"> агрегированный исторический материал A отличался от принятого покейсного набора в 288 rationale и 300 evidence_note. </w:t>
      </w:r>
      <w:r>
        <w:rPr>
          <w:b/>
        </w:rPr>
        <w:t>Причина:</w:t>
      </w:r>
      <w:r>
        <w:t xml:space="preserve"> существовали различные роли происхождения, которым нельзя автоматически присвоить одинаковую научную власть. </w:t>
      </w:r>
      <w:r>
        <w:rPr>
          <w:b/>
        </w:rPr>
        <w:t>Решение:</w:t>
      </w:r>
      <w:r>
        <w:t xml:space="preserve"> точная процедурная аттестация для уже замороженного покейсного набора; агрегат сохранен побайтово как неавторитетный исторический транспорт. Ни ответы, ни агрегат не переписаны для искусственного устранения расхождения. </w:t>
      </w:r>
      <w:r>
        <w:rPr>
          <w:b/>
        </w:rPr>
        <w:t>Остаточный риск:</w:t>
      </w:r>
      <w:r>
        <w:t xml:space="preserve"> аттестация координатора процедурная; SHA-256 не доказывает человеческое авторство и отсутствие общения. Различие публично раскрыто без частных текстов и личностей.</w:t>
      </w:r>
    </w:p>
    <w:p>
      <w:bookmarkStart w:id="190" w:name="heading_122"/>
      <w:pPr>
        <w:pStyle w:val="Heading2"/>
      </w:pPr>
      <w:r>
        <w:t>К.8 Дефект агрегированного арбитражного JSON</w:t>
      </w:r>
      <w:bookmarkEnd w:id="190"/>
    </w:p>
    <w:p>
      <w:pPr/>
      <w:r/>
      <w:r>
        <w:rPr>
          <w:b/>
        </w:rPr>
        <w:t>Этап:</w:t>
      </w:r>
      <w:r>
        <w:t xml:space="preserve"> окончательная человеческая истина P031. </w:t>
      </w:r>
      <w:r>
        <w:rPr>
          <w:b/>
        </w:rPr>
        <w:t>Проявление:</w:t>
      </w:r>
      <w:r>
        <w:t xml:space="preserve"> агрегированный транспорт десяти существующих арбитражных решений не декодировался из-за отсутствующей терминальной скобки; содержал неподходящие транспортные метаданные. </w:t>
      </w:r>
      <w:r>
        <w:rPr>
          <w:b/>
        </w:rPr>
        <w:t>Причина:</w:t>
      </w:r>
      <w:r>
        <w:t xml:space="preserve"> синтаксический дефект передачи, а не установленная необходимость менять человеческое решение. </w:t>
      </w:r>
      <w:r>
        <w:rPr>
          <w:b/>
        </w:rPr>
        <w:t>Решение:</w:t>
      </w:r>
      <w:r>
        <w:t xml:space="preserve"> только в памяти дополнить скобку для чтения и сверки с десятью существующими покейсными решениями; определить назначения по исходному индексу, сохранить научные значения и исходные транспортные байты. </w:t>
      </w:r>
      <w:r>
        <w:rPr>
          <w:b/>
        </w:rPr>
        <w:t>Остаточный риск:</w:t>
      </w:r>
      <w:r>
        <w:t xml:space="preserve"> подобная коррекция допустима лишь как проверяемая механика приема. Она не дает права достраивать отсутствующую метку, rationale или решение человека.</w:t>
      </w:r>
    </w:p>
    <w:p>
      <w:bookmarkStart w:id="191" w:name="heading_123"/>
      <w:pPr>
        <w:pStyle w:val="Heading2"/>
      </w:pPr>
      <w:r>
        <w:t>К.9 Ранний отказ проверки рабочего дерева</w:t>
      </w:r>
      <w:bookmarkEnd w:id="191"/>
    </w:p>
    <w:p>
      <w:pPr/>
      <w:r/>
      <w:r>
        <w:rPr>
          <w:b/>
        </w:rPr>
        <w:t>Этап:</w:t>
      </w:r>
      <w:r>
        <w:t xml:space="preserve"> в том числе P033. </w:t>
      </w:r>
      <w:r>
        <w:rPr>
          <w:b/>
        </w:rPr>
        <w:t>Проявление:</w:t>
      </w:r>
      <w:r>
        <w:t xml:space="preserve"> исторический тест полноты качества останавливался на новых незафиксированных файлах раньше ожидаемой проверки незавершенной приемки. </w:t>
      </w:r>
      <w:r>
        <w:rPr>
          <w:b/>
        </w:rPr>
        <w:t>Причина:</w:t>
      </w:r>
      <w:r>
        <w:t xml:space="preserve"> охранный gate предполагал конкретное состояние рабочего дерева, а новая реализация еще не была зафиксирована. </w:t>
      </w:r>
      <w:r>
        <w:rPr>
          <w:b/>
        </w:rPr>
        <w:t>Решение:</w:t>
      </w:r>
      <w:r>
        <w:t xml:space="preserve"> полный контроль выполнялся на явном коммите реализации, без изменения замороженного исторического теста; последующее закрытие ссылалось на этот запуск. Первый отказ сохранен, а не преобразован в успешный. </w:t>
      </w:r>
      <w:r>
        <w:rPr>
          <w:b/>
        </w:rPr>
        <w:t>Остаточный риск:</w:t>
      </w:r>
      <w:r>
        <w:t xml:space="preserve"> научная неизменность, состояние публикации и успех конкретной команды — разные свойства. Нельзя доказать их одной общей строкой «все прошло».</w:t>
      </w:r>
    </w:p>
    <w:p>
      <w:bookmarkStart w:id="192" w:name="heading_124"/>
      <w:pPr>
        <w:pStyle w:val="Heading2"/>
      </w:pPr>
      <w:r>
        <w:t>К.10 Недостаточное разрешение системной sandbox-политики</w:t>
      </w:r>
      <w:bookmarkEnd w:id="192"/>
    </w:p>
    <w:p>
      <w:pPr/>
      <w:r/>
      <w:r>
        <w:rPr>
          <w:b/>
        </w:rPr>
        <w:t>Этап:</w:t>
      </w:r>
      <w:r>
        <w:t xml:space="preserve"> P034 preflight. </w:t>
      </w:r>
      <w:r>
        <w:rPr>
          <w:b/>
        </w:rPr>
        <w:t>Проявление:</w:t>
      </w:r>
      <w:r>
        <w:t xml:space="preserve"> безвредный проверочный процесс не стартовал до анализа; dyld требовал чтение записи корневого каталога. </w:t>
      </w:r>
      <w:r>
        <w:rPr>
          <w:b/>
        </w:rPr>
        <w:t>Причина:</w:t>
      </w:r>
      <w:r>
        <w:t xml:space="preserve"> deny-default профиль запрещал операцию, необходимую загрузчику. </w:t>
      </w:r>
      <w:r>
        <w:rPr>
          <w:b/>
        </w:rPr>
        <w:t>Решение:</w:t>
      </w:r>
      <w:r>
        <w:t xml:space="preserve"> точечное разрешение literal корневой записи, без предоставления доступа к ее потомкам; повторная проверка разрешенных импортов и запрещенных категорий до FINAL. </w:t>
      </w:r>
      <w:r>
        <w:rPr>
          <w:b/>
        </w:rPr>
        <w:t>Остаточный риск:</w:t>
      </w:r>
      <w:r>
        <w:t xml:space="preserve"> разрешения зависят от хоста и runtime. Успех восьми отказов sentinel подтверждает проверенные операции, но не является доказательством абсолютной безопасности sandbox или защиты от владельца компьютера.</w:t>
      </w:r>
    </w:p>
    <w:p>
      <w:bookmarkStart w:id="193" w:name="heading_125"/>
      <w:pPr>
        <w:pStyle w:val="Heading2"/>
      </w:pPr>
      <w:r>
        <w:t>К.11 Ошибки явного экспорта и локальных типов</w:t>
      </w:r>
      <w:bookmarkEnd w:id="193"/>
    </w:p>
    <w:p>
      <w:pPr/>
      <w:r/>
      <w:r>
        <w:rPr>
          <w:b/>
        </w:rPr>
        <w:t>Этапы:</w:t>
      </w:r>
      <w:r>
        <w:t xml:space="preserve"> P031, P033, P034, P035. </w:t>
      </w:r>
      <w:r>
        <w:rPr>
          <w:b/>
        </w:rPr>
        <w:t>Проявление:</w:t>
      </w:r>
      <w:r>
        <w:t xml:space="preserve"> строгий mypy выявлял использование неявных реэкспортов, нетипизированную локальную функцию форматирования и неточные типы новых инфраструктурных объектов. </w:t>
      </w:r>
      <w:r>
        <w:rPr>
          <w:b/>
        </w:rPr>
        <w:t>Причина:</w:t>
      </w:r>
      <w:r>
        <w:t xml:space="preserve"> импортированное внутри модуля имя не обязательно является объявленным публичным экспортом; типизация выводится не для любого вспомогательного выражения. </w:t>
      </w:r>
      <w:r>
        <w:rPr>
          <w:b/>
        </w:rPr>
        <w:t>Решение:</w:t>
      </w:r>
      <w:r>
        <w:t xml:space="preserve"> прямые импорты владельцев символов и уточнение типов нового кода, затем целевая проверка. </w:t>
      </w:r>
      <w:r>
        <w:rPr>
          <w:b/>
        </w:rPr>
        <w:t>Остаточный риск:</w:t>
      </w:r>
      <w:r>
        <w:t xml:space="preserve"> статическая типизация не доказывает смысловую правильность метрики или научную независимость. Исправление type-check не подменяет тестов и проверки замороженных артефактов.</w:t>
      </w:r>
    </w:p>
    <w:p>
      <w:bookmarkStart w:id="194" w:name="heading_126"/>
      <w:pPr>
        <w:pStyle w:val="Heading2"/>
      </w:pPr>
      <w:r>
        <w:t>К.12 Совпадение имен тестовых модулей</w:t>
      </w:r>
      <w:bookmarkEnd w:id="194"/>
    </w:p>
    <w:p>
      <w:pPr/>
      <w:r/>
      <w:r>
        <w:rPr>
          <w:b/>
        </w:rPr>
        <w:t>Этап:</w:t>
      </w:r>
      <w:r>
        <w:t xml:space="preserve"> P035. </w:t>
      </w:r>
      <w:r>
        <w:rPr>
          <w:b/>
        </w:rPr>
        <w:t>Проявление:</w:t>
      </w:r>
      <w:r>
        <w:t xml:space="preserve"> первый полный make check остановился на collection: одна ошибка import-file mismatch, выполненных тестов ноль. </w:t>
      </w:r>
      <w:r>
        <w:rPr>
          <w:b/>
        </w:rPr>
        <w:t>Причина:</w:t>
      </w:r>
      <w:r>
        <w:t xml:space="preserve"> новый Security-тест использовал basename существующего модуля intelligence. </w:t>
      </w:r>
      <w:r>
        <w:rPr>
          <w:b/>
        </w:rPr>
        <w:t>Решение:</w:t>
      </w:r>
      <w:r>
        <w:t xml:space="preserve"> переименовать только новый тест в уникальный test_security_final_evaluation.py, сохранить обычный корректирующий коммит и лог сбора; после этого выполнить полный gate. </w:t>
      </w:r>
      <w:r>
        <w:rPr>
          <w:b/>
        </w:rPr>
        <w:t>Остаточный риск:</w:t>
      </w:r>
      <w:r>
        <w:t xml:space="preserve"> сообщение о неудачном сборе не означает, что ранее проверенные научные артефакты неверны. Но до успешного повторного контроля нельзя объявлять завершенной приемку набора тестов.</w:t>
      </w:r>
    </w:p>
    <w:p>
      <w:bookmarkStart w:id="195" w:name="heading_127"/>
      <w:pPr>
        <w:pStyle w:val="Heading2"/>
      </w:pPr>
      <w:r>
        <w:t>К.13 Ошибка жизненного цикла профилирующего ограничителя</w:t>
      </w:r>
      <w:bookmarkEnd w:id="195"/>
    </w:p>
    <w:p>
      <w:pPr/>
      <w:r/>
      <w:r>
        <w:rPr>
          <w:b/>
        </w:rPr>
        <w:t>Этап:</w:t>
      </w:r>
      <w:r>
        <w:t xml:space="preserve"> P035. </w:t>
      </w:r>
      <w:r>
        <w:rPr>
          <w:b/>
        </w:rPr>
        <w:t>Проявление:</w:t>
      </w:r>
      <w:r>
        <w:t xml:space="preserve"> CLI завершился кодом 0 с замороженными результатами, но при teardown возникла диагностика audit hook. </w:t>
      </w:r>
      <w:r>
        <w:rPr>
          <w:b/>
        </w:rPr>
        <w:t>Причина:</w:t>
      </w:r>
      <w:r>
        <w:t xml:space="preserve"> профилирующий запрет входа в анализатор оставался активным, когда глобальный объект старого hook уже уничтожался. </w:t>
      </w:r>
      <w:r>
        <w:rPr>
          <w:b/>
        </w:rPr>
        <w:t>Решение:</w:t>
      </w:r>
      <w:r>
        <w:t xml:space="preserve"> снять новый profiler в finally после завершения workflow; добавить subprocess-регрессию очистки и проверку CLI без анализатора. </w:t>
      </w:r>
      <w:r>
        <w:rPr>
          <w:b/>
        </w:rPr>
        <w:t>Остаточный риск:</w:t>
      </w:r>
      <w:r>
        <w:t xml:space="preserve"> нельзя повторять предсказания или открывать исходную истину ради устранения инфраструктурного сообщения. Исправление жизненного цикла не изменяло детектор, join, метрики и научные файлы.</w:t>
      </w:r>
    </w:p>
    <w:p>
      <w:bookmarkStart w:id="196" w:name="heading_128"/>
      <w:pPr>
        <w:pStyle w:val="Heading2"/>
      </w:pPr>
      <w:r>
        <w:t>К.14 Прерванный длительный контроль</w:t>
      </w:r>
      <w:bookmarkEnd w:id="196"/>
    </w:p>
    <w:p>
      <w:pPr/>
      <w:r/>
      <w:r>
        <w:rPr>
          <w:b/>
        </w:rPr>
        <w:t>Этап:</w:t>
      </w:r>
      <w:r>
        <w:t xml:space="preserve"> P034. </w:t>
      </w:r>
      <w:r>
        <w:rPr>
          <w:b/>
        </w:rPr>
        <w:t>Проявление:</w:t>
      </w:r>
      <w:r>
        <w:t xml:space="preserve"> полный запуск прерван пользователем на 48 %; ошибок к этому моменту не сообщалось. </w:t>
      </w:r>
      <w:r>
        <w:rPr>
          <w:b/>
        </w:rPr>
        <w:t>Причина:</w:t>
      </w:r>
      <w:r>
        <w:t xml:space="preserve"> внешнее прерывание, а не установленная неисправность теста. </w:t>
      </w:r>
      <w:r>
        <w:rPr>
          <w:b/>
        </w:rPr>
        <w:t>Решение:</w:t>
      </w:r>
      <w:r>
        <w:t xml:space="preserve"> сохранить незавершенный лог и его статус; выполнить отдельный полный контроль с очищенным окружением и охранными исключениями. Успешный итог — 3234 passed, 24 guarded skips, покрытие 81 %. </w:t>
      </w:r>
      <w:r>
        <w:rPr>
          <w:b/>
        </w:rPr>
        <w:t>Остаточный риск:</w:t>
      </w:r>
      <w:r>
        <w:t xml:space="preserve"> длительность полного набора не является временем Security-анализатора. Отсутствие сообщения об ошибке до прерывания не дает права считать оставшиеся проверки выполненными.</w:t>
      </w:r>
    </w:p>
    <w:p>
      <w:bookmarkStart w:id="197" w:name="heading_129"/>
      <w:pPr>
        <w:pStyle w:val="Heading2"/>
      </w:pPr>
      <w:r>
        <w:t>К.15 Предупреждение покрытия и изменение итогового процента</w:t>
      </w:r>
      <w:bookmarkEnd w:id="197"/>
    </w:p>
    <w:p>
      <w:pPr/>
      <w:r/>
      <w:r>
        <w:rPr>
          <w:b/>
        </w:rPr>
        <w:t>Этапы:</w:t>
      </w:r>
      <w:r>
        <w:t xml:space="preserve"> P032, P035, P036. </w:t>
      </w:r>
      <w:r>
        <w:rPr>
          <w:b/>
        </w:rPr>
        <w:t>Проявление:</w:t>
      </w:r>
      <w:r>
        <w:t xml:space="preserve"> bootstrap охранного плагина импортировал пакет до измерения; раскрыто module-not-measured. В P035 сообщено 81 %, в P036 — 64 %. </w:t>
      </w:r>
      <w:r>
        <w:rPr>
          <w:b/>
        </w:rPr>
        <w:t>Причина предупреждения:</w:t>
      </w:r>
      <w:r>
        <w:t xml:space="preserve"> ранний импорт пакета; точная причинная декомпозиция разницы процентов не установлена. </w:t>
      </w:r>
      <w:r>
        <w:rPr>
          <w:b/>
        </w:rPr>
        <w:t>Решение:</w:t>
      </w:r>
      <w:r>
        <w:t xml:space="preserve"> сохранить реальные итоги, предупреждение и привязку лога, не снижать требования и не выбирать более красивое число. Охранные пропуски выполняются до доступа к частным данным. </w:t>
      </w:r>
      <w:r>
        <w:rPr>
          <w:b/>
        </w:rPr>
        <w:t>Остаточный риск:</w:t>
      </w:r>
      <w:r>
        <w:t xml:space="preserve"> измерение покрытия имеет инструментальные границы. Ни 81 %, ни 64 % не характеризуют полноту детектора и не отменяют отдельную научную оценку.</w:t>
      </w:r>
    </w:p>
    <w:p>
      <w:bookmarkStart w:id="198" w:name="heading_130"/>
      <w:pPr>
        <w:pStyle w:val="Heading2"/>
      </w:pPr>
      <w:r>
        <w:t>К.16 Оркестрация итогового receipt и замораживания</w:t>
      </w:r>
      <w:bookmarkEnd w:id="198"/>
    </w:p>
    <w:p>
      <w:pPr/>
      <w:r/>
      <w:r>
        <w:rPr>
          <w:b/>
        </w:rPr>
        <w:t>Этап:</w:t>
      </w:r>
      <w:r>
        <w:t xml:space="preserve"> P036. </w:t>
      </w:r>
      <w:r>
        <w:rPr>
          <w:b/>
        </w:rPr>
        <w:t>Проявление:</w:t>
      </w:r>
      <w:r>
        <w:t xml:space="preserve"> сначала был указан неверный каталог публичного архитектурного результата; позднее частный парсер receipt не распознал колонки TOTAL с branch coverage, а freeze остановился из-за отсутствующего receipt. </w:t>
      </w:r>
      <w:r>
        <w:rPr>
          <w:b/>
        </w:rPr>
        <w:t>Причина:</w:t>
      </w:r>
      <w:r>
        <w:t xml:space="preserve"> инфраструктурные ошибки пути и разбора/последовательности операций. </w:t>
      </w:r>
      <w:r>
        <w:rPr>
          <w:b/>
        </w:rPr>
        <w:t>Решение:</w:t>
      </w:r>
      <w:r>
        <w:t xml:space="preserve"> исправить путь до окончательной подготовки и парсер с порядком шагов; сохранить успешный существующий make check, не выдавая операционную коррекцию за новый научный запуск. </w:t>
      </w:r>
      <w:r>
        <w:rPr>
          <w:b/>
        </w:rPr>
        <w:t>Остаточный риск:</w:t>
      </w:r>
      <w:r>
        <w:t xml:space="preserve"> успешная команда тестов и наличие готового закрывающего receipt должны проверяться отдельно. Отсутствующий артефакт нельзя заменять вымышленным fingerprint или объявлением о завершении.</w:t>
      </w:r>
    </w:p>
    <w:p>
      <w:bookmarkStart w:id="199" w:name="heading_131"/>
      <w:pPr>
        <w:pStyle w:val="Heading2"/>
      </w:pPr>
      <w:r>
        <w:t>К.17 Редактируемые формулы и ссылки в Word</w:t>
      </w:r>
      <w:bookmarkEnd w:id="199"/>
    </w:p>
    <w:p>
      <w:pPr/>
      <w:r/>
      <w:r>
        <w:rPr>
          <w:b/>
        </w:rPr>
        <w:t>Этап:</w:t>
      </w:r>
      <w:r>
        <w:t xml:space="preserve"> P037, подготовка текста. </w:t>
      </w:r>
      <w:r>
        <w:rPr>
          <w:b/>
        </w:rPr>
        <w:t>Проявление:</w:t>
      </w:r>
      <w:r>
        <w:t xml:space="preserve"> первоначальный обработчик превращал простую ссылку на один источник в номер, но оставлял составные ссылки со служебными ключами; ссылки на рисунки и таблицы иногда теряли существительное. Первая реализация формул поддерживала только простую дробь. </w:t>
      </w:r>
      <w:r>
        <w:rPr>
          <w:b/>
        </w:rPr>
        <w:t>Причина:</w:t>
      </w:r>
      <w:r>
        <w:t xml:space="preserve"> неполный набор поддержанных конструкций сборщика. </w:t>
      </w:r>
      <w:r>
        <w:rPr>
          <w:b/>
        </w:rPr>
        <w:t>Решение:</w:t>
      </w:r>
      <w:r>
        <w:t xml:space="preserve"> обработка всех ключей составной ссылки в порядке первого появления, отдельная проверка замыкания библиографии, контекстное оформление перекрестных ссылок и построение вложенных объектов Office Math для дробей, индексов, степеней и греческих обозначений. </w:t>
      </w:r>
      <w:r>
        <w:rPr>
          <w:b/>
        </w:rPr>
        <w:t>Остаточная граница:</w:t>
      </w:r>
      <w:r>
        <w:t xml:space="preserve"> произвольный язык TeX не поддерживается; неизвестная команда должна прервать сборку, а не попасть в текст. Научные формулы и результаты при этой технической коррекции не изменялись.</w:t>
      </w:r>
    </w:p>
    <w:p>
      <w:bookmarkStart w:id="200" w:name="heading_132"/>
      <w:pPr>
        <w:pStyle w:val="Heading2"/>
      </w:pPr>
      <w:r>
        <w:t>К.18 Переносы бланков и длинных таблиц</w:t>
      </w:r>
      <w:bookmarkEnd w:id="200"/>
    </w:p>
    <w:p>
      <w:pPr/>
      <w:r/>
      <w:r>
        <w:rPr>
          <w:b/>
        </w:rPr>
        <w:t>Этап:</w:t>
      </w:r>
      <w:r>
        <w:t xml:space="preserve"> P037. </w:t>
      </w:r>
      <w:r>
        <w:rPr>
          <w:b/>
        </w:rPr>
        <w:t>Проявление:</w:t>
      </w:r>
      <w:r>
        <w:t xml:space="preserve"> в первом рендере строка принятия задания переходила на отдельную почти пустую страницу; оформление стандартного стиля Title добавляло цветную линию; длинные таблицы требовали подписей продолжения. После первого исправления отдельный абзац с разрывом после заполненной таблицы создал пустую страницу. </w:t>
      </w:r>
      <w:r>
        <w:rPr>
          <w:b/>
        </w:rPr>
        <w:t>Причина:</w:t>
      </w:r>
      <w:r>
        <w:t xml:space="preserve"> различие оформления основной части и официального бланка, унаследованные свойства стиля и положение явного разрыва. </w:t>
      </w:r>
      <w:r>
        <w:rPr>
          <w:b/>
        </w:rPr>
        <w:t>Решение:</w:t>
      </w:r>
      <w:r>
        <w:t xml:space="preserve"> самостоятельный стиль бланка с тем же кеглем, удаление унаследованных границ, отдельные строки подписи и даты, повтор заголовков и подписанные части таблицы; разрыв задается свойством абзаца продолжения. После исправлений выполняется повторный рендер и визуальный просмотр страниц. </w:t>
      </w:r>
      <w:r>
        <w:rPr>
          <w:b/>
        </w:rPr>
        <w:t>Остаточная граница:</w:t>
      </w:r>
      <w:r>
        <w:t xml:space="preserve"> при заполнении административных полей и дальнейшей редактуре Word требуется вновь обновить поля и проверить пагинацию. Результат рендеринга одного приложения не является гарантией неизменного расположения при любых настройках другого редактора.</w:t>
      </w:r>
    </w:p>
    <w:p>
      <w:pPr/>
      <w:r>
        <w:t>При проверке списка шрифтов промежуточного PDF обнаружена подстановка Liberation Serif вместо объявленного Times New Roman. Само наличие нужного имени в OOXML не гарантировало, что среда рендеринга видит системный файл шрифта. Для проверки подключены доступные файлы Times New Roman через локальную конфигурацию fontconfig и путь шрифтов пакетного редактора; после повторного экспорта список встроенных шрифтов подтверждает TimesNewRomanPSMT и его полужирный вариант. Конфигурация проверки не включается в распространяемый текст, системные файлы шрифтов не копируются в публичную публикацию. После смены среды рендеринга пагинация проверяется повторно.</w:t>
      </w:r>
    </w:p>
    <w:p>
      <w:bookmarkStart w:id="201" w:name="heading_133"/>
      <w:pPr>
        <w:pStyle w:val="AppendixHeading"/>
      </w:pPr>
      <w:r>
        <w:t>ПРИЛОЖЕНИЕ Л</w:t>
        <w:br/>
        <w:t>Ограничения и направления продолжения</w:t>
      </w:r>
      <w:bookmarkEnd w:id="201"/>
    </w:p>
    <w:p>
      <w:pPr/>
      <w:r>
        <w:t xml:space="preserve">Приложение связывает пределы полученного результата с проверяемыми следующими шагами. Будущие возможности не включаются в текущие оценки и не описываются как уже выполненные функции. Основное архитектурное исследование и отдельное расширение Security сохраняют собственные области и экспериментальные основания </w:t>
      </w:r>
      <w:r>
        <w:t>[5]</w:t>
      </w:r>
      <w:r>
        <w:t>.</w:t>
      </w:r>
    </w:p>
    <w:p>
      <w:bookmarkStart w:id="202" w:name="heading_134"/>
      <w:pPr>
        <w:pStyle w:val="Heading2"/>
      </w:pPr>
      <w:r>
        <w:t>Л.1 Консолидированная граница научного результата</w:t>
      </w:r>
      <w:bookmarkEnd w:id="202"/>
    </w:p>
    <w:p>
      <w:pPr/>
      <w:r>
        <w:t>Архитектурная гипотеза поддержана на зафиксированном контролируемом окончательном наборе из 300 случаев. Это обоснование относится к выбранным правилам, семействам, языкам и процедуре человеческой истины. Оно не является утверждением, что любой архитектурный стиль автоматически восстанавливается из произвольного исходного кода. Семантическая ответственность модуля требует контекста и экспертной интерпретации; отсутствие определенного нарушения нельзя отождествлять с универсальной правильностью архитектуры.</w:t>
      </w:r>
    </w:p>
    <w:p>
      <w:pPr/>
      <w:r>
        <w:t>Вопрос о полезности отдельных графовых характеристик частично отвечен совокупной моделью, но окончательного ранжирования изолированных признаков нет. Вопрос масштабируемости частично отвечен в наблюдаемом диапазоне. Раздельные времена Static/Graph и систематическая память каждого варианта отсутствуют. Малая длительность офлайн-решения над готовыми свидетельствами не описывает полный конвейер анализа проекта и обращения к внешнему сервису.</w:t>
      </w:r>
    </w:p>
    <w:p>
      <w:pPr/>
      <w:r>
        <w:t>Предшествующий опыт формирования контекста показал экономию токенов и расчетной стоимости с некоторым ухудшением precision и F1. Утверждение «без потери качества» не поддерживается без оговорки. Финальная выборка использовала одну выбранную стратегию; новое парное сравнение стратегий на ней не выполнялось. Расчетная цена по токенам не является счетом провайдера, а техническое отсутствие двух ответов из 300 не становится семантическим отрицательным решением.</w:t>
      </w:r>
    </w:p>
    <w:p>
      <w:pPr/>
      <w:r>
        <w:t>Естественный OSS-этап не содержал человечески положительных семантических случаев и не позволял оценить положительный recall и F1. Контролируемые мутации дали необходимую положительную опору следующему эксперименту, но не измерили распространенность нарушений. Публикация результатов должна сохранять оба факта. При последующей внешней проверке важно заранее определить механизм отбора и не создавать положительные случаи после просмотра качества кандидата.</w:t>
      </w:r>
    </w:p>
    <w:p>
      <w:pPr/>
      <w:r>
        <w:t>Для Security получен ограниченный исследовательский прототип Java/TypeScript с десятью правилами. Окончательная оценка: 38 TP, три FP, ноль TN и FN в условной матрице; 47 положительных и 103 отрицательных случая неокончательны. Точность окончательных положительных — 92,68 %, эффективное восстановление положительных — 44,71 %, двоичный окончательный охват — 21,47 %, неокончательность — 79,5 %. Отсутствие окончательных отрицательных является самостоятельным ограничением; условный recall=100 % его не устраняет.</w:t>
      </w:r>
    </w:p>
    <w:p>
      <w:pPr/>
      <w:r>
        <w:t>Типизированный отрицательный сертификат Security реализован лишь для узкой закрытой TypeScript-грамматики выбора криптоалгоритма. Он не выдан ни одному benchmark-случаю. TypeScript SEC005 остается CONTRACT_ONLY. Статусы PARTIAL обозначают заявленные ограниченные API и потоки; они не означают охвата всего фреймворка. Все три FP относятся к SEC001, и этот факт не исправляется постфактум изменением FINAL. Старой V2 слепой FINAL-оценки нет; причинное или независимое окончательное превосходство V3 над V2 не установлено.</w:t>
      </w:r>
    </w:p>
    <w:p>
      <w:pPr/>
      <w:r>
        <w:t>Человеческое происхождение и независимость ответов подтверждаются процедурой и точными set-level аттестациями. Они не доказаны криптографически. Из публичных отпечатков невозможно независимо восстановить закрытые обоснования и повторить все частные вычисления без разрешенного доступа хранителя. Высокое согласие людей не гарантирует отсутствия общей ошибки; UNCERTAIN сохраняет часть неразрешенной неоднозначности.</w:t>
      </w:r>
    </w:p>
    <w:p>
      <w:bookmarkStart w:id="203" w:name="heading_135"/>
      <w:pPr>
        <w:pStyle w:val="Heading2"/>
      </w:pPr>
      <w:r>
        <w:t>Л.2 План дальнейшей проверки</w:t>
      </w:r>
      <w:bookmarkEnd w:id="203"/>
    </w:p>
    <w:p>
      <w:pPr>
        <w:keepNext/>
      </w:pPr>
      <w:r>
        <w:t xml:space="preserve">План продолжения исследования приведен в таблице </w:t>
      </w:r>
      <w:r>
        <w:fldChar w:fldCharType="begin"/>
        <w:instrText xml:space="preserve"> REF tbl_future_plan \h </w:instrText>
        <w:fldChar w:fldCharType="separate"/>
      </w:r>
      <w:r>
        <w:t>Л.1</w:t>
      </w:r>
      <w:r>
        <w:fldChar w:fldCharType="end"/>
      </w:r>
      <w:r>
        <w:t>.</w:t>
      </w:r>
    </w:p>
    <w:p>
      <w:pPr>
        <w:pStyle w:val="Caption"/>
        <w:keepNext/>
        <w:jc w:val="left"/>
      </w:pPr>
      <w:r>
        <w:t xml:space="preserve">Таблица </w:t>
      </w:r>
      <w:bookmarkStart w:id="1203" w:name="tbl_future_plan"/>
      <w:r>
        <w:t>Л.</w:t>
      </w:r>
      <w:r>
        <w:fldChar w:fldCharType="begin"/>
        <w:instrText xml:space="preserve"> SEQ TableЛ \* ARABIC </w:instrText>
        <w:fldChar w:fldCharType="separate"/>
      </w:r>
      <w:r>
        <w:t>1</w:t>
      </w:r>
      <w:r>
        <w:fldChar w:fldCharType="end"/>
      </w:r>
      <w:bookmarkEnd w:id="1203"/>
      <w:r>
        <w:t xml:space="preserve"> — Ограничение, дальнейшее действие и критерий проверки</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35"/>
        <w:gridCol w:w="3210"/>
        <w:gridCol w:w="3210"/>
      </w:tblGrid>
      <w:tr>
        <w:trPr>
          <w:cantSplit/>
          <w:tblHeader/>
        </w:trPr>
        <w:tc>
          <w:tcPr>
            <w:tcW w:type="dxa" w:w="2935"/>
            <w:vAlign w:val="top"/>
            <w:shd w:fill="D9E2E8"/>
            <w:tcMar>
              <w:top w:w="100" w:type="dxa"/>
              <w:bottom w:w="100" w:type="dxa"/>
              <w:left w:w="100" w:type="dxa"/>
              <w:right w:w="100" w:type="dxa"/>
            </w:tcMar>
          </w:tcPr>
          <w:p>
            <w:pPr>
              <w:pStyle w:val="TableText"/>
              <w:keepNext/>
              <w:widowControl/>
              <w:jc w:val="center"/>
            </w:pPr>
            <w:r>
              <w:rPr>
                <w:b/>
              </w:rPr>
              <w:t>Область</w:t>
            </w:r>
          </w:p>
        </w:tc>
        <w:tc>
          <w:tcPr>
            <w:tcW w:type="dxa" w:w="3210"/>
            <w:vAlign w:val="top"/>
            <w:shd w:fill="D9E2E8"/>
            <w:tcMar>
              <w:top w:w="100" w:type="dxa"/>
              <w:bottom w:w="100" w:type="dxa"/>
              <w:left w:w="100" w:type="dxa"/>
              <w:right w:w="100" w:type="dxa"/>
            </w:tcMar>
          </w:tcPr>
          <w:p>
            <w:pPr>
              <w:pStyle w:val="TableText"/>
              <w:keepNext/>
              <w:widowControl/>
              <w:jc w:val="center"/>
            </w:pPr>
            <w:r>
              <w:rPr>
                <w:b/>
              </w:rPr>
              <w:t>Дальнейшее действие</w:t>
            </w:r>
          </w:p>
        </w:tc>
        <w:tc>
          <w:tcPr>
            <w:tcW w:type="dxa" w:w="3210"/>
            <w:vAlign w:val="top"/>
            <w:shd w:fill="D9E2E8"/>
            <w:tcMar>
              <w:top w:w="100" w:type="dxa"/>
              <w:bottom w:w="100" w:type="dxa"/>
              <w:left w:w="100" w:type="dxa"/>
              <w:right w:w="100" w:type="dxa"/>
            </w:tcMar>
          </w:tcPr>
          <w:p>
            <w:pPr>
              <w:pStyle w:val="TableText"/>
              <w:keepNext/>
              <w:widowControl/>
              <w:jc w:val="center"/>
            </w:pPr>
            <w:r>
              <w:rPr>
                <w:b/>
              </w:rPr>
              <w:t>Проверяемый критерий</w:t>
            </w:r>
          </w:p>
        </w:tc>
      </w:tr>
      <w:tr>
        <w:trPr>
          <w:cantSplit/>
        </w:trPr>
        <w:tc>
          <w:tcPr>
            <w:tcW w:type="dxa" w:w="2935"/>
            <w:vAlign w:val="top"/>
            <w:tcMar>
              <w:top w:w="100" w:type="dxa"/>
              <w:bottom w:w="100" w:type="dxa"/>
              <w:left w:w="100" w:type="dxa"/>
              <w:right w:w="100" w:type="dxa"/>
            </w:tcMar>
          </w:tcPr>
          <w:p>
            <w:pPr>
              <w:pStyle w:val="TableText"/>
              <w:keepNext/>
              <w:widowControl/>
              <w:jc w:val="left"/>
            </w:pPr>
            <w:r>
              <w:t>Внешняя архитектурная валидность</w:t>
            </w:r>
          </w:p>
        </w:tc>
        <w:tc>
          <w:tcPr>
            <w:tcW w:type="dxa" w:w="3210"/>
            <w:vAlign w:val="top"/>
            <w:tcMar>
              <w:top w:w="100" w:type="dxa"/>
              <w:bottom w:w="100" w:type="dxa"/>
              <w:left w:w="100" w:type="dxa"/>
              <w:right w:w="100" w:type="dxa"/>
            </w:tcMar>
          </w:tcPr>
          <w:p>
            <w:pPr>
              <w:pStyle w:val="TableText"/>
              <w:keepNext/>
              <w:widowControl/>
              <w:jc w:val="left"/>
            </w:pPr>
            <w:r>
              <w:t>Новые репозитории и ранее не использованные семейства</w:t>
            </w:r>
          </w:p>
        </w:tc>
        <w:tc>
          <w:tcPr>
            <w:tcW w:type="dxa" w:w="3210"/>
            <w:vAlign w:val="top"/>
            <w:tcMar>
              <w:top w:w="100" w:type="dxa"/>
              <w:bottom w:w="100" w:type="dxa"/>
              <w:left w:w="100" w:type="dxa"/>
              <w:right w:w="100" w:type="dxa"/>
            </w:tcMar>
          </w:tcPr>
          <w:p>
            <w:pPr>
              <w:pStyle w:val="TableText"/>
              <w:keepNext/>
              <w:widowControl/>
              <w:jc w:val="left"/>
            </w:pPr>
            <w:r>
              <w:t>Независимая разметка и заранее замороженный holdout</w:t>
            </w:r>
          </w:p>
        </w:tc>
      </w:tr>
      <w:tr>
        <w:trPr>
          <w:cantSplit/>
        </w:trPr>
        <w:tc>
          <w:tcPr>
            <w:tcW w:type="dxa" w:w="2935"/>
            <w:vAlign w:val="top"/>
            <w:shd w:fill="F5F5F5"/>
            <w:tcMar>
              <w:top w:w="100" w:type="dxa"/>
              <w:bottom w:w="100" w:type="dxa"/>
              <w:left w:w="100" w:type="dxa"/>
              <w:right w:w="100" w:type="dxa"/>
            </w:tcMar>
          </w:tcPr>
          <w:p>
            <w:pPr>
              <w:pStyle w:val="TableText"/>
              <w:keepNext/>
              <w:widowControl/>
              <w:jc w:val="left"/>
            </w:pPr>
            <w:r>
              <w:t>Графовые признаки</w:t>
            </w:r>
          </w:p>
        </w:tc>
        <w:tc>
          <w:tcPr>
            <w:tcW w:type="dxa" w:w="3210"/>
            <w:vAlign w:val="top"/>
            <w:shd w:fill="F5F5F5"/>
            <w:tcMar>
              <w:top w:w="100" w:type="dxa"/>
              <w:bottom w:w="100" w:type="dxa"/>
              <w:left w:w="100" w:type="dxa"/>
              <w:right w:w="100" w:type="dxa"/>
            </w:tcMar>
          </w:tcPr>
          <w:p>
            <w:pPr>
              <w:pStyle w:val="TableText"/>
              <w:keepNext/>
              <w:widowControl/>
              <w:jc w:val="left"/>
            </w:pPr>
            <w:r>
              <w:t>Изолированные абляции и анализ чувствительности</w:t>
            </w:r>
          </w:p>
        </w:tc>
        <w:tc>
          <w:tcPr>
            <w:tcW w:type="dxa" w:w="3210"/>
            <w:vAlign w:val="top"/>
            <w:shd w:fill="F5F5F5"/>
            <w:tcMar>
              <w:top w:w="100" w:type="dxa"/>
              <w:bottom w:w="100" w:type="dxa"/>
              <w:left w:w="100" w:type="dxa"/>
              <w:right w:w="100" w:type="dxa"/>
            </w:tcMar>
          </w:tcPr>
          <w:p>
            <w:pPr>
              <w:pStyle w:val="TableText"/>
              <w:keepNext/>
              <w:widowControl/>
              <w:jc w:val="left"/>
            </w:pPr>
            <w:r>
              <w:t>Заранее заданные варианты; раздельные эффекты и неопределенность</w:t>
            </w:r>
          </w:p>
        </w:tc>
      </w:tr>
      <w:tr>
        <w:trPr>
          <w:cantSplit/>
        </w:trPr>
        <w:tc>
          <w:tcPr>
            <w:tcW w:type="dxa" w:w="2935"/>
            <w:vAlign w:val="top"/>
            <w:tcMar>
              <w:top w:w="100" w:type="dxa"/>
              <w:bottom w:w="100" w:type="dxa"/>
              <w:left w:w="100" w:type="dxa"/>
              <w:right w:w="100" w:type="dxa"/>
            </w:tcMar>
          </w:tcPr>
          <w:p>
            <w:pPr>
              <w:pStyle w:val="TableText"/>
              <w:keepNext/>
              <w:widowControl/>
              <w:jc w:val="left"/>
            </w:pPr>
            <w:r>
              <w:t>Формирование контекста</w:t>
            </w:r>
          </w:p>
        </w:tc>
        <w:tc>
          <w:tcPr>
            <w:tcW w:type="dxa" w:w="3210"/>
            <w:vAlign w:val="top"/>
            <w:tcMar>
              <w:top w:w="100" w:type="dxa"/>
              <w:bottom w:w="100" w:type="dxa"/>
              <w:left w:w="100" w:type="dxa"/>
              <w:right w:w="100" w:type="dxa"/>
            </w:tcMar>
          </w:tcPr>
          <w:p>
            <w:pPr>
              <w:pStyle w:val="TableText"/>
              <w:keepNext/>
              <w:widowControl/>
              <w:jc w:val="left"/>
            </w:pPr>
            <w:r>
              <w:t>Парное сравнение бюджета и качества</w:t>
            </w:r>
          </w:p>
        </w:tc>
        <w:tc>
          <w:tcPr>
            <w:tcW w:type="dxa" w:w="3210"/>
            <w:vAlign w:val="top"/>
            <w:tcMar>
              <w:top w:w="100" w:type="dxa"/>
              <w:bottom w:w="100" w:type="dxa"/>
              <w:left w:w="100" w:type="dxa"/>
              <w:right w:w="100" w:type="dxa"/>
            </w:tcMar>
          </w:tcPr>
          <w:p>
            <w:pPr>
              <w:pStyle w:val="TableText"/>
              <w:keepNext/>
              <w:widowControl/>
              <w:jc w:val="left"/>
            </w:pPr>
            <w:r>
              <w:t>Одинаковые случаи; общие знаменатели; качество вместе с ресурсом</w:t>
            </w:r>
          </w:p>
        </w:tc>
      </w:tr>
      <w:tr>
        <w:trPr>
          <w:cantSplit/>
        </w:trPr>
        <w:tc>
          <w:tcPr>
            <w:tcW w:type="dxa" w:w="2935"/>
            <w:vAlign w:val="top"/>
            <w:shd w:fill="F5F5F5"/>
            <w:tcMar>
              <w:top w:w="100" w:type="dxa"/>
              <w:bottom w:w="100" w:type="dxa"/>
              <w:left w:w="100" w:type="dxa"/>
              <w:right w:w="100" w:type="dxa"/>
            </w:tcMar>
          </w:tcPr>
          <w:p>
            <w:pPr>
              <w:pStyle w:val="TableText"/>
              <w:keepNext/>
              <w:widowControl/>
              <w:jc w:val="left"/>
            </w:pPr>
            <w:r>
              <w:t>Масштабируемость</w:t>
            </w:r>
          </w:p>
        </w:tc>
        <w:tc>
          <w:tcPr>
            <w:tcW w:type="dxa" w:w="3210"/>
            <w:vAlign w:val="top"/>
            <w:shd w:fill="F5F5F5"/>
            <w:tcMar>
              <w:top w:w="100" w:type="dxa"/>
              <w:bottom w:w="100" w:type="dxa"/>
              <w:left w:w="100" w:type="dxa"/>
              <w:right w:w="100" w:type="dxa"/>
            </w:tcMar>
          </w:tcPr>
          <w:p>
            <w:pPr>
              <w:pStyle w:val="TableText"/>
              <w:keepNext/>
              <w:widowControl/>
              <w:jc w:val="left"/>
            </w:pPr>
            <w:r>
              <w:t>Нагрузочные наборы разных размеров и структур</w:t>
            </w:r>
          </w:p>
        </w:tc>
        <w:tc>
          <w:tcPr>
            <w:tcW w:type="dxa" w:w="3210"/>
            <w:vAlign w:val="top"/>
            <w:shd w:fill="F5F5F5"/>
            <w:tcMar>
              <w:top w:w="100" w:type="dxa"/>
              <w:bottom w:w="100" w:type="dxa"/>
              <w:left w:w="100" w:type="dxa"/>
              <w:right w:w="100" w:type="dxa"/>
            </w:tcMar>
          </w:tcPr>
          <w:p>
            <w:pPr>
              <w:pStyle w:val="TableText"/>
              <w:keepNext/>
              <w:widowControl/>
              <w:jc w:val="left"/>
            </w:pPr>
            <w:r>
              <w:t>Время этапов, память, узлы/ребра и частота бюджетных отказов</w:t>
            </w:r>
          </w:p>
        </w:tc>
      </w:tr>
      <w:tr>
        <w:trPr>
          <w:cantSplit/>
        </w:trPr>
        <w:tc>
          <w:tcPr>
            <w:tcW w:type="dxa" w:w="2935"/>
            <w:vAlign w:val="top"/>
            <w:tcMar>
              <w:top w:w="100" w:type="dxa"/>
              <w:bottom w:w="100" w:type="dxa"/>
              <w:left w:w="100" w:type="dxa"/>
              <w:right w:w="100" w:type="dxa"/>
            </w:tcMar>
          </w:tcPr>
          <w:p>
            <w:pPr>
              <w:pStyle w:val="TableText"/>
              <w:keepNext/>
              <w:widowControl/>
              <w:jc w:val="left"/>
            </w:pPr>
            <w:r>
              <w:t>LLM-доступность</w:t>
            </w:r>
          </w:p>
        </w:tc>
        <w:tc>
          <w:tcPr>
            <w:tcW w:type="dxa" w:w="3210"/>
            <w:vAlign w:val="top"/>
            <w:tcMar>
              <w:top w:w="100" w:type="dxa"/>
              <w:bottom w:w="100" w:type="dxa"/>
              <w:left w:w="100" w:type="dxa"/>
              <w:right w:w="100" w:type="dxa"/>
            </w:tcMar>
          </w:tcPr>
          <w:p>
            <w:pPr>
              <w:pStyle w:val="TableText"/>
              <w:keepNext/>
              <w:widowControl/>
              <w:jc w:val="left"/>
            </w:pPr>
            <w:r>
              <w:t>Проверка версий и отказов транспорта</w:t>
            </w:r>
          </w:p>
        </w:tc>
        <w:tc>
          <w:tcPr>
            <w:tcW w:type="dxa" w:w="3210"/>
            <w:vAlign w:val="top"/>
            <w:tcMar>
              <w:top w:w="100" w:type="dxa"/>
              <w:bottom w:w="100" w:type="dxa"/>
              <w:left w:w="100" w:type="dxa"/>
              <w:right w:w="100" w:type="dxa"/>
            </w:tcMar>
          </w:tcPr>
          <w:p>
            <w:pPr>
              <w:pStyle w:val="TableText"/>
              <w:keepNext/>
              <w:widowControl/>
              <w:jc w:val="left"/>
            </w:pPr>
            <w:r>
              <w:t>Явные missing-состояния без скрытого исключения</w:t>
            </w:r>
          </w:p>
        </w:tc>
      </w:tr>
      <w:tr>
        <w:trPr>
          <w:cantSplit/>
        </w:trPr>
        <w:tc>
          <w:tcPr>
            <w:tcW w:type="dxa" w:w="2935"/>
            <w:vAlign w:val="top"/>
            <w:shd w:fill="F5F5F5"/>
            <w:tcMar>
              <w:top w:w="100" w:type="dxa"/>
              <w:bottom w:w="100" w:type="dxa"/>
              <w:left w:w="100" w:type="dxa"/>
              <w:right w:w="100" w:type="dxa"/>
            </w:tcMar>
          </w:tcPr>
          <w:p>
            <w:pPr>
              <w:pStyle w:val="TableText"/>
              <w:keepNext/>
              <w:widowControl/>
              <w:jc w:val="left"/>
            </w:pPr>
            <w:r>
              <w:t>Security-охват</w:t>
            </w:r>
          </w:p>
        </w:tc>
        <w:tc>
          <w:tcPr>
            <w:tcW w:type="dxa" w:w="3210"/>
            <w:vAlign w:val="top"/>
            <w:shd w:fill="F5F5F5"/>
            <w:tcMar>
              <w:top w:w="100" w:type="dxa"/>
              <w:bottom w:w="100" w:type="dxa"/>
              <w:left w:w="100" w:type="dxa"/>
              <w:right w:w="100" w:type="dxa"/>
            </w:tcMar>
          </w:tcPr>
          <w:p>
            <w:pPr>
              <w:pStyle w:val="TableText"/>
              <w:keepNext/>
              <w:widowControl/>
              <w:jc w:val="left"/>
            </w:pPr>
            <w:r>
              <w:t>Новая версия потоков и библиотечных моделей</w:t>
            </w:r>
          </w:p>
        </w:tc>
        <w:tc>
          <w:tcPr>
            <w:tcW w:type="dxa" w:w="3210"/>
            <w:vAlign w:val="top"/>
            <w:shd w:fill="F5F5F5"/>
            <w:tcMar>
              <w:top w:w="100" w:type="dxa"/>
              <w:bottom w:w="100" w:type="dxa"/>
              <w:left w:w="100" w:type="dxa"/>
              <w:right w:w="100" w:type="dxa"/>
            </w:tcMar>
          </w:tcPr>
          <w:p>
            <w:pPr>
              <w:pStyle w:val="TableText"/>
              <w:keepNext/>
              <w:widowControl/>
              <w:jc w:val="left"/>
            </w:pPr>
            <w:r>
              <w:t>Новый prospective FINAL; precision и охват совместно</w:t>
            </w:r>
          </w:p>
        </w:tc>
      </w:tr>
      <w:tr>
        <w:trPr>
          <w:cantSplit/>
        </w:trPr>
        <w:tc>
          <w:tcPr>
            <w:tcW w:type="dxa" w:w="2935"/>
            <w:vAlign w:val="top"/>
            <w:tcMar>
              <w:top w:w="100" w:type="dxa"/>
              <w:bottom w:w="100" w:type="dxa"/>
              <w:left w:w="100" w:type="dxa"/>
              <w:right w:w="100" w:type="dxa"/>
            </w:tcMar>
          </w:tcPr>
          <w:p>
            <w:pPr>
              <w:pStyle w:val="TableText"/>
              <w:keepNext/>
              <w:widowControl/>
              <w:jc w:val="left"/>
            </w:pPr>
            <w:r>
              <w:t>Отрицательные Security-решения</w:t>
            </w:r>
          </w:p>
        </w:tc>
        <w:tc>
          <w:tcPr>
            <w:tcW w:type="dxa" w:w="3210"/>
            <w:vAlign w:val="top"/>
            <w:tcMar>
              <w:top w:w="100" w:type="dxa"/>
              <w:bottom w:w="100" w:type="dxa"/>
              <w:left w:w="100" w:type="dxa"/>
              <w:right w:w="100" w:type="dxa"/>
            </w:tcMar>
          </w:tcPr>
          <w:p>
            <w:pPr>
              <w:pStyle w:val="TableText"/>
              <w:keepNext/>
              <w:widowControl/>
              <w:jc w:val="left"/>
            </w:pPr>
            <w:r>
              <w:t>Расширение предметных сертификатов</w:t>
            </w:r>
          </w:p>
        </w:tc>
        <w:tc>
          <w:tcPr>
            <w:tcW w:type="dxa" w:w="3210"/>
            <w:vAlign w:val="top"/>
            <w:tcMar>
              <w:top w:w="100" w:type="dxa"/>
              <w:bottom w:w="100" w:type="dxa"/>
              <w:left w:w="100" w:type="dxa"/>
              <w:right w:w="100" w:type="dxa"/>
            </w:tcMar>
          </w:tcPr>
          <w:p>
            <w:pPr>
              <w:pStyle w:val="TableText"/>
              <w:keepNext/>
              <w:widowControl/>
              <w:jc w:val="left"/>
            </w:pPr>
            <w:r>
              <w:t>Положительные и отрицательные проверки сертификата; эмпирические TN</w:t>
            </w:r>
          </w:p>
        </w:tc>
      </w:tr>
      <w:tr>
        <w:trPr>
          <w:cantSplit/>
        </w:trPr>
        <w:tc>
          <w:tcPr>
            <w:tcW w:type="dxa" w:w="2935"/>
            <w:vAlign w:val="top"/>
            <w:shd w:fill="F5F5F5"/>
            <w:tcMar>
              <w:top w:w="100" w:type="dxa"/>
              <w:bottom w:w="100" w:type="dxa"/>
              <w:left w:w="100" w:type="dxa"/>
              <w:right w:w="100" w:type="dxa"/>
            </w:tcMar>
          </w:tcPr>
          <w:p>
            <w:pPr>
              <w:pStyle w:val="TableText"/>
              <w:keepNext/>
              <w:widowControl/>
              <w:jc w:val="center"/>
            </w:pPr>
            <w:r>
              <w:t>SEC001</w:t>
            </w:r>
          </w:p>
        </w:tc>
        <w:tc>
          <w:tcPr>
            <w:tcW w:type="dxa" w:w="3210"/>
            <w:vAlign w:val="top"/>
            <w:shd w:fill="F5F5F5"/>
            <w:tcMar>
              <w:top w:w="100" w:type="dxa"/>
              <w:bottom w:w="100" w:type="dxa"/>
              <w:left w:w="100" w:type="dxa"/>
              <w:right w:w="100" w:type="dxa"/>
            </w:tcMar>
          </w:tcPr>
          <w:p>
            <w:pPr>
              <w:pStyle w:val="TableText"/>
              <w:keepNext/>
              <w:widowControl/>
              <w:jc w:val="left"/>
            </w:pPr>
            <w:r>
              <w:t>Проверка предметного назначения литералов</w:t>
            </w:r>
          </w:p>
        </w:tc>
        <w:tc>
          <w:tcPr>
            <w:tcW w:type="dxa" w:w="3210"/>
            <w:vAlign w:val="top"/>
            <w:shd w:fill="F5F5F5"/>
            <w:tcMar>
              <w:top w:w="100" w:type="dxa"/>
              <w:bottom w:w="100" w:type="dxa"/>
              <w:left w:w="100" w:type="dxa"/>
              <w:right w:w="100" w:type="dxa"/>
            </w:tcMar>
          </w:tcPr>
          <w:p>
            <w:pPr>
              <w:pStyle w:val="TableText"/>
              <w:keepNext/>
              <w:widowControl/>
              <w:jc w:val="left"/>
            </w:pPr>
            <w:r>
              <w:t>Отдельная оценка FP и новых положительных без раскрытого FINAL</w:t>
            </w:r>
          </w:p>
        </w:tc>
      </w:tr>
      <w:tr>
        <w:trPr>
          <w:cantSplit/>
        </w:trPr>
        <w:tc>
          <w:tcPr>
            <w:tcW w:type="dxa" w:w="2935"/>
            <w:vAlign w:val="top"/>
            <w:tcMar>
              <w:top w:w="100" w:type="dxa"/>
              <w:bottom w:w="100" w:type="dxa"/>
              <w:left w:w="100" w:type="dxa"/>
              <w:right w:w="100" w:type="dxa"/>
            </w:tcMar>
          </w:tcPr>
          <w:p>
            <w:pPr>
              <w:pStyle w:val="TableText"/>
              <w:keepNext w:val="0"/>
              <w:widowControl/>
              <w:jc w:val="left"/>
            </w:pPr>
            <w:r>
              <w:t>TypeScript SEC005</w:t>
            </w:r>
          </w:p>
        </w:tc>
        <w:tc>
          <w:tcPr>
            <w:tcW w:type="dxa" w:w="3210"/>
            <w:vAlign w:val="top"/>
            <w:tcMar>
              <w:top w:w="100" w:type="dxa"/>
              <w:bottom w:w="100" w:type="dxa"/>
              <w:left w:w="100" w:type="dxa"/>
              <w:right w:w="100" w:type="dxa"/>
            </w:tcMar>
          </w:tcPr>
          <w:p>
            <w:pPr>
              <w:pStyle w:val="TableText"/>
              <w:keepNext w:val="0"/>
              <w:widowControl/>
              <w:jc w:val="left"/>
            </w:pPr>
            <w:r>
              <w:t>Разработка исполнимой модели десериализации</w:t>
            </w:r>
          </w:p>
        </w:tc>
        <w:tc>
          <w:tcPr>
            <w:tcW w:type="dxa" w:w="3210"/>
            <w:vAlign w:val="top"/>
            <w:tcMar>
              <w:top w:w="100" w:type="dxa"/>
              <w:bottom w:w="100" w:type="dxa"/>
              <w:left w:w="100" w:type="dxa"/>
              <w:right w:w="100" w:type="dxa"/>
            </w:tcMar>
          </w:tcPr>
          <w:p>
            <w:pPr>
              <w:pStyle w:val="TableText"/>
              <w:keepNext w:val="0"/>
              <w:widowControl/>
              <w:jc w:val="left"/>
            </w:pPr>
            <w:r>
              <w:t>Версионный контракт, независимые тесты и новая оценка</w:t>
            </w:r>
          </w:p>
        </w:tc>
      </w:tr>
    </w:tbl>
    <w:p>
      <w:pPr>
        <w:pStyle w:val="Caption"/>
        <w:keepNext/>
        <w:pageBreakBefore/>
        <w:jc w:val="left"/>
      </w:pPr>
      <w:r>
        <w:t xml:space="preserve">Продолжение таблицы </w:t>
      </w:r>
      <w:r>
        <w:fldChar w:fldCharType="begin"/>
        <w:instrText xml:space="preserve"> REF tbl_future_plan \h </w:instrText>
        <w:fldChar w:fldCharType="separate"/>
      </w:r>
      <w:r>
        <w:t>Л.1</w:t>
      </w:r>
      <w:r>
        <w:fldChar w:fldCharType="end"/>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35"/>
        <w:gridCol w:w="3210"/>
        <w:gridCol w:w="3210"/>
      </w:tblGrid>
      <w:tr>
        <w:trPr>
          <w:cantSplit/>
          <w:tblHeader/>
        </w:trPr>
        <w:tc>
          <w:tcPr>
            <w:tcW w:type="dxa" w:w="2935"/>
            <w:vAlign w:val="top"/>
            <w:shd w:fill="D9E2E8"/>
            <w:tcMar>
              <w:top w:w="100" w:type="dxa"/>
              <w:bottom w:w="100" w:type="dxa"/>
              <w:left w:w="100" w:type="dxa"/>
              <w:right w:w="100" w:type="dxa"/>
            </w:tcMar>
          </w:tcPr>
          <w:p>
            <w:pPr>
              <w:pStyle w:val="TableText"/>
              <w:keepNext/>
              <w:widowControl/>
              <w:jc w:val="center"/>
            </w:pPr>
            <w:r>
              <w:rPr>
                <w:b/>
              </w:rPr>
              <w:t>Область</w:t>
            </w:r>
          </w:p>
        </w:tc>
        <w:tc>
          <w:tcPr>
            <w:tcW w:type="dxa" w:w="3210"/>
            <w:vAlign w:val="top"/>
            <w:shd w:fill="D9E2E8"/>
            <w:tcMar>
              <w:top w:w="100" w:type="dxa"/>
              <w:bottom w:w="100" w:type="dxa"/>
              <w:left w:w="100" w:type="dxa"/>
              <w:right w:w="100" w:type="dxa"/>
            </w:tcMar>
          </w:tcPr>
          <w:p>
            <w:pPr>
              <w:pStyle w:val="TableText"/>
              <w:keepNext/>
              <w:widowControl/>
              <w:jc w:val="center"/>
            </w:pPr>
            <w:r>
              <w:rPr>
                <w:b/>
              </w:rPr>
              <w:t>Дальнейшее действие</w:t>
            </w:r>
          </w:p>
        </w:tc>
        <w:tc>
          <w:tcPr>
            <w:tcW w:type="dxa" w:w="3210"/>
            <w:vAlign w:val="top"/>
            <w:shd w:fill="D9E2E8"/>
            <w:tcMar>
              <w:top w:w="100" w:type="dxa"/>
              <w:bottom w:w="100" w:type="dxa"/>
              <w:left w:w="100" w:type="dxa"/>
              <w:right w:w="100" w:type="dxa"/>
            </w:tcMar>
          </w:tcPr>
          <w:p>
            <w:pPr>
              <w:pStyle w:val="TableText"/>
              <w:keepNext/>
              <w:widowControl/>
              <w:jc w:val="center"/>
            </w:pPr>
            <w:r>
              <w:rPr>
                <w:b/>
              </w:rPr>
              <w:t>Проверяемый критерий</w:t>
            </w:r>
          </w:p>
        </w:tc>
      </w:tr>
      <w:tr>
        <w:trPr>
          <w:cantSplit/>
        </w:trPr>
        <w:tc>
          <w:tcPr>
            <w:tcW w:type="dxa" w:w="2935"/>
            <w:vAlign w:val="top"/>
            <w:tcMar>
              <w:top w:w="100" w:type="dxa"/>
              <w:bottom w:w="100" w:type="dxa"/>
              <w:left w:w="100" w:type="dxa"/>
              <w:right w:w="100" w:type="dxa"/>
            </w:tcMar>
          </w:tcPr>
          <w:p>
            <w:pPr>
              <w:pStyle w:val="TableText"/>
              <w:keepNext/>
              <w:widowControl/>
              <w:jc w:val="left"/>
            </w:pPr>
            <w:r>
              <w:t>Хранение и задания</w:t>
            </w:r>
          </w:p>
        </w:tc>
        <w:tc>
          <w:tcPr>
            <w:tcW w:type="dxa" w:w="3210"/>
            <w:vAlign w:val="top"/>
            <w:tcMar>
              <w:top w:w="100" w:type="dxa"/>
              <w:bottom w:w="100" w:type="dxa"/>
              <w:left w:w="100" w:type="dxa"/>
              <w:right w:w="100" w:type="dxa"/>
            </w:tcMar>
          </w:tcPr>
          <w:p>
            <w:pPr>
              <w:pStyle w:val="TableText"/>
              <w:keepNext/>
              <w:widowControl/>
              <w:jc w:val="left"/>
            </w:pPr>
            <w:r>
              <w:t>Прикладная схема и постоянный жизненный цикл</w:t>
            </w:r>
          </w:p>
        </w:tc>
        <w:tc>
          <w:tcPr>
            <w:tcW w:type="dxa" w:w="3210"/>
            <w:vAlign w:val="top"/>
            <w:tcMar>
              <w:top w:w="100" w:type="dxa"/>
              <w:bottom w:w="100" w:type="dxa"/>
              <w:left w:w="100" w:type="dxa"/>
              <w:right w:w="100" w:type="dxa"/>
            </w:tcMar>
          </w:tcPr>
          <w:p>
            <w:pPr>
              <w:pStyle w:val="TableText"/>
              <w:keepNext/>
              <w:widowControl/>
              <w:jc w:val="left"/>
            </w:pPr>
            <w:r>
              <w:t>Миграции, идемпотентность, восстановление и аудит</w:t>
            </w:r>
          </w:p>
        </w:tc>
      </w:tr>
      <w:tr>
        <w:trPr>
          <w:cantSplit/>
        </w:trPr>
        <w:tc>
          <w:tcPr>
            <w:tcW w:type="dxa" w:w="2935"/>
            <w:vAlign w:val="top"/>
            <w:shd w:fill="F5F5F5"/>
            <w:tcMar>
              <w:top w:w="100" w:type="dxa"/>
              <w:bottom w:w="100" w:type="dxa"/>
              <w:left w:w="100" w:type="dxa"/>
              <w:right w:w="100" w:type="dxa"/>
            </w:tcMar>
          </w:tcPr>
          <w:p>
            <w:pPr>
              <w:pStyle w:val="TableText"/>
              <w:keepNext/>
              <w:widowControl/>
              <w:jc w:val="left"/>
            </w:pPr>
            <w:r>
              <w:t>API и UI</w:t>
            </w:r>
          </w:p>
        </w:tc>
        <w:tc>
          <w:tcPr>
            <w:tcW w:type="dxa" w:w="3210"/>
            <w:vAlign w:val="top"/>
            <w:shd w:fill="F5F5F5"/>
            <w:tcMar>
              <w:top w:w="100" w:type="dxa"/>
              <w:bottom w:w="100" w:type="dxa"/>
              <w:left w:w="100" w:type="dxa"/>
              <w:right w:w="100" w:type="dxa"/>
            </w:tcMar>
          </w:tcPr>
          <w:p>
            <w:pPr>
              <w:pStyle w:val="TableText"/>
              <w:keepNext/>
              <w:widowControl/>
              <w:jc w:val="left"/>
            </w:pPr>
            <w:r>
              <w:t>Проектирование пользовательских сценариев</w:t>
            </w:r>
          </w:p>
        </w:tc>
        <w:tc>
          <w:tcPr>
            <w:tcW w:type="dxa" w:w="3210"/>
            <w:vAlign w:val="top"/>
            <w:shd w:fill="F5F5F5"/>
            <w:tcMar>
              <w:top w:w="100" w:type="dxa"/>
              <w:bottom w:w="100" w:type="dxa"/>
              <w:left w:w="100" w:type="dxa"/>
              <w:right w:w="100" w:type="dxa"/>
            </w:tcMar>
          </w:tcPr>
          <w:p>
            <w:pPr>
              <w:pStyle w:val="TableText"/>
              <w:keepNext/>
              <w:widowControl/>
              <w:jc w:val="left"/>
            </w:pPr>
            <w:r>
              <w:t>Проверка прав, ошибок, применимости и объяснения неопределенности</w:t>
            </w:r>
          </w:p>
        </w:tc>
      </w:tr>
      <w:tr>
        <w:trPr>
          <w:cantSplit/>
        </w:trPr>
        <w:tc>
          <w:tcPr>
            <w:tcW w:type="dxa" w:w="2935"/>
            <w:vAlign w:val="top"/>
            <w:tcMar>
              <w:top w:w="100" w:type="dxa"/>
              <w:bottom w:w="100" w:type="dxa"/>
              <w:left w:w="100" w:type="dxa"/>
              <w:right w:w="100" w:type="dxa"/>
            </w:tcMar>
          </w:tcPr>
          <w:p>
            <w:pPr>
              <w:pStyle w:val="TableText"/>
              <w:keepNext w:val="0"/>
              <w:widowControl/>
              <w:jc w:val="left"/>
            </w:pPr>
            <w:r>
              <w:t>Публичная воспроизводимость</w:t>
            </w:r>
          </w:p>
        </w:tc>
        <w:tc>
          <w:tcPr>
            <w:tcW w:type="dxa" w:w="3210"/>
            <w:vAlign w:val="top"/>
            <w:tcMar>
              <w:top w:w="100" w:type="dxa"/>
              <w:bottom w:w="100" w:type="dxa"/>
              <w:left w:w="100" w:type="dxa"/>
              <w:right w:w="100" w:type="dxa"/>
            </w:tcMar>
          </w:tcPr>
          <w:p>
            <w:pPr>
              <w:pStyle w:val="TableText"/>
              <w:keepNext w:val="0"/>
              <w:widowControl/>
              <w:jc w:val="left"/>
            </w:pPr>
            <w:r>
              <w:t>Подготовка разрешенного независимого набора</w:t>
            </w:r>
          </w:p>
        </w:tc>
        <w:tc>
          <w:tcPr>
            <w:tcW w:type="dxa" w:w="3210"/>
            <w:vAlign w:val="top"/>
            <w:tcMar>
              <w:top w:w="100" w:type="dxa"/>
              <w:bottom w:w="100" w:type="dxa"/>
              <w:left w:w="100" w:type="dxa"/>
              <w:right w:w="100" w:type="dxa"/>
            </w:tcMar>
          </w:tcPr>
          <w:p>
            <w:pPr>
              <w:pStyle w:val="TableText"/>
              <w:keepNext w:val="0"/>
              <w:widowControl/>
              <w:jc w:val="left"/>
            </w:pPr>
            <w:r>
              <w:t>Лицензии, отсутствие персональных данных и проверяемые агрегаты</w:t>
            </w:r>
          </w:p>
        </w:tc>
      </w:tr>
    </w:tbl>
    <w:p>
      <w:pPr>
        <w:spacing w:before="160"/>
      </w:pPr>
      <w:r>
        <w:t>Каждый новый эксперимент должен иметь самостоятельную версию протокола и данные, не потребленные при разработке кандидата. Исправление известных FINAL-ошибок полезно инженерно, но превращает соответствующие случаи в материал разработки. Перезапуск на них может служить регрессией; он не является новым независимым доказательством качества. Исторические артефакты и выводы не заменяются результатами улучшенной версии.</w:t>
      </w:r>
    </w:p>
    <w:p>
      <w:pPr/>
      <w:r>
        <w:t>Для расширения отрицательных сертификатов недостаточно уменьшить строгость флагов COMPLETE. Нужно определить конечную предметную область, доказательные предпосылки, обработку неизвестных вызовов и преобразований, а затем проверить как принимаемые, так и аннулирующие случаи. Иначе уменьшение неокончательности будет достигнуто ценой неподтвержденных безопасных ответов. Анализ следует оценивать по сохранению правильности вместе с охватом, а не по числу исчезнувших PARTIAL.</w:t>
      </w:r>
    </w:p>
    <w:p>
      <w:pPr/>
      <w:r>
        <w:t>При оценке масштабируемости объем строк не должен быть единственной осью. Важны число функций и целей вызова, ветвление, глубина межпроцедурного пути, размер кучи и насыщенность зависимостей. Необходимо раздельно учитывать холодный и прогретый кэш и относить память к измеренной области. Сетевое время LLM и локальное построение свидетельств требуют отдельных метрик. Предварительный план повторений уменьшает риск выбора наиболее выгодного запуска после получения измерений.</w:t>
      </w:r>
    </w:p>
    <w:p>
      <w:bookmarkStart w:id="205" w:name="heading_136"/>
      <w:pPr>
        <w:pStyle w:val="Heading2"/>
      </w:pPr>
      <w:r>
        <w:t>Л.3 Продуктовые задачи вне завершенного исследования</w:t>
      </w:r>
      <w:bookmarkEnd w:id="205"/>
    </w:p>
    <w:p>
      <w:pPr/>
      <w:r>
        <w:t>Существующая SQLAlchemy-инфраструктура совместима с PostgreSQL, однако прикладные таблицы, их миграции и постоянное производственное хранение заданий не завершены. Исследовательский подпроцесс не равен сервисной очереди. Не выбран и не реализован промышленный scheduler; использование Celery, Redis или Neo4j не заявляется. NetworkX выполняет графовые вычисления в памяти. Доступные HTTP-маршруты служат проверке здоровья и системной информации, а не полному управлению анализами.</w:t>
      </w:r>
    </w:p>
    <w:p>
      <w:pPr/>
      <w:r>
        <w:t>Эксплуатационному продукту потребуются изоляция пользовательского кода, управление доступом к проектам и исходникам, квоты, аудит операций, восстановление после отказов, удаление данных и безопасная конфигурация внешних провайдеров. Пользовательский интерфейс должен различать подтвержденное архитектурное нарушение, поддержанный Security-риск, потенциальное предупреждение, неизвестность и неподдержанную область. Общее «все безопасно» после пустого списка находок было бы несоответствием уже принятой исследовательской семантике.</w:t>
      </w:r>
    </w:p>
    <w:p>
      <w:pPr/>
      <w:r>
        <w:t>Эти задачи не изменяют научного результата и не выполняются автоматически из факта завершения ВКР. Их проектирование должно сопровождаться отдельными требованиями и приемкой. Результат настоящей работы дает для них проверенные контракты и методы, но не промышленную гарантию, не полноту по всей программе и не подтверждение поведения на естественной распространенности всех классов ошибок.</w:t>
      </w:r>
    </w:p>
    <w:sectPr w:rsidR="00FC693F" w:rsidRPr="0006063C" w:rsidSect="00034616">
      <w:pgSz w:w="11906" w:h="16838"/>
      <w:pgMar w:top="1134" w:right="850" w:bottom="1134" w:left="1701"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 PAGE </w:instrText>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850"/>
      <w:jc w:val="both"/>
    </w:pPr>
    <w:rPr>
      <w:rFonts w:ascii="Times New Roman" w:hAnsi="Times New Roman"/>
      <w:b w:val="0"/>
      <w:color w:val="000000"/>
      <w:sz w:val="28"/>
      <w:rFonts w:ascii="Times New Roman" w:hAnsi="Times New Roman" w:cs="Times New Roman" w:eastAsia="Times New Roman"/>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454" w:line="360" w:lineRule="auto"/>
      <w:ind w:firstLine="850"/>
      <w:jc w:val="both"/>
      <w:outlineLvl w:val="0"/>
    </w:pPr>
    <w:rPr>
      <w:rFonts w:asciiTheme="majorHAnsi" w:eastAsiaTheme="majorEastAsia" w:hAnsiTheme="majorHAnsi" w:cstheme="majorBidi" w:ascii="Times New Roman" w:hAnsi="Times New Roman"/>
      <w:b/>
      <w:bCs/>
      <w:color w:val="000000"/>
      <w:sz w:val="28"/>
      <w:szCs w:val="28"/>
      <w:rFonts w:ascii="Times New Roman" w:hAnsi="Times New Roman" w:cs="Times New Roman" w:eastAsia="Times New Roman"/>
      <w:lang w:val="ru-RU"/>
    </w:rPr>
  </w:style>
  <w:style w:type="paragraph" w:styleId="Heading2">
    <w:name w:val="heading 2"/>
    <w:basedOn w:val="Normal"/>
    <w:next w:val="Normal"/>
    <w:link w:val="Heading2Char"/>
    <w:uiPriority w:val="9"/>
    <w:unhideWhenUsed/>
    <w:qFormat/>
    <w:rsid w:val="00FC693F"/>
    <w:pPr>
      <w:keepNext/>
      <w:keepLines/>
      <w:widowControl/>
      <w:spacing w:before="454" w:after="454" w:line="360" w:lineRule="auto"/>
      <w:ind w:firstLine="850"/>
      <w:jc w:val="both"/>
      <w:outlineLvl w:val="1"/>
    </w:pPr>
    <w:rPr>
      <w:rFonts w:asciiTheme="majorHAnsi" w:eastAsiaTheme="majorEastAsia" w:hAnsiTheme="majorHAnsi" w:cstheme="majorBidi" w:ascii="Times New Roman" w:hAnsi="Times New Roman"/>
      <w:b/>
      <w:bCs/>
      <w:color w:val="000000"/>
      <w:sz w:val="28"/>
      <w:szCs w:val="26"/>
      <w:rFonts w:ascii="Times New Roman" w:hAnsi="Times New Roman" w:cs="Times New Roman" w:eastAsia="Times New Roman"/>
      <w:lang w:val="ru-RU"/>
    </w:rPr>
  </w:style>
  <w:style w:type="paragraph" w:styleId="Heading3">
    <w:name w:val="heading 3"/>
    <w:basedOn w:val="Normal"/>
    <w:next w:val="Normal"/>
    <w:link w:val="Heading3Char"/>
    <w:uiPriority w:val="9"/>
    <w:unhideWhenUsed/>
    <w:qFormat/>
    <w:rsid w:val="00FC693F"/>
    <w:pPr>
      <w:keepNext/>
      <w:keepLines/>
      <w:widowControl/>
      <w:spacing w:before="454" w:after="454" w:line="360" w:lineRule="auto"/>
      <w:ind w:firstLine="850"/>
      <w:jc w:val="both"/>
      <w:outlineLvl w:val="2"/>
    </w:pPr>
    <w:rPr>
      <w:rFonts w:asciiTheme="majorHAnsi" w:eastAsiaTheme="majorEastAsia" w:hAnsiTheme="majorHAnsi" w:cstheme="majorBidi" w:ascii="Times New Roman" w:hAnsi="Times New Roman"/>
      <w:b/>
      <w:bCs/>
      <w:color w:val="000000"/>
      <w:sz w:val="28"/>
      <w:rFonts w:ascii="Times New Roman" w:hAnsi="Times New Roman" w:cs="Times New Roman" w:eastAsia="Times New Roman"/>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240" w:lineRule="auto" w:before="0"/>
      <w:ind w:firstLine="0"/>
      <w:contextualSpacing/>
      <w:jc w:val="center"/>
    </w:pPr>
    <w:rPr>
      <w:rFonts w:asciiTheme="majorHAnsi" w:eastAsiaTheme="majorEastAsia" w:hAnsiTheme="majorHAnsi" w:cstheme="majorBidi" w:ascii="Times New Roman" w:hAnsi="Times New Roman"/>
      <w:b w:val="0"/>
      <w:color w:val="000000"/>
      <w:spacing w:val="5"/>
      <w:kern w:val="28"/>
      <w:sz w:val="28"/>
      <w:szCs w:val="52"/>
      <w:rFonts w:ascii="Times New Roman" w:hAnsi="Times New Roman" w:cs="Times New Roman" w:eastAsia="Times New Roman"/>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before="120" w:after="120"/>
      <w:ind w:firstLine="0"/>
      <w:jc w:val="both"/>
    </w:pPr>
    <w:rPr>
      <w:rFonts w:ascii="Times New Roman" w:hAnsi="Times New Roman"/>
      <w:b w:val="0"/>
      <w:bCs/>
      <w:color w:val="000000"/>
      <w:sz w:val="28"/>
      <w:szCs w:val="18"/>
      <w:rFonts w:ascii="Times New Roman" w:hAnsi="Times New Roman" w:cs="Times New Roman" w:eastAsia="Times New Roman"/>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Page">
    <w:name w:val="TitlePage"/>
    <w:basedOn w:val="Normal"/>
    <w:pPr>
      <w:widowControl/>
      <w:spacing w:line="240" w:lineRule="auto" w:before="0" w:after="100"/>
      <w:ind w:firstLine="0"/>
      <w:jc w:val="center"/>
    </w:pPr>
    <w:rPr>
      <w:rFonts w:ascii="Times New Roman" w:hAnsi="Times New Roman"/>
      <w:b w:val="0"/>
      <w:color w:val="000000"/>
      <w:sz w:val="28"/>
      <w:rFonts w:ascii="Times New Roman" w:hAnsi="Times New Roman" w:cs="Times New Roman" w:eastAsia="Times New Roman"/>
      <w:lang w:val="ru-RU"/>
    </w:rPr>
  </w:style>
  <w:style w:type="paragraph" w:customStyle="1" w:styleId="Assignment">
    <w:name w:val="Assignment"/>
    <w:basedOn w:val="Normal"/>
    <w:pPr>
      <w:widowControl/>
      <w:spacing w:line="240" w:lineRule="auto" w:before="0" w:after="80"/>
      <w:ind w:firstLine="0"/>
      <w:jc w:val="left"/>
    </w:pPr>
    <w:rPr>
      <w:rFonts w:ascii="Times New Roman" w:hAnsi="Times New Roman"/>
      <w:b w:val="0"/>
      <w:color w:val="000000"/>
      <w:sz w:val="28"/>
      <w:rFonts w:ascii="Times New Roman" w:hAnsi="Times New Roman" w:cs="Times New Roman" w:eastAsia="Times New Roman"/>
      <w:lang w:val="ru-RU"/>
    </w:rPr>
  </w:style>
  <w:style w:type="paragraph" w:customStyle="1" w:styleId="Structural">
    <w:name w:val="Structural"/>
    <w:basedOn w:val="Normal"/>
    <w:pPr>
      <w:keepNext/>
      <w:pageBreakBefore/>
      <w:widowControl/>
      <w:spacing w:line="360" w:lineRule="auto" w:before="0" w:after="454"/>
      <w:ind w:firstLine="0"/>
      <w:jc w:val="center"/>
    </w:pPr>
    <w:rPr>
      <w:rFonts w:ascii="Times New Roman" w:hAnsi="Times New Roman"/>
      <w:b/>
      <w:color w:val="000000"/>
      <w:sz w:val="28"/>
      <w:rFonts w:ascii="Times New Roman" w:hAnsi="Times New Roman" w:cs="Times New Roman" w:eastAsia="Times New Roman"/>
      <w:lang w:val="ru-RU"/>
    </w:rPr>
  </w:style>
  <w:style w:type="paragraph" w:customStyle="1" w:styleId="FrontHeading">
    <w:name w:val="FrontHeading"/>
    <w:basedOn w:val="Normal"/>
    <w:pPr>
      <w:keepNext/>
      <w:widowControl/>
      <w:spacing w:line="360" w:lineRule="auto" w:before="0" w:after="454"/>
      <w:ind w:firstLine="0"/>
      <w:jc w:val="center"/>
    </w:pPr>
    <w:rPr>
      <w:rFonts w:ascii="Times New Roman" w:hAnsi="Times New Roman"/>
      <w:b/>
      <w:color w:val="000000"/>
      <w:sz w:val="28"/>
      <w:rFonts w:ascii="Times New Roman" w:hAnsi="Times New Roman" w:cs="Times New Roman" w:eastAsia="Times New Roman"/>
      <w:lang w:val="ru-RU"/>
    </w:rPr>
  </w:style>
  <w:style w:type="paragraph" w:customStyle="1" w:styleId="TableText">
    <w:name w:val="TableText"/>
    <w:basedOn w:val="Normal"/>
    <w:pPr>
      <w:widowControl/>
      <w:spacing w:line="240" w:lineRule="auto" w:before="0" w:after="0"/>
      <w:ind w:firstLine="0"/>
      <w:jc w:val="both"/>
    </w:pPr>
    <w:rPr>
      <w:rFonts w:ascii="Times New Roman" w:hAnsi="Times New Roman"/>
      <w:b w:val="0"/>
      <w:color w:val="000000"/>
      <w:sz w:val="24"/>
      <w:rFonts w:ascii="Times New Roman" w:hAnsi="Times New Roman" w:cs="Times New Roman" w:eastAsia="Times New Roman"/>
      <w:lang w:val="ru-RU"/>
    </w:rPr>
  </w:style>
  <w:style w:type="paragraph" w:customStyle="1" w:styleId="Equation">
    <w:name w:val="Equation"/>
    <w:basedOn w:val="Normal"/>
    <w:pPr>
      <w:widowControl/>
      <w:spacing w:line="360" w:lineRule="auto" w:before="120" w:after="120"/>
      <w:ind w:firstLine="0"/>
      <w:jc w:val="both"/>
    </w:pPr>
    <w:rPr>
      <w:rFonts w:ascii="Times New Roman" w:hAnsi="Times New Roman"/>
      <w:b w:val="0"/>
      <w:color w:val="000000"/>
      <w:sz w:val="28"/>
      <w:rFonts w:ascii="Times New Roman" w:hAnsi="Times New Roman" w:cs="Times New Roman" w:eastAsia="Times New Roman"/>
      <w:lang w:val="ru-RU"/>
    </w:rPr>
  </w:style>
  <w:style w:type="paragraph" w:customStyle="1" w:styleId="Bibliography">
    <w:name w:val="Bibliography"/>
    <w:basedOn w:val="Normal"/>
    <w:pPr>
      <w:widowControl/>
      <w:spacing w:line="360" w:lineRule="auto" w:before="0" w:after="0"/>
      <w:ind w:firstLine="850"/>
      <w:jc w:val="both"/>
    </w:pPr>
    <w:rPr>
      <w:rFonts w:ascii="Times New Roman" w:hAnsi="Times New Roman"/>
      <w:b w:val="0"/>
      <w:color w:val="000000"/>
      <w:sz w:val="28"/>
      <w:rFonts w:ascii="Times New Roman" w:hAnsi="Times New Roman" w:cs="Times New Roman" w:eastAsia="Times New Roman"/>
      <w:lang w:val="ru-RU"/>
    </w:rPr>
  </w:style>
  <w:style w:type="paragraph" w:customStyle="1" w:styleId="AppendixHeading">
    <w:name w:val="AppendixHeading"/>
    <w:basedOn w:val="Normal"/>
    <w:pPr>
      <w:keepNext/>
      <w:pageBreakBefore/>
      <w:widowControl/>
      <w:spacing w:line="360" w:lineRule="auto" w:before="0" w:after="454"/>
      <w:ind w:firstLine="0"/>
      <w:jc w:val="center"/>
    </w:pPr>
    <w:rPr>
      <w:rFonts w:ascii="Times New Roman" w:hAnsi="Times New Roman"/>
      <w:b/>
      <w:color w:val="000000"/>
      <w:sz w:val="28"/>
      <w:rFonts w:ascii="Times New Roman" w:hAnsi="Times New Roman" w:cs="Times New Roman" w:eastAsia="Times New Roman"/>
      <w:lang w:val="ru-RU"/>
    </w:rPr>
  </w:style>
  <w:style w:type="paragraph" w:customStyle="1" w:styleId="CodeExample">
    <w:name w:val="CodeExample"/>
    <w:basedOn w:val="Normal"/>
    <w:pPr>
      <w:widowControl/>
      <w:spacing w:line="240" w:lineRule="auto" w:before="60" w:after="60"/>
      <w:ind w:firstLine="0"/>
      <w:jc w:val="left"/>
    </w:pPr>
    <w:rPr>
      <w:rFonts w:ascii="Courier New" w:hAnsi="Courier New" w:cs="Courier New" w:eastAsia="Courier New"/>
      <w:b w:val="0"/>
      <w:color w:val="000000"/>
      <w:sz w:val="20"/>
      <w:rFonts w:ascii="Courier New" w:hAnsi="Courier New" w:cs="Courier New" w:eastAsia="Courier New"/>
      <w:lang w:val="ru-RU"/>
    </w:rPr>
  </w:style>
  <w:style w:type="paragraph" w:customStyle="1" w:styleId="TOC1">
    <w:name w:val="TOC 1"/>
    <w:basedOn w:val="Normal"/>
    <w:pPr>
      <w:widowControl/>
      <w:tabs>
        <w:tab w:pos="9354" w:val="right"/>
      </w:tabs>
      <w:spacing w:line="360" w:lineRule="auto" w:before="0" w:after="0"/>
      <w:ind w:firstLine="0" w:left="0" w:right="454"/>
      <w:jc w:val="left"/>
    </w:pPr>
    <w:rPr>
      <w:rFonts w:ascii="Times New Roman" w:hAnsi="Times New Roman"/>
      <w:b w:val="0"/>
      <w:color w:val="000000"/>
      <w:sz w:val="28"/>
      <w:rFonts w:ascii="Times New Roman" w:hAnsi="Times New Roman" w:cs="Times New Roman" w:eastAsia="Times New Roman"/>
      <w:lang w:val="ru-RU"/>
    </w:rPr>
  </w:style>
  <w:style w:type="paragraph" w:customStyle="1" w:styleId="TOC2">
    <w:name w:val="TOC 2"/>
    <w:basedOn w:val="Normal"/>
    <w:pPr>
      <w:widowControl/>
      <w:tabs>
        <w:tab w:pos="9354" w:val="right"/>
      </w:tabs>
      <w:spacing w:line="360" w:lineRule="auto" w:before="0" w:after="0"/>
      <w:ind w:firstLine="0" w:left="369" w:right="454"/>
      <w:jc w:val="left"/>
    </w:pPr>
    <w:rPr>
      <w:rFonts w:ascii="Times New Roman" w:hAnsi="Times New Roman"/>
      <w:b w:val="0"/>
      <w:color w:val="000000"/>
      <w:sz w:val="28"/>
      <w:rFonts w:ascii="Times New Roman" w:hAnsi="Times New Roman" w:cs="Times New Roman" w:eastAsia="Times New Roman"/>
      <w:lang w:val="ru-RU"/>
    </w:rPr>
  </w:style>
  <w:style w:type="paragraph" w:customStyle="1" w:styleId="TOC3">
    <w:name w:val="TOC 3"/>
    <w:basedOn w:val="Normal"/>
    <w:pPr>
      <w:widowControl/>
      <w:tabs>
        <w:tab w:pos="9354" w:val="right"/>
      </w:tabs>
      <w:spacing w:line="360" w:lineRule="auto" w:before="0" w:after="0"/>
      <w:ind w:firstLine="0" w:left="737" w:right="454"/>
      <w:jc w:val="left"/>
    </w:pPr>
    <w:rPr>
      <w:rFonts w:ascii="Times New Roman" w:hAnsi="Times New Roman"/>
      <w:b w:val="0"/>
      <w:color w:val="000000"/>
      <w:sz w:val="28"/>
      <w:rFonts w:ascii="Times New Roman" w:hAnsi="Times New Roman" w:cs="Times New Roman" w:eastAsia="Times New Roman"/>
      <w:lang w:val="ru-R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213</ns0:Pages>
  <ns0:Words>39138</ns0:Words>
  <ns0:Characters>276717</ns0:Characters>
  <ns0:Application>Microsoft Macintosh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314724</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гибридного метода автоматизированного контроля соответствия программной архитектуры исходному коду на основе статического, графового и интеллектуального анализа</dc:title>
  <dc:subject>Магистерская выпускная квалификационная работа</dc:subject>
  <dc:creator/>
  <cp:keywords>ArchGuard AI, архитектура, гибридный анализ</cp:keywords>
  <dc:description/>
  <cp:lastModifiedBy/>
  <cp:revision>1</cp:revision>
  <dcterms:created xsi:type="dcterms:W3CDTF">2026-10-16T00:00:00Z</dcterms:created>
  <dcterms:modified xsi:type="dcterms:W3CDTF">2026-10-16T00:00:00Z</dcterms:modified>
  <cp:category/>
</cp:coreProperties>
</file>