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2FAD14C" w14:textId="6A0215C8" w:rsidR="005B411B" w:rsidRPr="005B411B" w:rsidRDefault="005B411B" w:rsidP="005B411B">
      <w:pPr>
        <w:spacing w:line="276" w:lineRule="auto"/>
        <w:rPr>
          <w:rFonts w:ascii="Arial" w:hAnsi="Arial" w:cs="Arial"/>
          <w:b/>
          <w:bCs/>
          <w:sz w:val="22"/>
          <w:szCs w:val="22"/>
          <w:lang w:val="en-GB"/>
        </w:rPr>
      </w:pPr>
      <w:r w:rsidRPr="005B411B">
        <w:rPr>
          <w:rFonts w:ascii="Arial" w:hAnsi="Arial" w:cs="Arial"/>
          <w:b/>
          <w:bCs/>
          <w:sz w:val="22"/>
          <w:szCs w:val="22"/>
          <w:lang w:val="en-GB"/>
        </w:rPr>
        <w:t>Introduction</w:t>
      </w:r>
    </w:p>
    <w:p w14:paraId="26CFD149" w14:textId="21FD0927" w:rsidR="00781675" w:rsidRPr="005B411B" w:rsidRDefault="00781675" w:rsidP="005B411B">
      <w:pPr>
        <w:spacing w:line="276" w:lineRule="auto"/>
        <w:rPr>
          <w:rFonts w:ascii="Arial" w:hAnsi="Arial" w:cs="Arial"/>
          <w:sz w:val="22"/>
          <w:szCs w:val="22"/>
          <w:lang w:val="en-GB"/>
        </w:rPr>
      </w:pPr>
      <w:r w:rsidRPr="005B411B">
        <w:rPr>
          <w:rFonts w:ascii="Arial" w:hAnsi="Arial" w:cs="Arial"/>
          <w:sz w:val="22"/>
          <w:szCs w:val="22"/>
          <w:lang w:val="en-GB"/>
        </w:rPr>
        <w:t>The team has been tasked with designing and building a secure, scalable, and compliant database solution for a global private organisation conducting clinical trials.  Key considerations include high-level encryption to maintain data security, auditability, and flexibility to handle mixed data, allowing analysis of sensitive clinical and personal data across regions while meeting</w:t>
      </w:r>
      <w:r w:rsidR="00C237B9">
        <w:rPr>
          <w:rFonts w:ascii="Arial" w:hAnsi="Arial" w:cs="Arial"/>
          <w:sz w:val="22"/>
          <w:szCs w:val="22"/>
          <w:lang w:val="en-GB"/>
        </w:rPr>
        <w:t xml:space="preserve"> </w:t>
      </w:r>
      <w:r w:rsidRPr="005B411B">
        <w:rPr>
          <w:rFonts w:ascii="Arial" w:hAnsi="Arial" w:cs="Arial"/>
          <w:sz w:val="22"/>
          <w:szCs w:val="22"/>
          <w:lang w:val="en-GB"/>
        </w:rPr>
        <w:t>GDPR</w:t>
      </w:r>
      <w:r w:rsidR="003E0759" w:rsidRPr="005B411B">
        <w:rPr>
          <w:rFonts w:ascii="Arial" w:hAnsi="Arial" w:cs="Arial"/>
          <w:sz w:val="22"/>
          <w:szCs w:val="22"/>
          <w:lang w:val="en-GB"/>
        </w:rPr>
        <w:t xml:space="preserve"> </w:t>
      </w:r>
      <w:r w:rsidR="007F2D9E" w:rsidRPr="005B411B">
        <w:rPr>
          <w:rFonts w:ascii="Arial" w:hAnsi="Arial" w:cs="Arial"/>
          <w:sz w:val="22"/>
          <w:szCs w:val="22"/>
          <w:lang w:val="en-GB"/>
        </w:rPr>
        <w:t xml:space="preserve">requirements </w:t>
      </w:r>
      <w:r w:rsidR="003E0759" w:rsidRPr="005B411B">
        <w:rPr>
          <w:rFonts w:ascii="Arial" w:hAnsi="Arial" w:cs="Arial"/>
          <w:sz w:val="22"/>
          <w:szCs w:val="22"/>
          <w:lang w:val="en-GB"/>
        </w:rPr>
        <w:t>(European Union, 2016)</w:t>
      </w:r>
      <w:r w:rsidRPr="005B411B">
        <w:rPr>
          <w:rFonts w:ascii="Arial" w:hAnsi="Arial" w:cs="Arial"/>
          <w:sz w:val="22"/>
          <w:szCs w:val="22"/>
          <w:lang w:val="en-GB"/>
        </w:rPr>
        <w:t>.  Data should be retrievable for</w:t>
      </w:r>
      <w:r w:rsidR="007F2D9E" w:rsidRPr="005B411B">
        <w:rPr>
          <w:rFonts w:ascii="Arial" w:hAnsi="Arial" w:cs="Arial"/>
          <w:sz w:val="22"/>
          <w:szCs w:val="22"/>
          <w:lang w:val="en-GB"/>
        </w:rPr>
        <w:t xml:space="preserve"> analytics and meet coding standards</w:t>
      </w:r>
      <w:r w:rsidRPr="005B411B">
        <w:rPr>
          <w:rFonts w:ascii="Arial" w:hAnsi="Arial" w:cs="Arial"/>
          <w:sz w:val="22"/>
          <w:szCs w:val="22"/>
          <w:lang w:val="en-GB"/>
        </w:rPr>
        <w:t>.   </w:t>
      </w:r>
    </w:p>
    <w:p w14:paraId="0D9CA84D" w14:textId="190CDAE6" w:rsidR="00781675" w:rsidRPr="005B411B" w:rsidRDefault="00781675" w:rsidP="005B411B">
      <w:pPr>
        <w:spacing w:line="276" w:lineRule="auto"/>
        <w:rPr>
          <w:rFonts w:ascii="Arial" w:hAnsi="Arial" w:cs="Arial"/>
          <w:sz w:val="22"/>
          <w:szCs w:val="22"/>
          <w:lang w:val="en-GB"/>
        </w:rPr>
      </w:pPr>
      <w:r w:rsidRPr="005B411B">
        <w:rPr>
          <w:rFonts w:ascii="Arial" w:hAnsi="Arial" w:cs="Arial"/>
          <w:sz w:val="22"/>
          <w:szCs w:val="22"/>
          <w:lang w:val="en-GB"/>
        </w:rPr>
        <w:t xml:space="preserve">Real time data streaming would not be required, and therefore batch processing and cleaning is proposed, however frequent access to updated clean data by multiple users </w:t>
      </w:r>
      <w:r w:rsidR="00F808E1">
        <w:rPr>
          <w:rFonts w:ascii="Arial" w:hAnsi="Arial" w:cs="Arial"/>
          <w:sz w:val="22"/>
          <w:szCs w:val="22"/>
          <w:lang w:val="en-GB"/>
        </w:rPr>
        <w:t>with</w:t>
      </w:r>
      <w:r w:rsidRPr="005B411B">
        <w:rPr>
          <w:rFonts w:ascii="Arial" w:hAnsi="Arial" w:cs="Arial"/>
          <w:sz w:val="22"/>
          <w:szCs w:val="22"/>
          <w:lang w:val="en-GB"/>
        </w:rPr>
        <w:t xml:space="preserve"> role-based </w:t>
      </w:r>
      <w:r w:rsidR="00F808E1">
        <w:rPr>
          <w:rFonts w:ascii="Arial" w:hAnsi="Arial" w:cs="Arial"/>
          <w:sz w:val="22"/>
          <w:szCs w:val="22"/>
          <w:lang w:val="en-GB"/>
        </w:rPr>
        <w:t>access</w:t>
      </w:r>
      <w:r w:rsidRPr="005B411B">
        <w:rPr>
          <w:rFonts w:ascii="Arial" w:hAnsi="Arial" w:cs="Arial"/>
          <w:sz w:val="22"/>
          <w:szCs w:val="22"/>
          <w:lang w:val="en-GB"/>
        </w:rPr>
        <w:t xml:space="preserve"> is essential</w:t>
      </w:r>
      <w:r w:rsidR="009F55C7" w:rsidRPr="005B411B">
        <w:rPr>
          <w:rFonts w:ascii="Arial" w:hAnsi="Arial" w:cs="Arial"/>
          <w:sz w:val="22"/>
          <w:szCs w:val="22"/>
          <w:lang w:val="en-GB"/>
        </w:rPr>
        <w:t xml:space="preserve"> (Sarkar &amp; Roychowdhury, 2019)</w:t>
      </w:r>
      <w:r w:rsidRPr="005B411B">
        <w:rPr>
          <w:rFonts w:ascii="Arial" w:hAnsi="Arial" w:cs="Arial"/>
          <w:sz w:val="22"/>
          <w:szCs w:val="22"/>
          <w:lang w:val="en-GB"/>
        </w:rPr>
        <w:t>.  Key stakeholders for data base utilisation include the trial site person</w:t>
      </w:r>
      <w:r w:rsidR="00AA191A" w:rsidRPr="005B411B">
        <w:rPr>
          <w:rFonts w:ascii="Arial" w:hAnsi="Arial" w:cs="Arial"/>
          <w:sz w:val="22"/>
          <w:szCs w:val="22"/>
          <w:lang w:val="en-GB"/>
        </w:rPr>
        <w:t>nel</w:t>
      </w:r>
      <w:r w:rsidRPr="005B411B">
        <w:rPr>
          <w:rFonts w:ascii="Arial" w:hAnsi="Arial" w:cs="Arial"/>
          <w:sz w:val="22"/>
          <w:szCs w:val="22"/>
          <w:lang w:val="en-GB"/>
        </w:rPr>
        <w:t>, trial sponsors, statisticians, medical monitors, data managers, as well as regulatory bodies</w:t>
      </w:r>
      <w:r w:rsidR="009F55C7" w:rsidRPr="005B411B">
        <w:rPr>
          <w:rFonts w:ascii="Arial" w:hAnsi="Arial" w:cs="Arial"/>
          <w:sz w:val="22"/>
          <w:szCs w:val="22"/>
          <w:lang w:val="en-GB"/>
        </w:rPr>
        <w:t xml:space="preserve"> (EMA, 2023)</w:t>
      </w:r>
      <w:r w:rsidRPr="005B411B">
        <w:rPr>
          <w:rFonts w:ascii="Arial" w:hAnsi="Arial" w:cs="Arial"/>
          <w:sz w:val="22"/>
          <w:szCs w:val="22"/>
          <w:lang w:val="en-GB"/>
        </w:rPr>
        <w:t>.   </w:t>
      </w:r>
    </w:p>
    <w:p w14:paraId="4DF15016" w14:textId="77777777" w:rsidR="00781675" w:rsidRPr="005B411B" w:rsidRDefault="00781675" w:rsidP="005B411B">
      <w:pPr>
        <w:spacing w:line="276" w:lineRule="auto"/>
        <w:rPr>
          <w:rFonts w:ascii="Arial" w:hAnsi="Arial" w:cs="Arial"/>
          <w:sz w:val="22"/>
          <w:szCs w:val="22"/>
          <w:lang w:val="en-GB"/>
        </w:rPr>
      </w:pPr>
      <w:r w:rsidRPr="005B411B">
        <w:rPr>
          <w:rFonts w:ascii="Arial" w:hAnsi="Arial" w:cs="Arial"/>
          <w:sz w:val="22"/>
          <w:szCs w:val="22"/>
          <w:lang w:val="en-GB"/>
        </w:rPr>
        <w:t>This report outlines the logical design, data management pipeline, database model, management system selection and hosting options, to provide a compliant, secure and user-friendly solution to meet client needs.   </w:t>
      </w:r>
    </w:p>
    <w:p w14:paraId="3D9A4C16" w14:textId="77777777" w:rsidR="00781675" w:rsidRPr="005B411B" w:rsidRDefault="00781675" w:rsidP="005B411B">
      <w:pPr>
        <w:spacing w:line="276" w:lineRule="auto"/>
        <w:rPr>
          <w:rFonts w:ascii="Arial" w:hAnsi="Arial" w:cs="Arial"/>
          <w:sz w:val="22"/>
          <w:szCs w:val="22"/>
          <w:lang w:val="en-GB"/>
        </w:rPr>
      </w:pPr>
      <w:r w:rsidRPr="005B411B">
        <w:rPr>
          <w:rFonts w:ascii="Arial" w:hAnsi="Arial" w:cs="Arial"/>
          <w:sz w:val="22"/>
          <w:szCs w:val="22"/>
          <w:lang w:val="en-GB"/>
        </w:rPr>
        <w:t>The data management process follows a structured pipeline to ensure accuracy and compliance.  </w:t>
      </w:r>
    </w:p>
    <w:p w14:paraId="6365B7A4" w14:textId="77FE9C3F" w:rsidR="00781675" w:rsidRPr="005B411B" w:rsidRDefault="00781675" w:rsidP="005B411B">
      <w:pPr>
        <w:numPr>
          <w:ilvl w:val="0"/>
          <w:numId w:val="1"/>
        </w:numPr>
        <w:spacing w:line="276" w:lineRule="auto"/>
        <w:rPr>
          <w:rFonts w:ascii="Arial" w:hAnsi="Arial" w:cs="Arial"/>
          <w:sz w:val="22"/>
          <w:szCs w:val="22"/>
          <w:lang w:val="en-GB"/>
        </w:rPr>
      </w:pPr>
      <w:r w:rsidRPr="005B411B">
        <w:rPr>
          <w:rFonts w:ascii="Arial" w:hAnsi="Arial" w:cs="Arial"/>
          <w:sz w:val="22"/>
          <w:szCs w:val="22"/>
          <w:lang w:val="en-GB"/>
        </w:rPr>
        <w:t xml:space="preserve">Data capture process: Data will be entered via electronic data capture systems in a standardised structured </w:t>
      </w:r>
      <w:r w:rsidR="00104B07" w:rsidRPr="005B411B">
        <w:rPr>
          <w:rFonts w:ascii="Arial" w:hAnsi="Arial" w:cs="Arial"/>
          <w:sz w:val="22"/>
          <w:szCs w:val="22"/>
          <w:lang w:val="en-GB"/>
        </w:rPr>
        <w:t>manner;</w:t>
      </w:r>
      <w:r w:rsidRPr="005B411B">
        <w:rPr>
          <w:rFonts w:ascii="Arial" w:hAnsi="Arial" w:cs="Arial"/>
          <w:sz w:val="22"/>
          <w:szCs w:val="22"/>
          <w:lang w:val="en-GB"/>
        </w:rPr>
        <w:t xml:space="preserve"> a non-exhaustive example of entities is shown in </w:t>
      </w:r>
      <w:r w:rsidR="00AA191A" w:rsidRPr="005B411B">
        <w:rPr>
          <w:rFonts w:ascii="Arial" w:hAnsi="Arial" w:cs="Arial"/>
          <w:sz w:val="22"/>
          <w:szCs w:val="22"/>
          <w:lang w:val="en-GB"/>
        </w:rPr>
        <w:t>F</w:t>
      </w:r>
      <w:r w:rsidRPr="005B411B">
        <w:rPr>
          <w:rFonts w:ascii="Arial" w:hAnsi="Arial" w:cs="Arial"/>
          <w:sz w:val="22"/>
          <w:szCs w:val="22"/>
          <w:lang w:val="en-GB"/>
        </w:rPr>
        <w:t xml:space="preserve">igure </w:t>
      </w:r>
      <w:r w:rsidR="00D00F01">
        <w:rPr>
          <w:rFonts w:ascii="Arial" w:hAnsi="Arial" w:cs="Arial"/>
          <w:sz w:val="22"/>
          <w:szCs w:val="22"/>
          <w:lang w:val="en-GB"/>
        </w:rPr>
        <w:t>2</w:t>
      </w:r>
      <w:r w:rsidRPr="005B411B">
        <w:rPr>
          <w:rFonts w:ascii="Arial" w:hAnsi="Arial" w:cs="Arial"/>
          <w:sz w:val="22"/>
          <w:szCs w:val="22"/>
          <w:lang w:val="en-GB"/>
        </w:rPr>
        <w:t>. Additional structured data from wearable and electronic devices, and semi</w:t>
      </w:r>
      <w:r w:rsidR="00AA191A" w:rsidRPr="005B411B">
        <w:rPr>
          <w:rFonts w:ascii="Arial" w:hAnsi="Arial" w:cs="Arial"/>
          <w:sz w:val="22"/>
          <w:szCs w:val="22"/>
          <w:lang w:val="en-GB"/>
        </w:rPr>
        <w:t>-</w:t>
      </w:r>
      <w:r w:rsidRPr="005B411B">
        <w:rPr>
          <w:rFonts w:ascii="Arial" w:hAnsi="Arial" w:cs="Arial"/>
          <w:sz w:val="22"/>
          <w:szCs w:val="22"/>
          <w:lang w:val="en-GB"/>
        </w:rPr>
        <w:t>structured/unstructured data such as clinical notes and medical images will also be captured.    </w:t>
      </w:r>
    </w:p>
    <w:p w14:paraId="5042EBA3" w14:textId="7FF75AC4" w:rsidR="00781675" w:rsidRPr="005B411B" w:rsidRDefault="00781675" w:rsidP="005B411B">
      <w:pPr>
        <w:numPr>
          <w:ilvl w:val="0"/>
          <w:numId w:val="2"/>
        </w:numPr>
        <w:spacing w:line="276" w:lineRule="auto"/>
        <w:rPr>
          <w:rFonts w:ascii="Arial" w:hAnsi="Arial" w:cs="Arial"/>
          <w:sz w:val="22"/>
          <w:szCs w:val="22"/>
          <w:lang w:val="en-GB"/>
        </w:rPr>
      </w:pPr>
      <w:r w:rsidRPr="005B411B">
        <w:rPr>
          <w:rFonts w:ascii="Arial" w:hAnsi="Arial" w:cs="Arial"/>
          <w:sz w:val="22"/>
          <w:szCs w:val="22"/>
          <w:lang w:val="en-GB"/>
        </w:rPr>
        <w:t>Validation: During data entry, mandatory fields must be completed.</w:t>
      </w:r>
      <w:r w:rsidR="00A369AC" w:rsidRPr="005B411B">
        <w:rPr>
          <w:rFonts w:ascii="Arial" w:hAnsi="Arial" w:cs="Arial"/>
          <w:sz w:val="22"/>
          <w:szCs w:val="22"/>
        </w:rPr>
        <w:t xml:space="preserve"> </w:t>
      </w:r>
      <w:r w:rsidR="00A369AC" w:rsidRPr="005B411B">
        <w:rPr>
          <w:rFonts w:ascii="Arial" w:hAnsi="Arial" w:cs="Arial"/>
          <w:sz w:val="22"/>
          <w:szCs w:val="22"/>
          <w:lang w:val="en-GB"/>
        </w:rPr>
        <w:t>To guarantee uniformity for clinical terms, drop-down menus will be utilized,</w:t>
      </w:r>
      <w:r w:rsidRPr="005B411B">
        <w:rPr>
          <w:rFonts w:ascii="Arial" w:hAnsi="Arial" w:cs="Arial"/>
          <w:sz w:val="22"/>
          <w:szCs w:val="22"/>
          <w:lang w:val="en-GB"/>
        </w:rPr>
        <w:t xml:space="preserve"> </w:t>
      </w:r>
      <w:r w:rsidR="00A369AC" w:rsidRPr="005B411B">
        <w:rPr>
          <w:rFonts w:ascii="Arial" w:hAnsi="Arial" w:cs="Arial"/>
          <w:sz w:val="22"/>
          <w:szCs w:val="22"/>
          <w:lang w:val="en-GB"/>
        </w:rPr>
        <w:t xml:space="preserve">dates and identifiers must </w:t>
      </w:r>
      <w:r w:rsidR="00F808E1">
        <w:rPr>
          <w:rFonts w:ascii="Arial" w:hAnsi="Arial" w:cs="Arial"/>
          <w:sz w:val="22"/>
          <w:szCs w:val="22"/>
          <w:lang w:val="en-GB"/>
        </w:rPr>
        <w:t>follow</w:t>
      </w:r>
      <w:r w:rsidR="00A369AC" w:rsidRPr="005B411B">
        <w:rPr>
          <w:rFonts w:ascii="Arial" w:hAnsi="Arial" w:cs="Arial"/>
          <w:sz w:val="22"/>
          <w:szCs w:val="22"/>
          <w:lang w:val="en-GB"/>
        </w:rPr>
        <w:t xml:space="preserve"> format guidelines, while numeric fields will incorporate range checks (e.g. age)</w:t>
      </w:r>
      <w:r w:rsidRPr="005B411B">
        <w:rPr>
          <w:rFonts w:ascii="Arial" w:hAnsi="Arial" w:cs="Arial"/>
          <w:sz w:val="22"/>
          <w:szCs w:val="22"/>
          <w:lang w:val="en-GB"/>
        </w:rPr>
        <w:t xml:space="preserve">. These measures </w:t>
      </w:r>
      <w:r w:rsidR="00F808E1">
        <w:rPr>
          <w:rFonts w:ascii="Arial" w:hAnsi="Arial" w:cs="Arial"/>
          <w:sz w:val="22"/>
          <w:szCs w:val="22"/>
          <w:lang w:val="en-GB"/>
        </w:rPr>
        <w:t>reduce errors</w:t>
      </w:r>
      <w:r w:rsidRPr="005B411B">
        <w:rPr>
          <w:rFonts w:ascii="Arial" w:hAnsi="Arial" w:cs="Arial"/>
          <w:sz w:val="22"/>
          <w:szCs w:val="22"/>
          <w:lang w:val="en-GB"/>
        </w:rPr>
        <w:t xml:space="preserve"> and cleaning workload. </w:t>
      </w:r>
      <w:r w:rsidR="00A369AC" w:rsidRPr="005B411B">
        <w:rPr>
          <w:rFonts w:ascii="Arial" w:hAnsi="Arial" w:cs="Arial"/>
          <w:sz w:val="22"/>
          <w:szCs w:val="22"/>
          <w:lang w:val="en-GB"/>
        </w:rPr>
        <w:t>Rigid validation guidelines, however, can occasionally limit site staff usability, contributing to a trade-off between operational effectiveness and data quality.</w:t>
      </w:r>
    </w:p>
    <w:p w14:paraId="3256BCFC" w14:textId="7567B519" w:rsidR="00781675" w:rsidRDefault="00781675" w:rsidP="005B411B">
      <w:pPr>
        <w:numPr>
          <w:ilvl w:val="0"/>
          <w:numId w:val="3"/>
        </w:numPr>
        <w:spacing w:line="276" w:lineRule="auto"/>
        <w:rPr>
          <w:rFonts w:ascii="Arial" w:hAnsi="Arial" w:cs="Arial"/>
          <w:sz w:val="22"/>
          <w:szCs w:val="22"/>
          <w:lang w:val="en-GB"/>
        </w:rPr>
      </w:pPr>
      <w:r w:rsidRPr="005B411B">
        <w:rPr>
          <w:rFonts w:ascii="Arial" w:hAnsi="Arial" w:cs="Arial"/>
          <w:sz w:val="22"/>
          <w:szCs w:val="22"/>
          <w:lang w:val="en-GB"/>
        </w:rPr>
        <w:t xml:space="preserve">Cleaning: must be undertaken in an auditable manner; all changes to data will be time-stamped and traceable.  Following data input, automated logic queries will identify impossible values. Units, values, and medical conditions will be standardised. Machine learning approaches would be adopted to spot pattern anomalies and flag these to appropriate users.  Missing values would not be imputed unless explicitly described in the study documentation (for regulatory reasons), however if pre-defined, data will be imputed </w:t>
      </w:r>
      <w:r w:rsidR="00F808E1">
        <w:rPr>
          <w:rFonts w:ascii="Arial" w:hAnsi="Arial" w:cs="Arial"/>
          <w:sz w:val="22"/>
          <w:szCs w:val="22"/>
          <w:lang w:val="en-GB"/>
        </w:rPr>
        <w:t>using</w:t>
      </w:r>
      <w:r w:rsidRPr="005B411B">
        <w:rPr>
          <w:rFonts w:ascii="Arial" w:hAnsi="Arial" w:cs="Arial"/>
          <w:sz w:val="22"/>
          <w:szCs w:val="22"/>
          <w:lang w:val="en-GB"/>
        </w:rPr>
        <w:t xml:space="preserve"> last known value, data average or machine learning methods (Weissler et al, 2021). </w:t>
      </w:r>
      <w:r w:rsidR="00C168D3" w:rsidRPr="005B411B">
        <w:rPr>
          <w:rFonts w:ascii="Arial" w:hAnsi="Arial" w:cs="Arial"/>
          <w:sz w:val="22"/>
          <w:szCs w:val="22"/>
          <w:lang w:val="en-GB"/>
        </w:rPr>
        <w:t>While these approaches improve accuracy, careful governance controls are required as audit trails and anomaly detection can increase system overhead and reviewer workload.</w:t>
      </w:r>
    </w:p>
    <w:p w14:paraId="751F43B8" w14:textId="77777777" w:rsidR="00EF064D" w:rsidRPr="005B411B" w:rsidRDefault="00EF064D" w:rsidP="00EF064D">
      <w:pPr>
        <w:spacing w:line="276" w:lineRule="auto"/>
        <w:ind w:left="720"/>
        <w:rPr>
          <w:rFonts w:ascii="Arial" w:hAnsi="Arial" w:cs="Arial"/>
          <w:sz w:val="22"/>
          <w:szCs w:val="22"/>
          <w:lang w:val="en-GB"/>
        </w:rPr>
      </w:pPr>
    </w:p>
    <w:p w14:paraId="449CD12F" w14:textId="77777777" w:rsidR="00781675" w:rsidRPr="005B411B" w:rsidRDefault="00781675" w:rsidP="005B411B">
      <w:pPr>
        <w:numPr>
          <w:ilvl w:val="0"/>
          <w:numId w:val="4"/>
        </w:numPr>
        <w:spacing w:line="276" w:lineRule="auto"/>
        <w:rPr>
          <w:rFonts w:ascii="Arial" w:hAnsi="Arial" w:cs="Arial"/>
          <w:sz w:val="22"/>
          <w:szCs w:val="22"/>
          <w:lang w:val="en-GB"/>
        </w:rPr>
      </w:pPr>
      <w:r w:rsidRPr="005B411B">
        <w:rPr>
          <w:rFonts w:ascii="Arial" w:hAnsi="Arial" w:cs="Arial"/>
          <w:sz w:val="22"/>
          <w:szCs w:val="22"/>
          <w:lang w:val="en-GB"/>
        </w:rPr>
        <w:lastRenderedPageBreak/>
        <w:t>Storage: PostgreSQL will be used as detailed below. </w:t>
      </w:r>
    </w:p>
    <w:p w14:paraId="75062C67" w14:textId="7683696E" w:rsidR="00D00F01" w:rsidRPr="00D00F01" w:rsidRDefault="00781675" w:rsidP="005B411B">
      <w:pPr>
        <w:numPr>
          <w:ilvl w:val="0"/>
          <w:numId w:val="5"/>
        </w:numPr>
        <w:spacing w:line="276" w:lineRule="auto"/>
        <w:rPr>
          <w:rFonts w:ascii="Arial" w:hAnsi="Arial" w:cs="Arial"/>
          <w:sz w:val="22"/>
          <w:szCs w:val="22"/>
          <w:lang w:val="en-GB"/>
        </w:rPr>
      </w:pPr>
      <w:r w:rsidRPr="005B411B">
        <w:rPr>
          <w:rFonts w:ascii="Arial" w:hAnsi="Arial" w:cs="Arial"/>
          <w:sz w:val="22"/>
          <w:szCs w:val="22"/>
          <w:lang w:val="en-GB"/>
        </w:rPr>
        <w:t>Retrieval: Validated and cleaned data will be accessed through role-based permission for analysis, monitoring, or auditing. This ensures users only see data appropriate to their responsibilities. Given the sensitivity of clinical trial data, all data will be encrypted at rest (storage) and in transit. Audit trails will log access, edits, and queries with timestamps, user IDs, and reasons for change</w:t>
      </w:r>
      <w:r w:rsidR="00F808E1">
        <w:rPr>
          <w:rFonts w:ascii="Arial" w:hAnsi="Arial" w:cs="Arial"/>
          <w:sz w:val="22"/>
          <w:szCs w:val="22"/>
          <w:lang w:val="en-GB"/>
        </w:rPr>
        <w:t>.</w:t>
      </w:r>
    </w:p>
    <w:p w14:paraId="07193AE1" w14:textId="1D80E60C" w:rsidR="002F1163" w:rsidRPr="005B411B" w:rsidRDefault="00D00F01" w:rsidP="005B411B">
      <w:pPr>
        <w:spacing w:line="276" w:lineRule="auto"/>
        <w:rPr>
          <w:rFonts w:ascii="Arial" w:hAnsi="Arial" w:cs="Arial"/>
          <w:sz w:val="22"/>
          <w:szCs w:val="22"/>
          <w:lang w:val="en-GB"/>
        </w:rPr>
      </w:pPr>
      <w:r w:rsidRPr="005B411B">
        <w:rPr>
          <w:rFonts w:ascii="Arial" w:hAnsi="Arial" w:cs="Arial"/>
          <w:noProof/>
          <w:sz w:val="22"/>
          <w:szCs w:val="22"/>
          <w:lang w:val="en-GB"/>
        </w:rPr>
        <w:drawing>
          <wp:anchor distT="0" distB="0" distL="114300" distR="114300" simplePos="0" relativeHeight="251658240" behindDoc="1" locked="0" layoutInCell="1" allowOverlap="1" wp14:anchorId="4B466C14" wp14:editId="7DD63374">
            <wp:simplePos x="0" y="0"/>
            <wp:positionH relativeFrom="margin">
              <wp:align>right</wp:align>
            </wp:positionH>
            <wp:positionV relativeFrom="paragraph">
              <wp:posOffset>391102</wp:posOffset>
            </wp:positionV>
            <wp:extent cx="5943600" cy="586740"/>
            <wp:effectExtent l="0" t="0" r="0" b="3810"/>
            <wp:wrapTopAndBottom/>
            <wp:docPr id="726444806"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44806" name="Picture 1" descr="A close-up of a sign&#10;&#10;AI-generated content may be incorrect."/>
                    <pic:cNvPicPr/>
                  </pic:nvPicPr>
                  <pic:blipFill rotWithShape="1">
                    <a:blip r:embed="rId5" cstate="print">
                      <a:extLst>
                        <a:ext uri="{28A0092B-C50C-407E-A947-70E740481C1C}">
                          <a14:useLocalDpi xmlns:a14="http://schemas.microsoft.com/office/drawing/2010/main" val="0"/>
                        </a:ext>
                      </a:extLst>
                    </a:blip>
                    <a:srcRect b="32604"/>
                    <a:stretch>
                      <a:fillRect/>
                    </a:stretch>
                  </pic:blipFill>
                  <pic:spPr bwMode="auto">
                    <a:xfrm>
                      <a:off x="0" y="0"/>
                      <a:ext cx="5943600" cy="5867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877ED" w:rsidRPr="005B411B">
        <w:rPr>
          <w:rFonts w:ascii="Arial" w:hAnsi="Arial" w:cs="Arial"/>
          <w:noProof/>
          <w:sz w:val="22"/>
          <w:szCs w:val="22"/>
        </w:rPr>
        <mc:AlternateContent>
          <mc:Choice Requires="wps">
            <w:drawing>
              <wp:anchor distT="0" distB="0" distL="114300" distR="114300" simplePos="0" relativeHeight="251660288" behindDoc="0" locked="0" layoutInCell="1" allowOverlap="1" wp14:anchorId="21F8F850" wp14:editId="19E80788">
                <wp:simplePos x="0" y="0"/>
                <wp:positionH relativeFrom="margin">
                  <wp:align>right</wp:align>
                </wp:positionH>
                <wp:positionV relativeFrom="paragraph">
                  <wp:posOffset>1130202</wp:posOffset>
                </wp:positionV>
                <wp:extent cx="5943600" cy="635"/>
                <wp:effectExtent l="0" t="0" r="0" b="6985"/>
                <wp:wrapTopAndBottom/>
                <wp:docPr id="2000474903"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9941D5E" w14:textId="5D2A0642" w:rsidR="004C6A43" w:rsidRPr="00C020FC" w:rsidRDefault="004C6A43" w:rsidP="004C6A43">
                            <w:pPr>
                              <w:pStyle w:val="Caption"/>
                              <w:rPr>
                                <w:rFonts w:ascii="Arial" w:hAnsi="Arial" w:cs="Arial"/>
                                <w:sz w:val="16"/>
                                <w:szCs w:val="16"/>
                                <w:lang w:val="en-GB"/>
                              </w:rPr>
                            </w:pPr>
                            <w:r w:rsidRPr="00C020FC">
                              <w:rPr>
                                <w:rFonts w:ascii="Arial" w:hAnsi="Arial" w:cs="Arial"/>
                                <w:sz w:val="16"/>
                                <w:szCs w:val="16"/>
                              </w:rPr>
                              <w:t xml:space="preserve">Figure </w:t>
                            </w:r>
                            <w:r w:rsidR="002F1163" w:rsidRPr="00C020FC">
                              <w:rPr>
                                <w:rFonts w:ascii="Arial" w:hAnsi="Arial" w:cs="Arial"/>
                                <w:sz w:val="16"/>
                                <w:szCs w:val="16"/>
                              </w:rPr>
                              <w:fldChar w:fldCharType="begin"/>
                            </w:r>
                            <w:r w:rsidR="002F1163" w:rsidRPr="00C020FC">
                              <w:rPr>
                                <w:rFonts w:ascii="Arial" w:hAnsi="Arial" w:cs="Arial"/>
                                <w:sz w:val="16"/>
                                <w:szCs w:val="16"/>
                              </w:rPr>
                              <w:instrText xml:space="preserve"> SEQ Figure \* ARABIC </w:instrText>
                            </w:r>
                            <w:r w:rsidR="002F1163" w:rsidRPr="00C020FC">
                              <w:rPr>
                                <w:rFonts w:ascii="Arial" w:hAnsi="Arial" w:cs="Arial"/>
                                <w:sz w:val="16"/>
                                <w:szCs w:val="16"/>
                              </w:rPr>
                              <w:fldChar w:fldCharType="separate"/>
                            </w:r>
                            <w:r w:rsidR="002F1163" w:rsidRPr="00C020FC">
                              <w:rPr>
                                <w:rFonts w:ascii="Arial" w:hAnsi="Arial" w:cs="Arial"/>
                                <w:noProof/>
                                <w:sz w:val="16"/>
                                <w:szCs w:val="16"/>
                              </w:rPr>
                              <w:t>1</w:t>
                            </w:r>
                            <w:r w:rsidR="002F1163" w:rsidRPr="00C020FC">
                              <w:rPr>
                                <w:rFonts w:ascii="Arial" w:hAnsi="Arial" w:cs="Arial"/>
                                <w:noProof/>
                                <w:sz w:val="16"/>
                                <w:szCs w:val="16"/>
                              </w:rPr>
                              <w:fldChar w:fldCharType="end"/>
                            </w:r>
                            <w:r w:rsidRPr="00C020FC">
                              <w:rPr>
                                <w:rFonts w:ascii="Arial" w:hAnsi="Arial" w:cs="Arial"/>
                                <w:sz w:val="16"/>
                                <w:szCs w:val="16"/>
                              </w:rPr>
                              <w:t xml:space="preserve"> Data Management Pipeline – Clinical Trial Database </w:t>
                            </w:r>
                            <w:r w:rsidR="002F1163" w:rsidRPr="00C020FC">
                              <w:rPr>
                                <w:rFonts w:ascii="Arial" w:hAnsi="Arial" w:cs="Arial"/>
                                <w:sz w:val="16"/>
                                <w:szCs w:val="16"/>
                              </w:rPr>
                              <w:br/>
                            </w:r>
                            <w:r w:rsidRPr="00C020FC">
                              <w:rPr>
                                <w:rFonts w:ascii="Arial" w:hAnsi="Arial" w:cs="Arial"/>
                                <w:sz w:val="16"/>
                                <w:szCs w:val="16"/>
                              </w:rPr>
                              <w:t>(</w:t>
                            </w:r>
                            <w:r w:rsidR="00D00F01">
                              <w:rPr>
                                <w:rFonts w:ascii="Arial" w:hAnsi="Arial" w:cs="Arial"/>
                                <w:sz w:val="16"/>
                                <w:szCs w:val="16"/>
                              </w:rPr>
                              <w:t>Developed by team based on course materials from</w:t>
                            </w:r>
                            <w:r w:rsidRPr="00C020FC">
                              <w:rPr>
                                <w:rFonts w:ascii="Arial" w:hAnsi="Arial" w:cs="Arial"/>
                                <w:sz w:val="16"/>
                                <w:szCs w:val="16"/>
                              </w:rPr>
                              <w:t xml:space="preserve"> Williams, 2025; regulatory compliance elements referenced from European Union, 2016; EMA,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F8F850" id="_x0000_t202" coordsize="21600,21600" o:spt="202" path="m,l,21600r21600,l21600,xe">
                <v:stroke joinstyle="miter"/>
                <v:path gradientshapeok="t" o:connecttype="rect"/>
              </v:shapetype>
              <v:shape id="Text Box 1" o:spid="_x0000_s1026" type="#_x0000_t202" style="position:absolute;margin-left:416.8pt;margin-top:89pt;width:468pt;height:.05pt;z-index:25166028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" stroked="f">
                <v:textbox style="mso-fit-shape-to-text:t" inset="0,0,0,0">
                  <w:txbxContent>
                    <w:p w14:paraId="39941D5E" w14:textId="5D2A0642" w:rsidR="004C6A43" w:rsidRPr="00C020FC" w:rsidRDefault="004C6A43" w:rsidP="004C6A43">
                      <w:pPr>
                        <w:pStyle w:val="Caption"/>
                        <w:rPr>
                          <w:rFonts w:ascii="Arial" w:hAnsi="Arial" w:cs="Arial"/>
                          <w:sz w:val="16"/>
                          <w:szCs w:val="16"/>
                          <w:lang w:val="en-GB"/>
                        </w:rPr>
                      </w:pPr>
                      <w:r w:rsidRPr="00C020FC">
                        <w:rPr>
                          <w:rFonts w:ascii="Arial" w:hAnsi="Arial" w:cs="Arial"/>
                          <w:sz w:val="16"/>
                          <w:szCs w:val="16"/>
                        </w:rPr>
                        <w:t xml:space="preserve">Figure </w:t>
                      </w:r>
                      <w:r w:rsidR="002F1163" w:rsidRPr="00C020FC">
                        <w:rPr>
                          <w:rFonts w:ascii="Arial" w:hAnsi="Arial" w:cs="Arial"/>
                          <w:sz w:val="16"/>
                          <w:szCs w:val="16"/>
                        </w:rPr>
                        <w:fldChar w:fldCharType="begin"/>
                      </w:r>
                      <w:r w:rsidR="002F1163" w:rsidRPr="00C020FC">
                        <w:rPr>
                          <w:rFonts w:ascii="Arial" w:hAnsi="Arial" w:cs="Arial"/>
                          <w:sz w:val="16"/>
                          <w:szCs w:val="16"/>
                        </w:rPr>
                        <w:instrText xml:space="preserve"> SEQ Figure \* ARABIC </w:instrText>
                      </w:r>
                      <w:r w:rsidR="002F1163" w:rsidRPr="00C020FC">
                        <w:rPr>
                          <w:rFonts w:ascii="Arial" w:hAnsi="Arial" w:cs="Arial"/>
                          <w:sz w:val="16"/>
                          <w:szCs w:val="16"/>
                        </w:rPr>
                        <w:fldChar w:fldCharType="separate"/>
                      </w:r>
                      <w:r w:rsidR="002F1163" w:rsidRPr="00C020FC">
                        <w:rPr>
                          <w:rFonts w:ascii="Arial" w:hAnsi="Arial" w:cs="Arial"/>
                          <w:noProof/>
                          <w:sz w:val="16"/>
                          <w:szCs w:val="16"/>
                        </w:rPr>
                        <w:t>1</w:t>
                      </w:r>
                      <w:r w:rsidR="002F1163" w:rsidRPr="00C020FC">
                        <w:rPr>
                          <w:rFonts w:ascii="Arial" w:hAnsi="Arial" w:cs="Arial"/>
                          <w:noProof/>
                          <w:sz w:val="16"/>
                          <w:szCs w:val="16"/>
                        </w:rPr>
                        <w:fldChar w:fldCharType="end"/>
                      </w:r>
                      <w:r w:rsidRPr="00C020FC">
                        <w:rPr>
                          <w:rFonts w:ascii="Arial" w:hAnsi="Arial" w:cs="Arial"/>
                          <w:sz w:val="16"/>
                          <w:szCs w:val="16"/>
                        </w:rPr>
                        <w:t xml:space="preserve"> Data Management Pipeline – Clinical Trial Database </w:t>
                      </w:r>
                      <w:r w:rsidR="002F1163" w:rsidRPr="00C020FC">
                        <w:rPr>
                          <w:rFonts w:ascii="Arial" w:hAnsi="Arial" w:cs="Arial"/>
                          <w:sz w:val="16"/>
                          <w:szCs w:val="16"/>
                        </w:rPr>
                        <w:br/>
                      </w:r>
                      <w:r w:rsidRPr="00C020FC">
                        <w:rPr>
                          <w:rFonts w:ascii="Arial" w:hAnsi="Arial" w:cs="Arial"/>
                          <w:sz w:val="16"/>
                          <w:szCs w:val="16"/>
                        </w:rPr>
                        <w:t>(</w:t>
                      </w:r>
                      <w:r w:rsidR="00D00F01">
                        <w:rPr>
                          <w:rFonts w:ascii="Arial" w:hAnsi="Arial" w:cs="Arial"/>
                          <w:sz w:val="16"/>
                          <w:szCs w:val="16"/>
                        </w:rPr>
                        <w:t>Developed by team based on course materials from</w:t>
                      </w:r>
                      <w:r w:rsidRPr="00C020FC">
                        <w:rPr>
                          <w:rFonts w:ascii="Arial" w:hAnsi="Arial" w:cs="Arial"/>
                          <w:sz w:val="16"/>
                          <w:szCs w:val="16"/>
                        </w:rPr>
                        <w:t xml:space="preserve"> Williams, 2025; regulatory compliance elements referenced from European Union, 2016; EMA, 2023)</w:t>
                      </w:r>
                    </w:p>
                  </w:txbxContent>
                </v:textbox>
                <w10:wrap type="topAndBottom" anchorx="margin"/>
              </v:shape>
            </w:pict>
          </mc:Fallback>
        </mc:AlternateContent>
      </w:r>
      <w:r w:rsidR="002F1163" w:rsidRPr="005B411B">
        <w:rPr>
          <w:rFonts w:ascii="Arial" w:hAnsi="Arial" w:cs="Arial"/>
          <w:sz w:val="22"/>
          <w:szCs w:val="22"/>
          <w:lang w:val="en-GB"/>
        </w:rPr>
        <w:t>These sequential stages are illustrated in Figure 1, which shows the proposed data management pipeline for the clinical trial database.</w:t>
      </w:r>
    </w:p>
    <w:p w14:paraId="7A5B47EB" w14:textId="3FCDD8FB" w:rsidR="00781675" w:rsidRPr="005B411B" w:rsidRDefault="00781675" w:rsidP="005B411B">
      <w:pPr>
        <w:spacing w:line="276" w:lineRule="auto"/>
        <w:rPr>
          <w:rFonts w:ascii="Arial" w:hAnsi="Arial" w:cs="Arial"/>
          <w:sz w:val="22"/>
          <w:szCs w:val="22"/>
          <w:lang w:val="en-GB"/>
        </w:rPr>
      </w:pPr>
      <w:r w:rsidRPr="005B411B">
        <w:rPr>
          <w:rFonts w:ascii="Arial" w:hAnsi="Arial" w:cs="Arial"/>
          <w:sz w:val="22"/>
          <w:szCs w:val="22"/>
          <w:lang w:val="en-GB"/>
        </w:rPr>
        <w:t>To support relational integrity between different entities, primary and foreign keys will be used. Each entity will have a unique identifier (primary key) to help distinguish between records, and foreign keys will be used to help link related entities, for instance, Trial Participant will be linked to Medical History by Participant ID. </w:t>
      </w:r>
    </w:p>
    <w:p w14:paraId="0F45F16A" w14:textId="02FFE2DB" w:rsidR="00781675" w:rsidRPr="005B411B" w:rsidRDefault="00781675" w:rsidP="005B411B">
      <w:pPr>
        <w:spacing w:line="276" w:lineRule="auto"/>
        <w:rPr>
          <w:rFonts w:ascii="Arial" w:hAnsi="Arial" w:cs="Arial"/>
          <w:sz w:val="22"/>
          <w:szCs w:val="22"/>
          <w:lang w:val="en-GB"/>
        </w:rPr>
      </w:pPr>
      <w:r w:rsidRPr="005B411B">
        <w:rPr>
          <w:rFonts w:ascii="Arial" w:hAnsi="Arial" w:cs="Arial"/>
          <w:sz w:val="22"/>
          <w:szCs w:val="22"/>
          <w:lang w:val="en-GB"/>
        </w:rPr>
        <w:t>Since this database will collect and store sensitive information, strong encryption, and adherence to GDPR or equivalent guidelines is critical.  Data will be stored in an anonymised manner wherever possible using deidentified patient ID codes and all tables will be normalised to Third Normal Form (3NF) to decrease redundancy thereby minimising duplication of sensitive information and limiting the potential for data conflicts or inconsistencies. </w:t>
      </w:r>
    </w:p>
    <w:p w14:paraId="1D96BF47" w14:textId="77777777" w:rsidR="00104B07" w:rsidRPr="005B411B" w:rsidRDefault="00104B07" w:rsidP="005B411B">
      <w:pPr>
        <w:spacing w:line="276" w:lineRule="auto"/>
        <w:rPr>
          <w:rFonts w:ascii="Arial" w:hAnsi="Arial" w:cs="Arial"/>
          <w:sz w:val="22"/>
          <w:szCs w:val="22"/>
          <w:lang w:val="en-GB"/>
        </w:rPr>
      </w:pPr>
    </w:p>
    <w:p w14:paraId="11178BFD" w14:textId="77777777" w:rsidR="007F2D9E" w:rsidRPr="005B411B" w:rsidRDefault="007F2D9E" w:rsidP="005B411B">
      <w:pPr>
        <w:spacing w:line="276" w:lineRule="auto"/>
        <w:rPr>
          <w:rFonts w:ascii="Arial" w:hAnsi="Arial" w:cs="Arial"/>
          <w:sz w:val="22"/>
          <w:szCs w:val="22"/>
          <w:lang w:val="en-GB"/>
        </w:rPr>
      </w:pPr>
    </w:p>
    <w:p w14:paraId="2122BCDB" w14:textId="77777777" w:rsidR="000B447D" w:rsidRPr="005B411B" w:rsidRDefault="000B447D" w:rsidP="005B411B">
      <w:pPr>
        <w:spacing w:line="276" w:lineRule="auto"/>
        <w:rPr>
          <w:rFonts w:ascii="Arial" w:hAnsi="Arial" w:cs="Arial"/>
          <w:sz w:val="22"/>
          <w:szCs w:val="22"/>
          <w:lang w:val="en-GB"/>
        </w:rPr>
      </w:pPr>
    </w:p>
    <w:p w14:paraId="2CF36F13" w14:textId="77777777" w:rsidR="000B447D" w:rsidRDefault="000B447D" w:rsidP="005B411B">
      <w:pPr>
        <w:spacing w:line="276" w:lineRule="auto"/>
        <w:rPr>
          <w:rFonts w:ascii="Arial" w:hAnsi="Arial" w:cs="Arial"/>
          <w:sz w:val="22"/>
          <w:szCs w:val="22"/>
          <w:lang w:val="en-GB"/>
        </w:rPr>
      </w:pPr>
    </w:p>
    <w:p w14:paraId="06BA5370" w14:textId="77777777" w:rsidR="00EF064D" w:rsidRDefault="00EF064D" w:rsidP="005B411B">
      <w:pPr>
        <w:spacing w:line="276" w:lineRule="auto"/>
        <w:rPr>
          <w:rFonts w:ascii="Arial" w:hAnsi="Arial" w:cs="Arial"/>
          <w:sz w:val="22"/>
          <w:szCs w:val="22"/>
          <w:lang w:val="en-GB"/>
        </w:rPr>
      </w:pPr>
    </w:p>
    <w:p w14:paraId="17B54B99" w14:textId="77777777" w:rsidR="00EF064D" w:rsidRDefault="00EF064D" w:rsidP="005B411B">
      <w:pPr>
        <w:spacing w:line="276" w:lineRule="auto"/>
        <w:rPr>
          <w:rFonts w:ascii="Arial" w:hAnsi="Arial" w:cs="Arial"/>
          <w:sz w:val="22"/>
          <w:szCs w:val="22"/>
          <w:lang w:val="en-GB"/>
        </w:rPr>
      </w:pPr>
    </w:p>
    <w:p w14:paraId="2F54E651" w14:textId="77777777" w:rsidR="00EF064D" w:rsidRDefault="00EF064D" w:rsidP="005B411B">
      <w:pPr>
        <w:spacing w:line="276" w:lineRule="auto"/>
        <w:rPr>
          <w:rFonts w:ascii="Arial" w:hAnsi="Arial" w:cs="Arial"/>
          <w:sz w:val="22"/>
          <w:szCs w:val="22"/>
          <w:lang w:val="en-GB"/>
        </w:rPr>
      </w:pPr>
    </w:p>
    <w:p w14:paraId="16EB0703" w14:textId="77777777" w:rsidR="00EF064D" w:rsidRDefault="00EF064D" w:rsidP="005B411B">
      <w:pPr>
        <w:spacing w:line="276" w:lineRule="auto"/>
        <w:rPr>
          <w:rFonts w:ascii="Arial" w:hAnsi="Arial" w:cs="Arial"/>
          <w:sz w:val="22"/>
          <w:szCs w:val="22"/>
          <w:lang w:val="en-GB"/>
        </w:rPr>
      </w:pPr>
    </w:p>
    <w:p w14:paraId="1FADE8ED" w14:textId="77777777" w:rsidR="00EF064D" w:rsidRDefault="00EF064D" w:rsidP="005B411B">
      <w:pPr>
        <w:spacing w:line="276" w:lineRule="auto"/>
        <w:rPr>
          <w:rFonts w:ascii="Arial" w:hAnsi="Arial" w:cs="Arial"/>
          <w:sz w:val="22"/>
          <w:szCs w:val="22"/>
          <w:lang w:val="en-GB"/>
        </w:rPr>
      </w:pPr>
    </w:p>
    <w:p w14:paraId="01A0C530" w14:textId="77777777" w:rsidR="00EF064D" w:rsidRPr="005B411B" w:rsidRDefault="00EF064D" w:rsidP="005B411B">
      <w:pPr>
        <w:spacing w:line="276" w:lineRule="auto"/>
        <w:rPr>
          <w:rFonts w:ascii="Arial" w:hAnsi="Arial" w:cs="Arial"/>
          <w:sz w:val="22"/>
          <w:szCs w:val="22"/>
          <w:lang w:val="en-GB"/>
        </w:rPr>
      </w:pPr>
    </w:p>
    <w:p w14:paraId="199D58DA" w14:textId="77777777" w:rsidR="000B447D" w:rsidRPr="005B411B" w:rsidRDefault="000B447D" w:rsidP="005B411B">
      <w:pPr>
        <w:spacing w:line="276" w:lineRule="auto"/>
        <w:rPr>
          <w:rFonts w:ascii="Arial" w:hAnsi="Arial" w:cs="Arial"/>
          <w:sz w:val="22"/>
          <w:szCs w:val="22"/>
          <w:lang w:val="en-GB"/>
        </w:rPr>
      </w:pPr>
    </w:p>
    <w:p w14:paraId="28AFACC6" w14:textId="77777777" w:rsidR="000B447D" w:rsidRPr="005B411B" w:rsidRDefault="000B447D" w:rsidP="005B411B">
      <w:pPr>
        <w:spacing w:line="276" w:lineRule="auto"/>
        <w:rPr>
          <w:rFonts w:ascii="Arial" w:hAnsi="Arial" w:cs="Arial"/>
          <w:sz w:val="22"/>
          <w:szCs w:val="22"/>
          <w:lang w:val="en-GB"/>
        </w:rPr>
      </w:pPr>
    </w:p>
    <w:p w14:paraId="094B2EC0" w14:textId="4BAFCD7D" w:rsidR="00781675" w:rsidRPr="005B411B" w:rsidRDefault="00781675" w:rsidP="005B411B">
      <w:pPr>
        <w:spacing w:line="276" w:lineRule="auto"/>
        <w:rPr>
          <w:rFonts w:ascii="Arial" w:hAnsi="Arial" w:cs="Arial"/>
          <w:sz w:val="22"/>
          <w:szCs w:val="22"/>
        </w:rPr>
      </w:pPr>
      <w:r w:rsidRPr="005B411B">
        <w:rPr>
          <w:rFonts w:ascii="Arial" w:hAnsi="Arial" w:cs="Arial"/>
          <w:b/>
          <w:bCs/>
          <w:sz w:val="22"/>
          <w:szCs w:val="22"/>
          <w:lang w:val="en-GB"/>
        </w:rPr>
        <w:lastRenderedPageBreak/>
        <w:t xml:space="preserve">ERD </w:t>
      </w:r>
      <w:r w:rsidR="00DB088A">
        <w:rPr>
          <w:rFonts w:ascii="Arial" w:hAnsi="Arial" w:cs="Arial"/>
          <w:b/>
          <w:bCs/>
          <w:sz w:val="22"/>
          <w:szCs w:val="22"/>
          <w:lang w:val="en-GB"/>
        </w:rPr>
        <w:t>– Clinical Trial Database</w:t>
      </w:r>
    </w:p>
    <w:p w14:paraId="6BD04A38" w14:textId="7924B825" w:rsidR="00041209" w:rsidRPr="005B411B" w:rsidRDefault="00041209" w:rsidP="005B411B">
      <w:pPr>
        <w:spacing w:line="276" w:lineRule="auto"/>
        <w:rPr>
          <w:rFonts w:ascii="Arial" w:hAnsi="Arial" w:cs="Arial"/>
          <w:sz w:val="22"/>
          <w:szCs w:val="22"/>
        </w:rPr>
      </w:pPr>
      <w:r w:rsidRPr="005B411B">
        <w:rPr>
          <w:rFonts w:ascii="Arial" w:hAnsi="Arial" w:cs="Arial"/>
          <w:sz w:val="22"/>
          <w:szCs w:val="22"/>
        </w:rPr>
        <w:t xml:space="preserve">Figure </w:t>
      </w:r>
      <w:r w:rsidR="002F1163" w:rsidRPr="005B411B">
        <w:rPr>
          <w:rFonts w:ascii="Arial" w:hAnsi="Arial" w:cs="Arial"/>
          <w:sz w:val="22"/>
          <w:szCs w:val="22"/>
        </w:rPr>
        <w:t>2</w:t>
      </w:r>
      <w:r w:rsidRPr="005B411B">
        <w:rPr>
          <w:rFonts w:ascii="Arial" w:hAnsi="Arial" w:cs="Arial"/>
          <w:sz w:val="22"/>
          <w:szCs w:val="22"/>
        </w:rPr>
        <w:t xml:space="preserve"> illustrates the core entities and relationships within the database: Participants, Clinical Trials, Visits, Medications, Medical History, and Medical Images. This model</w:t>
      </w:r>
      <w:r w:rsidR="00104B07" w:rsidRPr="005B411B">
        <w:rPr>
          <w:rFonts w:ascii="Arial" w:hAnsi="Arial" w:cs="Arial"/>
          <w:sz w:val="22"/>
          <w:szCs w:val="22"/>
        </w:rPr>
        <w:t xml:space="preserve"> </w:t>
      </w:r>
      <w:r w:rsidRPr="005B411B">
        <w:rPr>
          <w:rFonts w:ascii="Arial" w:hAnsi="Arial" w:cs="Arial"/>
          <w:sz w:val="22"/>
          <w:szCs w:val="22"/>
        </w:rPr>
        <w:t xml:space="preserve">appropriately displays relational integrity through primary and foreign keys, uses scalable datatypes such as BIGINT for identifiers and TIMESTAMPTZ for time-sensitive records, thus meeting the regulatory requirements for precision and auditability (Sarkar &amp; </w:t>
      </w:r>
      <w:r w:rsidR="00104B07" w:rsidRPr="005B411B">
        <w:rPr>
          <w:rFonts w:ascii="Arial" w:hAnsi="Arial" w:cs="Arial"/>
          <w:sz w:val="22"/>
          <w:szCs w:val="22"/>
        </w:rPr>
        <w:t>Roychowdhury</w:t>
      </w:r>
      <w:r w:rsidRPr="005B411B">
        <w:rPr>
          <w:rFonts w:ascii="Arial" w:hAnsi="Arial" w:cs="Arial"/>
          <w:sz w:val="22"/>
          <w:szCs w:val="22"/>
        </w:rPr>
        <w:t xml:space="preserve">, 2019; </w:t>
      </w:r>
      <w:r w:rsidR="00104B07" w:rsidRPr="005B411B">
        <w:rPr>
          <w:rFonts w:ascii="Arial" w:hAnsi="Arial" w:cs="Arial"/>
          <w:sz w:val="22"/>
          <w:szCs w:val="22"/>
        </w:rPr>
        <w:t>EMA, 2023)</w:t>
      </w:r>
      <w:r w:rsidRPr="005B411B">
        <w:rPr>
          <w:rFonts w:ascii="Arial" w:hAnsi="Arial" w:cs="Arial"/>
          <w:sz w:val="22"/>
          <w:szCs w:val="22"/>
        </w:rPr>
        <w:t>.</w:t>
      </w:r>
    </w:p>
    <w:p w14:paraId="1B2A3EE3" w14:textId="77777777" w:rsidR="002F1163" w:rsidRPr="005B411B" w:rsidRDefault="00781675" w:rsidP="005B411B">
      <w:pPr>
        <w:keepNext/>
        <w:spacing w:line="276" w:lineRule="auto"/>
        <w:rPr>
          <w:rFonts w:ascii="Arial" w:hAnsi="Arial" w:cs="Arial"/>
          <w:sz w:val="22"/>
          <w:szCs w:val="22"/>
        </w:rPr>
      </w:pPr>
      <w:r w:rsidRPr="005B411B">
        <w:rPr>
          <w:rFonts w:ascii="Arial" w:hAnsi="Arial" w:cs="Arial"/>
          <w:noProof/>
          <w:sz w:val="22"/>
          <w:szCs w:val="22"/>
          <w:lang w:val="en-GB"/>
        </w:rPr>
        <w:drawing>
          <wp:inline distT="0" distB="0" distL="0" distR="0" wp14:anchorId="7D8A3862" wp14:editId="3AA1FCF1">
            <wp:extent cx="5722620" cy="4267200"/>
            <wp:effectExtent l="0" t="0" r="0" b="0"/>
            <wp:docPr id="1558489392" name="Picture 2" descr="A diagram of a medical organiz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89392" name="Picture 2" descr="A diagram of a medical organizatio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4267200"/>
                    </a:xfrm>
                    <a:prstGeom prst="rect">
                      <a:avLst/>
                    </a:prstGeom>
                    <a:noFill/>
                    <a:ln>
                      <a:noFill/>
                    </a:ln>
                  </pic:spPr>
                </pic:pic>
              </a:graphicData>
            </a:graphic>
          </wp:inline>
        </w:drawing>
      </w:r>
    </w:p>
    <w:p w14:paraId="2A9DA289" w14:textId="43B6BD42" w:rsidR="00781675" w:rsidRPr="00C020FC" w:rsidRDefault="002F1163" w:rsidP="005B411B">
      <w:pPr>
        <w:pStyle w:val="Caption"/>
        <w:spacing w:line="276" w:lineRule="auto"/>
        <w:rPr>
          <w:rFonts w:ascii="Arial" w:hAnsi="Arial" w:cs="Arial"/>
          <w:sz w:val="16"/>
          <w:szCs w:val="16"/>
        </w:rPr>
      </w:pPr>
      <w:r w:rsidRPr="00C020FC">
        <w:rPr>
          <w:rFonts w:ascii="Arial" w:hAnsi="Arial" w:cs="Arial"/>
          <w:sz w:val="16"/>
          <w:szCs w:val="16"/>
        </w:rPr>
        <w:t xml:space="preserve">Figure </w:t>
      </w:r>
      <w:r w:rsidRPr="00C020FC">
        <w:rPr>
          <w:rFonts w:ascii="Arial" w:hAnsi="Arial" w:cs="Arial"/>
          <w:sz w:val="16"/>
          <w:szCs w:val="16"/>
        </w:rPr>
        <w:fldChar w:fldCharType="begin"/>
      </w:r>
      <w:r w:rsidRPr="00C020FC">
        <w:rPr>
          <w:rFonts w:ascii="Arial" w:hAnsi="Arial" w:cs="Arial"/>
          <w:sz w:val="16"/>
          <w:szCs w:val="16"/>
        </w:rPr>
        <w:instrText xml:space="preserve"> SEQ Figure \* ARABIC </w:instrText>
      </w:r>
      <w:r w:rsidRPr="00C020FC">
        <w:rPr>
          <w:rFonts w:ascii="Arial" w:hAnsi="Arial" w:cs="Arial"/>
          <w:sz w:val="16"/>
          <w:szCs w:val="16"/>
        </w:rPr>
        <w:fldChar w:fldCharType="separate"/>
      </w:r>
      <w:r w:rsidRPr="00C020FC">
        <w:rPr>
          <w:rFonts w:ascii="Arial" w:hAnsi="Arial" w:cs="Arial"/>
          <w:noProof/>
          <w:sz w:val="16"/>
          <w:szCs w:val="16"/>
        </w:rPr>
        <w:t>2</w:t>
      </w:r>
      <w:r w:rsidRPr="00C020FC">
        <w:rPr>
          <w:rFonts w:ascii="Arial" w:hAnsi="Arial" w:cs="Arial"/>
          <w:noProof/>
          <w:sz w:val="16"/>
          <w:szCs w:val="16"/>
        </w:rPr>
        <w:fldChar w:fldCharType="end"/>
      </w:r>
      <w:r w:rsidRPr="00C020FC">
        <w:rPr>
          <w:rFonts w:ascii="Arial" w:hAnsi="Arial" w:cs="Arial"/>
          <w:sz w:val="16"/>
          <w:szCs w:val="16"/>
        </w:rPr>
        <w:t xml:space="preserve"> Entity–Relationship Diagram (ERD) – Clinical Trial Database </w:t>
      </w:r>
      <w:r w:rsidRPr="00C020FC">
        <w:rPr>
          <w:rFonts w:ascii="Arial" w:hAnsi="Arial" w:cs="Arial"/>
          <w:sz w:val="16"/>
          <w:szCs w:val="16"/>
        </w:rPr>
        <w:br/>
      </w:r>
      <w:r w:rsidR="00D00F01" w:rsidRPr="00D00F01">
        <w:rPr>
          <w:rFonts w:ascii="Arial" w:hAnsi="Arial" w:cs="Arial"/>
          <w:sz w:val="16"/>
          <w:szCs w:val="16"/>
        </w:rPr>
        <w:t>(</w:t>
      </w:r>
      <w:r w:rsidR="00D00F01">
        <w:rPr>
          <w:rFonts w:ascii="Arial" w:hAnsi="Arial" w:cs="Arial"/>
          <w:sz w:val="16"/>
          <w:szCs w:val="16"/>
        </w:rPr>
        <w:t>D</w:t>
      </w:r>
      <w:r w:rsidR="00D00F01" w:rsidRPr="00D00F01">
        <w:rPr>
          <w:rFonts w:ascii="Arial" w:hAnsi="Arial" w:cs="Arial"/>
          <w:sz w:val="16"/>
          <w:szCs w:val="16"/>
        </w:rPr>
        <w:t>eveloped by the team; compliance considerations referenced from Sarkar &amp; Roychowdhury, 2019; EMA, 2023).</w:t>
      </w:r>
    </w:p>
    <w:p w14:paraId="7C71195D" w14:textId="5BD56397" w:rsidR="00781675" w:rsidRPr="005B411B" w:rsidRDefault="00781675" w:rsidP="005B411B">
      <w:pPr>
        <w:spacing w:line="276" w:lineRule="auto"/>
        <w:rPr>
          <w:rFonts w:ascii="Arial" w:hAnsi="Arial" w:cs="Arial"/>
          <w:sz w:val="22"/>
          <w:szCs w:val="22"/>
          <w:lang w:val="en-GB"/>
        </w:rPr>
      </w:pPr>
    </w:p>
    <w:p w14:paraId="1A50064F" w14:textId="77777777" w:rsidR="00AA76F4" w:rsidRPr="005B411B" w:rsidRDefault="00AA76F4" w:rsidP="005B411B">
      <w:pPr>
        <w:spacing w:line="276" w:lineRule="auto"/>
        <w:rPr>
          <w:rFonts w:ascii="Arial" w:hAnsi="Arial" w:cs="Arial"/>
          <w:sz w:val="22"/>
          <w:szCs w:val="22"/>
          <w:lang w:val="en-GB"/>
        </w:rPr>
      </w:pPr>
    </w:p>
    <w:p w14:paraId="4E634C07" w14:textId="77777777" w:rsidR="00AA76F4" w:rsidRDefault="00AA76F4" w:rsidP="005B411B">
      <w:pPr>
        <w:spacing w:line="276" w:lineRule="auto"/>
        <w:rPr>
          <w:rFonts w:ascii="Arial" w:hAnsi="Arial" w:cs="Arial"/>
          <w:sz w:val="22"/>
          <w:szCs w:val="22"/>
          <w:lang w:val="en-GB"/>
        </w:rPr>
      </w:pPr>
    </w:p>
    <w:p w14:paraId="5EF42A70" w14:textId="77777777" w:rsidR="00C020FC" w:rsidRPr="005B411B" w:rsidRDefault="00C020FC" w:rsidP="005B411B">
      <w:pPr>
        <w:spacing w:line="276" w:lineRule="auto"/>
        <w:rPr>
          <w:rFonts w:ascii="Arial" w:hAnsi="Arial" w:cs="Arial"/>
          <w:sz w:val="22"/>
          <w:szCs w:val="22"/>
          <w:lang w:val="en-GB"/>
        </w:rPr>
      </w:pPr>
    </w:p>
    <w:p w14:paraId="40716891" w14:textId="77777777" w:rsidR="00AA76F4" w:rsidRDefault="00AA76F4" w:rsidP="005B411B">
      <w:pPr>
        <w:spacing w:line="276" w:lineRule="auto"/>
        <w:rPr>
          <w:rFonts w:ascii="Arial" w:hAnsi="Arial" w:cs="Arial"/>
          <w:sz w:val="22"/>
          <w:szCs w:val="22"/>
          <w:lang w:val="en-GB"/>
        </w:rPr>
      </w:pPr>
    </w:p>
    <w:p w14:paraId="6AC672F4" w14:textId="77777777" w:rsidR="00D00F01" w:rsidRDefault="00D00F01" w:rsidP="005B411B">
      <w:pPr>
        <w:spacing w:line="276" w:lineRule="auto"/>
        <w:rPr>
          <w:rFonts w:ascii="Arial" w:hAnsi="Arial" w:cs="Arial"/>
          <w:sz w:val="22"/>
          <w:szCs w:val="22"/>
          <w:lang w:val="en-GB"/>
        </w:rPr>
      </w:pPr>
    </w:p>
    <w:p w14:paraId="3CE149B8" w14:textId="77777777" w:rsidR="00D00F01" w:rsidRPr="005B411B" w:rsidRDefault="00D00F01" w:rsidP="005B411B">
      <w:pPr>
        <w:spacing w:line="276" w:lineRule="auto"/>
        <w:rPr>
          <w:rFonts w:ascii="Arial" w:hAnsi="Arial" w:cs="Arial"/>
          <w:sz w:val="22"/>
          <w:szCs w:val="22"/>
          <w:lang w:val="en-GB"/>
        </w:rPr>
      </w:pPr>
    </w:p>
    <w:p w14:paraId="19E6FC73" w14:textId="77777777" w:rsidR="00781675" w:rsidRPr="005B411B" w:rsidRDefault="00781675" w:rsidP="005B411B">
      <w:pPr>
        <w:spacing w:line="276" w:lineRule="auto"/>
        <w:rPr>
          <w:rFonts w:ascii="Arial" w:hAnsi="Arial" w:cs="Arial"/>
          <w:sz w:val="22"/>
          <w:szCs w:val="22"/>
          <w:lang w:val="en-GB"/>
        </w:rPr>
      </w:pPr>
      <w:r w:rsidRPr="005B411B">
        <w:rPr>
          <w:rFonts w:ascii="Arial" w:hAnsi="Arial" w:cs="Arial"/>
          <w:b/>
          <w:bCs/>
          <w:sz w:val="22"/>
          <w:szCs w:val="22"/>
          <w:lang w:val="en-GB"/>
        </w:rPr>
        <w:lastRenderedPageBreak/>
        <w:t>DBMS Selection</w:t>
      </w:r>
      <w:r w:rsidRPr="005B411B">
        <w:rPr>
          <w:rFonts w:ascii="Arial" w:hAnsi="Arial" w:cs="Arial"/>
          <w:sz w:val="22"/>
          <w:szCs w:val="22"/>
          <w:lang w:val="en-GB"/>
        </w:rPr>
        <w:t> </w:t>
      </w:r>
    </w:p>
    <w:p w14:paraId="4950F8DA" w14:textId="420F437C" w:rsidR="00781675" w:rsidRPr="005B411B" w:rsidRDefault="00781675" w:rsidP="005B411B">
      <w:pPr>
        <w:spacing w:line="276" w:lineRule="auto"/>
        <w:rPr>
          <w:rFonts w:ascii="Arial" w:hAnsi="Arial" w:cs="Arial"/>
          <w:sz w:val="22"/>
          <w:szCs w:val="22"/>
        </w:rPr>
      </w:pPr>
      <w:r w:rsidRPr="005B411B">
        <w:rPr>
          <w:rFonts w:ascii="Arial" w:hAnsi="Arial" w:cs="Arial"/>
          <w:sz w:val="22"/>
          <w:szCs w:val="22"/>
          <w:lang w:val="en-GB"/>
        </w:rPr>
        <w:t xml:space="preserve">PostgreSQL is recommended </w:t>
      </w:r>
      <w:r w:rsidR="00855DA0" w:rsidRPr="005B411B">
        <w:rPr>
          <w:rFonts w:ascii="Arial" w:hAnsi="Arial" w:cs="Arial"/>
          <w:sz w:val="22"/>
          <w:szCs w:val="22"/>
          <w:lang w:val="en-GB"/>
        </w:rPr>
        <w:t xml:space="preserve">for </w:t>
      </w:r>
      <w:r w:rsidRPr="005B411B">
        <w:rPr>
          <w:rFonts w:ascii="Arial" w:hAnsi="Arial" w:cs="Arial"/>
          <w:sz w:val="22"/>
          <w:szCs w:val="22"/>
          <w:lang w:val="en-GB"/>
        </w:rPr>
        <w:t>reliab</w:t>
      </w:r>
      <w:r w:rsidR="00B82C59" w:rsidRPr="005B411B">
        <w:rPr>
          <w:rFonts w:ascii="Arial" w:hAnsi="Arial" w:cs="Arial"/>
          <w:sz w:val="22"/>
          <w:szCs w:val="22"/>
          <w:lang w:val="en-GB"/>
        </w:rPr>
        <w:t>le</w:t>
      </w:r>
      <w:r w:rsidR="00F808E1">
        <w:rPr>
          <w:rFonts w:ascii="Arial" w:hAnsi="Arial" w:cs="Arial"/>
          <w:sz w:val="22"/>
          <w:szCs w:val="22"/>
          <w:lang w:val="en-GB"/>
        </w:rPr>
        <w:t>,</w:t>
      </w:r>
      <w:r w:rsidRPr="005B411B">
        <w:rPr>
          <w:rFonts w:ascii="Arial" w:hAnsi="Arial" w:cs="Arial"/>
          <w:sz w:val="22"/>
          <w:szCs w:val="22"/>
          <w:lang w:val="en-GB"/>
        </w:rPr>
        <w:t xml:space="preserve"> flexible storage </w:t>
      </w:r>
      <w:r w:rsidR="00B82C59" w:rsidRPr="005B411B">
        <w:rPr>
          <w:rFonts w:ascii="Arial" w:hAnsi="Arial" w:cs="Arial"/>
          <w:sz w:val="22"/>
          <w:szCs w:val="22"/>
          <w:lang w:val="en-GB"/>
        </w:rPr>
        <w:t>of</w:t>
      </w:r>
      <w:r w:rsidRPr="005B411B">
        <w:rPr>
          <w:rFonts w:ascii="Arial" w:hAnsi="Arial" w:cs="Arial"/>
          <w:sz w:val="22"/>
          <w:szCs w:val="22"/>
          <w:lang w:val="en-GB"/>
        </w:rPr>
        <w:t xml:space="preserve"> mixed data</w:t>
      </w:r>
      <w:r w:rsidR="00B82C59" w:rsidRPr="005B411B">
        <w:rPr>
          <w:rFonts w:ascii="Arial" w:hAnsi="Arial" w:cs="Arial"/>
          <w:sz w:val="22"/>
          <w:szCs w:val="22"/>
          <w:lang w:val="en-GB"/>
        </w:rPr>
        <w:t xml:space="preserve"> and</w:t>
      </w:r>
      <w:r w:rsidRPr="005B411B">
        <w:rPr>
          <w:rFonts w:ascii="Arial" w:hAnsi="Arial" w:cs="Arial"/>
          <w:sz w:val="22"/>
          <w:szCs w:val="22"/>
          <w:lang w:val="en-GB"/>
        </w:rPr>
        <w:t xml:space="preserve"> auditing</w:t>
      </w:r>
      <w:r w:rsidR="00855DA0" w:rsidRPr="005B411B">
        <w:rPr>
          <w:rFonts w:ascii="Arial" w:hAnsi="Arial" w:cs="Arial"/>
          <w:sz w:val="22"/>
          <w:szCs w:val="22"/>
          <w:lang w:val="en-GB"/>
        </w:rPr>
        <w:t xml:space="preserve"> features</w:t>
      </w:r>
      <w:r w:rsidR="00B82C59" w:rsidRPr="005B411B">
        <w:rPr>
          <w:rFonts w:ascii="Arial" w:hAnsi="Arial" w:cs="Arial"/>
          <w:sz w:val="22"/>
          <w:szCs w:val="22"/>
          <w:lang w:val="en-GB"/>
        </w:rPr>
        <w:t xml:space="preserve">, </w:t>
      </w:r>
      <w:r w:rsidRPr="005B411B">
        <w:rPr>
          <w:rFonts w:ascii="Arial" w:hAnsi="Arial" w:cs="Arial"/>
          <w:sz w:val="22"/>
          <w:szCs w:val="22"/>
          <w:lang w:val="en-GB"/>
        </w:rPr>
        <w:t>provid</w:t>
      </w:r>
      <w:r w:rsidR="00B82C59" w:rsidRPr="005B411B">
        <w:rPr>
          <w:rFonts w:ascii="Arial" w:hAnsi="Arial" w:cs="Arial"/>
          <w:sz w:val="22"/>
          <w:szCs w:val="22"/>
          <w:lang w:val="en-GB"/>
        </w:rPr>
        <w:t>ing</w:t>
      </w:r>
      <w:r w:rsidRPr="005B411B">
        <w:rPr>
          <w:rFonts w:ascii="Arial" w:hAnsi="Arial" w:cs="Arial"/>
          <w:sz w:val="22"/>
          <w:szCs w:val="22"/>
          <w:lang w:val="en-GB"/>
        </w:rPr>
        <w:t xml:space="preserve"> strict relational </w:t>
      </w:r>
      <w:r w:rsidR="00855DA0" w:rsidRPr="005B411B">
        <w:rPr>
          <w:rFonts w:ascii="Arial" w:hAnsi="Arial" w:cs="Arial"/>
          <w:sz w:val="22"/>
          <w:szCs w:val="22"/>
          <w:lang w:val="en-GB"/>
        </w:rPr>
        <w:t>storage for</w:t>
      </w:r>
      <w:r w:rsidR="00B82C59" w:rsidRPr="005B411B">
        <w:rPr>
          <w:rFonts w:ascii="Arial" w:hAnsi="Arial" w:cs="Arial"/>
          <w:sz w:val="22"/>
          <w:szCs w:val="22"/>
          <w:lang w:val="en-GB"/>
        </w:rPr>
        <w:t xml:space="preserve"> questionnaire answers,</w:t>
      </w:r>
      <w:r w:rsidR="00855DA0" w:rsidRPr="005B411B">
        <w:rPr>
          <w:rFonts w:ascii="Arial" w:hAnsi="Arial" w:cs="Arial"/>
          <w:sz w:val="22"/>
          <w:szCs w:val="22"/>
          <w:lang w:val="en-GB"/>
        </w:rPr>
        <w:t xml:space="preserve"> </w:t>
      </w:r>
      <w:r w:rsidRPr="005B411B">
        <w:rPr>
          <w:rFonts w:ascii="Arial" w:hAnsi="Arial" w:cs="Arial"/>
          <w:sz w:val="22"/>
          <w:szCs w:val="22"/>
          <w:lang w:val="en-GB"/>
        </w:rPr>
        <w:t>trial records</w:t>
      </w:r>
      <w:r w:rsidR="00855DA0" w:rsidRPr="005B411B">
        <w:rPr>
          <w:rFonts w:ascii="Arial" w:hAnsi="Arial" w:cs="Arial"/>
          <w:sz w:val="22"/>
          <w:szCs w:val="22"/>
          <w:lang w:val="en-GB"/>
        </w:rPr>
        <w:t xml:space="preserve">, </w:t>
      </w:r>
      <w:r w:rsidRPr="005B411B">
        <w:rPr>
          <w:rFonts w:ascii="Arial" w:hAnsi="Arial" w:cs="Arial"/>
          <w:sz w:val="22"/>
          <w:szCs w:val="22"/>
          <w:lang w:val="en-GB"/>
        </w:rPr>
        <w:t>JSON support for device data</w:t>
      </w:r>
      <w:r w:rsidRPr="005B411B">
        <w:rPr>
          <w:rFonts w:ascii="Arial" w:hAnsi="Arial" w:cs="Arial"/>
          <w:sz w:val="22"/>
          <w:szCs w:val="22"/>
          <w:u w:val="single"/>
          <w:lang w:val="en-GB"/>
        </w:rPr>
        <w:t>,</w:t>
      </w:r>
      <w:r w:rsidRPr="005B411B">
        <w:rPr>
          <w:rFonts w:ascii="Arial" w:hAnsi="Arial" w:cs="Arial"/>
          <w:sz w:val="22"/>
          <w:szCs w:val="22"/>
          <w:lang w:val="en-GB"/>
        </w:rPr>
        <w:t xml:space="preserve"> and </w:t>
      </w:r>
      <w:r w:rsidR="00B82C59" w:rsidRPr="005B411B">
        <w:rPr>
          <w:rFonts w:ascii="Arial" w:hAnsi="Arial" w:cs="Arial"/>
          <w:sz w:val="22"/>
          <w:szCs w:val="22"/>
          <w:lang w:val="en-GB"/>
        </w:rPr>
        <w:t>secure linkage</w:t>
      </w:r>
      <w:r w:rsidR="00855DA0" w:rsidRPr="005B411B">
        <w:rPr>
          <w:rFonts w:ascii="Arial" w:hAnsi="Arial" w:cs="Arial"/>
          <w:sz w:val="22"/>
          <w:szCs w:val="22"/>
          <w:lang w:val="en-GB"/>
        </w:rPr>
        <w:t xml:space="preserve"> to</w:t>
      </w:r>
      <w:r w:rsidRPr="005B411B">
        <w:rPr>
          <w:rFonts w:ascii="Arial" w:hAnsi="Arial" w:cs="Arial"/>
          <w:sz w:val="22"/>
          <w:szCs w:val="22"/>
          <w:lang w:val="en-GB"/>
        </w:rPr>
        <w:t xml:space="preserve"> external storage (</w:t>
      </w:r>
      <w:r w:rsidR="00855DA0" w:rsidRPr="005B411B">
        <w:rPr>
          <w:rFonts w:ascii="Arial" w:hAnsi="Arial" w:cs="Arial"/>
          <w:sz w:val="22"/>
          <w:szCs w:val="22"/>
          <w:lang w:val="en-GB"/>
        </w:rPr>
        <w:t xml:space="preserve">e.g. </w:t>
      </w:r>
      <w:r w:rsidRPr="005B411B">
        <w:rPr>
          <w:rFonts w:ascii="Arial" w:hAnsi="Arial" w:cs="Arial"/>
          <w:sz w:val="22"/>
          <w:szCs w:val="22"/>
          <w:lang w:val="en-GB"/>
        </w:rPr>
        <w:t>managed cloud file store</w:t>
      </w:r>
      <w:r w:rsidR="004D78AA" w:rsidRPr="005B411B">
        <w:rPr>
          <w:rFonts w:ascii="Arial" w:hAnsi="Arial" w:cs="Arial"/>
          <w:sz w:val="22"/>
          <w:szCs w:val="22"/>
          <w:lang w:val="en-GB"/>
        </w:rPr>
        <w:t>)</w:t>
      </w:r>
      <w:r w:rsidR="00855DA0" w:rsidRPr="005B411B">
        <w:rPr>
          <w:rFonts w:ascii="Arial" w:hAnsi="Arial" w:cs="Arial"/>
          <w:sz w:val="22"/>
          <w:szCs w:val="22"/>
          <w:lang w:val="en-GB"/>
        </w:rPr>
        <w:t xml:space="preserve"> </w:t>
      </w:r>
      <w:r w:rsidRPr="005B411B">
        <w:rPr>
          <w:rFonts w:ascii="Arial" w:hAnsi="Arial" w:cs="Arial"/>
          <w:sz w:val="22"/>
          <w:szCs w:val="22"/>
          <w:lang w:val="en-GB"/>
        </w:rPr>
        <w:t xml:space="preserve">for unstructured </w:t>
      </w:r>
      <w:r w:rsidR="00855DA0" w:rsidRPr="005B411B">
        <w:rPr>
          <w:rFonts w:ascii="Arial" w:hAnsi="Arial" w:cs="Arial"/>
          <w:sz w:val="22"/>
          <w:szCs w:val="22"/>
          <w:lang w:val="en-GB"/>
        </w:rPr>
        <w:t>files</w:t>
      </w:r>
      <w:r w:rsidRPr="005B411B">
        <w:rPr>
          <w:rFonts w:ascii="Arial" w:hAnsi="Arial" w:cs="Arial"/>
          <w:sz w:val="22"/>
          <w:szCs w:val="22"/>
          <w:lang w:val="en-GB"/>
        </w:rPr>
        <w:t>, such as medical images (</w:t>
      </w:r>
      <w:r w:rsidR="00FE7C87" w:rsidRPr="005B411B">
        <w:rPr>
          <w:rFonts w:ascii="Arial" w:hAnsi="Arial" w:cs="Arial"/>
          <w:sz w:val="22"/>
          <w:szCs w:val="22"/>
          <w:lang w:val="en-GB"/>
        </w:rPr>
        <w:t>Sarkar &amp; Roychowdhury, 2019</w:t>
      </w:r>
      <w:r w:rsidRPr="005B411B">
        <w:rPr>
          <w:rFonts w:ascii="Arial" w:hAnsi="Arial" w:cs="Arial"/>
          <w:sz w:val="22"/>
          <w:szCs w:val="22"/>
          <w:lang w:val="en-GB"/>
        </w:rPr>
        <w:t>)</w:t>
      </w:r>
      <w:r w:rsidR="00571F25" w:rsidRPr="005B411B">
        <w:rPr>
          <w:rFonts w:ascii="Arial" w:hAnsi="Arial" w:cs="Arial"/>
          <w:sz w:val="22"/>
          <w:szCs w:val="22"/>
        </w:rPr>
        <w:t xml:space="preserve">. </w:t>
      </w:r>
      <w:r w:rsidR="0032766F" w:rsidRPr="005B411B">
        <w:rPr>
          <w:rFonts w:ascii="Arial" w:hAnsi="Arial" w:cs="Arial"/>
          <w:sz w:val="22"/>
          <w:szCs w:val="22"/>
          <w:lang w:val="en-GB"/>
        </w:rPr>
        <w:t>Despite not</w:t>
      </w:r>
      <w:r w:rsidRPr="005B411B">
        <w:rPr>
          <w:rFonts w:ascii="Arial" w:hAnsi="Arial" w:cs="Arial"/>
          <w:sz w:val="22"/>
          <w:szCs w:val="22"/>
          <w:lang w:val="en-GB"/>
        </w:rPr>
        <w:t xml:space="preserve"> </w:t>
      </w:r>
      <w:r w:rsidR="0032766F" w:rsidRPr="005B411B">
        <w:rPr>
          <w:rFonts w:ascii="Arial" w:hAnsi="Arial" w:cs="Arial"/>
          <w:sz w:val="22"/>
          <w:szCs w:val="22"/>
          <w:lang w:val="en-GB"/>
        </w:rPr>
        <w:t xml:space="preserve">being a </w:t>
      </w:r>
      <w:r w:rsidRPr="005B411B">
        <w:rPr>
          <w:rFonts w:ascii="Arial" w:hAnsi="Arial" w:cs="Arial"/>
          <w:sz w:val="22"/>
          <w:szCs w:val="22"/>
          <w:lang w:val="en-GB"/>
        </w:rPr>
        <w:t>requirement, PostgreSQL can also support machine learning</w:t>
      </w:r>
      <w:r w:rsidR="00B82C59" w:rsidRPr="005B411B">
        <w:rPr>
          <w:rFonts w:ascii="Arial" w:hAnsi="Arial" w:cs="Arial"/>
          <w:sz w:val="22"/>
          <w:szCs w:val="22"/>
          <w:lang w:val="en-GB"/>
        </w:rPr>
        <w:t>,</w:t>
      </w:r>
      <w:r w:rsidRPr="005B411B">
        <w:rPr>
          <w:rFonts w:ascii="Arial" w:hAnsi="Arial" w:cs="Arial"/>
          <w:sz w:val="22"/>
          <w:szCs w:val="22"/>
          <w:lang w:val="en-GB"/>
        </w:rPr>
        <w:t xml:space="preserve"> which </w:t>
      </w:r>
      <w:r w:rsidR="00855DA0" w:rsidRPr="005B411B">
        <w:rPr>
          <w:rFonts w:ascii="Arial" w:hAnsi="Arial" w:cs="Arial"/>
          <w:sz w:val="22"/>
          <w:szCs w:val="22"/>
          <w:lang w:val="en-GB"/>
        </w:rPr>
        <w:t xml:space="preserve">could </w:t>
      </w:r>
      <w:r w:rsidR="004D78AA" w:rsidRPr="005B411B">
        <w:rPr>
          <w:rFonts w:ascii="Arial" w:hAnsi="Arial" w:cs="Arial"/>
          <w:sz w:val="22"/>
          <w:szCs w:val="22"/>
          <w:lang w:val="en-GB"/>
        </w:rPr>
        <w:t>further enhance</w:t>
      </w:r>
      <w:r w:rsidR="00855DA0" w:rsidRPr="005B411B">
        <w:rPr>
          <w:rFonts w:ascii="Arial" w:hAnsi="Arial" w:cs="Arial"/>
          <w:color w:val="EE0000"/>
          <w:sz w:val="22"/>
          <w:szCs w:val="22"/>
          <w:lang w:val="en-GB"/>
        </w:rPr>
        <w:t xml:space="preserve"> </w:t>
      </w:r>
      <w:r w:rsidRPr="005B411B">
        <w:rPr>
          <w:rFonts w:ascii="Arial" w:hAnsi="Arial" w:cs="Arial"/>
          <w:sz w:val="22"/>
          <w:szCs w:val="22"/>
          <w:lang w:val="en-GB"/>
        </w:rPr>
        <w:t xml:space="preserve">predictive </w:t>
      </w:r>
      <w:r w:rsidR="00B82C59" w:rsidRPr="005B411B">
        <w:rPr>
          <w:rFonts w:ascii="Arial" w:hAnsi="Arial" w:cs="Arial"/>
          <w:sz w:val="22"/>
          <w:szCs w:val="22"/>
          <w:lang w:val="en-GB"/>
        </w:rPr>
        <w:t>modelling</w:t>
      </w:r>
      <w:r w:rsidRPr="005B411B">
        <w:rPr>
          <w:rFonts w:ascii="Arial" w:hAnsi="Arial" w:cs="Arial"/>
          <w:sz w:val="22"/>
          <w:szCs w:val="22"/>
          <w:lang w:val="en-GB"/>
        </w:rPr>
        <w:t xml:space="preserve"> </w:t>
      </w:r>
      <w:r w:rsidR="00B82C59" w:rsidRPr="005B411B">
        <w:rPr>
          <w:rFonts w:ascii="Arial" w:hAnsi="Arial" w:cs="Arial"/>
          <w:sz w:val="22"/>
          <w:szCs w:val="22"/>
          <w:lang w:val="en-GB"/>
        </w:rPr>
        <w:t>and</w:t>
      </w:r>
      <w:r w:rsidR="004D78AA" w:rsidRPr="005B411B">
        <w:rPr>
          <w:rFonts w:ascii="Arial" w:hAnsi="Arial" w:cs="Arial"/>
          <w:sz w:val="22"/>
          <w:szCs w:val="22"/>
          <w:lang w:val="en-GB"/>
        </w:rPr>
        <w:t xml:space="preserve"> be trained in anomaly detection</w:t>
      </w:r>
      <w:r w:rsidR="00B82C59" w:rsidRPr="005B411B">
        <w:rPr>
          <w:rFonts w:ascii="Arial" w:hAnsi="Arial" w:cs="Arial"/>
          <w:sz w:val="22"/>
          <w:szCs w:val="22"/>
          <w:lang w:val="en-GB"/>
        </w:rPr>
        <w:t>, as previously mentioned.</w:t>
      </w:r>
      <w:r w:rsidR="00C168D3" w:rsidRPr="005B411B">
        <w:rPr>
          <w:rFonts w:ascii="Arial" w:hAnsi="Arial" w:cs="Arial"/>
          <w:sz w:val="22"/>
          <w:szCs w:val="22"/>
          <w:lang w:val="en-GB"/>
        </w:rPr>
        <w:t xml:space="preserve"> Nonetheless, PostgreSQL may require advanced tuning to handle very large volumes of unstructured data, and JSONB queries can be less efficient than native NoSQL solutions.</w:t>
      </w:r>
    </w:p>
    <w:p w14:paraId="725540BA" w14:textId="5E9CCDAD" w:rsidR="00571F25" w:rsidRPr="005B411B" w:rsidRDefault="00781675" w:rsidP="005B411B">
      <w:pPr>
        <w:spacing w:line="276" w:lineRule="auto"/>
        <w:rPr>
          <w:rFonts w:ascii="Arial" w:hAnsi="Arial" w:cs="Arial"/>
          <w:sz w:val="22"/>
          <w:szCs w:val="22"/>
          <w:lang w:val="en-GB"/>
        </w:rPr>
      </w:pPr>
      <w:r w:rsidRPr="005B411B">
        <w:rPr>
          <w:rFonts w:ascii="Arial" w:hAnsi="Arial" w:cs="Arial"/>
          <w:sz w:val="22"/>
          <w:szCs w:val="22"/>
          <w:lang w:val="en-GB"/>
        </w:rPr>
        <w:t xml:space="preserve">Microsoft SQL </w:t>
      </w:r>
      <w:r w:rsidR="00B82C59" w:rsidRPr="005B411B">
        <w:rPr>
          <w:rFonts w:ascii="Arial" w:hAnsi="Arial" w:cs="Arial"/>
          <w:sz w:val="22"/>
          <w:szCs w:val="22"/>
          <w:lang w:val="en-GB"/>
        </w:rPr>
        <w:t>S</w:t>
      </w:r>
      <w:r w:rsidRPr="005B411B">
        <w:rPr>
          <w:rFonts w:ascii="Arial" w:hAnsi="Arial" w:cs="Arial"/>
          <w:sz w:val="22"/>
          <w:szCs w:val="22"/>
          <w:lang w:val="en-GB"/>
        </w:rPr>
        <w:t>erver</w:t>
      </w:r>
      <w:r w:rsidR="00571F25" w:rsidRPr="005B411B">
        <w:rPr>
          <w:rFonts w:ascii="Arial" w:hAnsi="Arial" w:cs="Arial"/>
          <w:sz w:val="22"/>
          <w:szCs w:val="22"/>
          <w:lang w:val="en-GB"/>
        </w:rPr>
        <w:t xml:space="preserve"> does offer similar security and tooling at higher cost and tighter vendor dependency, with NoSQL providing speed and flexibility, but lacking automatic enforcement of relationships and auditability</w:t>
      </w:r>
      <w:r w:rsidR="0032766F" w:rsidRPr="005B411B">
        <w:rPr>
          <w:rFonts w:ascii="Arial" w:hAnsi="Arial" w:cs="Arial"/>
          <w:sz w:val="22"/>
          <w:szCs w:val="22"/>
          <w:lang w:val="en-GB"/>
        </w:rPr>
        <w:t xml:space="preserve"> (Sethi &amp; Panda, 2024)</w:t>
      </w:r>
      <w:r w:rsidR="00571F25" w:rsidRPr="005B411B">
        <w:rPr>
          <w:rFonts w:ascii="Arial" w:hAnsi="Arial" w:cs="Arial"/>
          <w:sz w:val="22"/>
          <w:szCs w:val="22"/>
          <w:lang w:val="en-GB"/>
        </w:rPr>
        <w:t>.</w:t>
      </w:r>
    </w:p>
    <w:p w14:paraId="1EBD9463" w14:textId="77777777" w:rsidR="00781675" w:rsidRPr="005B411B" w:rsidRDefault="00781675" w:rsidP="005B411B">
      <w:pPr>
        <w:spacing w:line="276" w:lineRule="auto"/>
        <w:rPr>
          <w:rFonts w:ascii="Arial" w:hAnsi="Arial" w:cs="Arial"/>
          <w:sz w:val="22"/>
          <w:szCs w:val="22"/>
          <w:lang w:val="en-GB"/>
        </w:rPr>
      </w:pPr>
      <w:r w:rsidRPr="005B411B">
        <w:rPr>
          <w:rFonts w:ascii="Arial" w:hAnsi="Arial" w:cs="Arial"/>
          <w:sz w:val="22"/>
          <w:szCs w:val="22"/>
          <w:lang w:val="en-GB"/>
        </w:rPr>
        <w:t>Therefore, PostgreSQL represents the most feasible and compliant choice. </w:t>
      </w:r>
    </w:p>
    <w:p w14:paraId="69F26B43" w14:textId="77777777" w:rsidR="00781675" w:rsidRPr="005B411B" w:rsidRDefault="00781675" w:rsidP="005B411B">
      <w:pPr>
        <w:spacing w:line="276" w:lineRule="auto"/>
        <w:rPr>
          <w:rFonts w:ascii="Arial" w:hAnsi="Arial" w:cs="Arial"/>
          <w:sz w:val="22"/>
          <w:szCs w:val="22"/>
          <w:lang w:val="en-GB"/>
        </w:rPr>
      </w:pPr>
      <w:r w:rsidRPr="005B411B">
        <w:rPr>
          <w:rFonts w:ascii="Arial" w:hAnsi="Arial" w:cs="Arial"/>
          <w:sz w:val="22"/>
          <w:szCs w:val="22"/>
          <w:lang w:val="en-GB"/>
        </w:rPr>
        <w:t> </w:t>
      </w:r>
    </w:p>
    <w:p w14:paraId="1409C641" w14:textId="77777777" w:rsidR="00781675" w:rsidRPr="005B411B" w:rsidRDefault="00781675" w:rsidP="005B411B">
      <w:pPr>
        <w:spacing w:line="276" w:lineRule="auto"/>
        <w:rPr>
          <w:rFonts w:ascii="Arial" w:hAnsi="Arial" w:cs="Arial"/>
          <w:sz w:val="22"/>
          <w:szCs w:val="22"/>
        </w:rPr>
      </w:pPr>
      <w:r w:rsidRPr="005B411B">
        <w:rPr>
          <w:rFonts w:ascii="Arial" w:hAnsi="Arial" w:cs="Arial"/>
          <w:b/>
          <w:bCs/>
          <w:sz w:val="22"/>
          <w:szCs w:val="22"/>
          <w:lang w:val="en-GB"/>
        </w:rPr>
        <w:t>Hosting Solutions</w:t>
      </w:r>
      <w:r w:rsidRPr="005B411B">
        <w:rPr>
          <w:rFonts w:ascii="Arial" w:hAnsi="Arial" w:cs="Arial"/>
          <w:sz w:val="22"/>
          <w:szCs w:val="22"/>
        </w:rPr>
        <w:t> </w:t>
      </w:r>
    </w:p>
    <w:p w14:paraId="56076814" w14:textId="77777777" w:rsidR="00781675" w:rsidRPr="005B411B" w:rsidRDefault="00781675" w:rsidP="005B411B">
      <w:pPr>
        <w:spacing w:line="276" w:lineRule="auto"/>
        <w:rPr>
          <w:rFonts w:ascii="Arial" w:hAnsi="Arial" w:cs="Arial"/>
          <w:sz w:val="22"/>
          <w:szCs w:val="22"/>
          <w:lang w:val="en-GB"/>
        </w:rPr>
      </w:pPr>
      <w:r w:rsidRPr="005B411B">
        <w:rPr>
          <w:rFonts w:ascii="Arial" w:hAnsi="Arial" w:cs="Arial"/>
          <w:sz w:val="22"/>
          <w:szCs w:val="22"/>
          <w:lang w:val="en-GB"/>
        </w:rPr>
        <w:t>Amazon Web Services (AWS), Microsoft Azure, and Google Cloud Platform (GCP) all offer managed PostgreSQL services, encryption, and scalability. </w:t>
      </w:r>
    </w:p>
    <w:p w14:paraId="7530B781" w14:textId="1927B066" w:rsidR="00781675" w:rsidRPr="005B411B" w:rsidRDefault="00781675" w:rsidP="005B411B">
      <w:pPr>
        <w:spacing w:line="276" w:lineRule="auto"/>
        <w:rPr>
          <w:rFonts w:ascii="Arial" w:hAnsi="Arial" w:cs="Arial"/>
          <w:sz w:val="22"/>
          <w:szCs w:val="22"/>
          <w:lang w:val="en-GB"/>
        </w:rPr>
      </w:pPr>
      <w:r w:rsidRPr="005B411B">
        <w:rPr>
          <w:rFonts w:ascii="Arial" w:hAnsi="Arial" w:cs="Arial"/>
          <w:sz w:val="22"/>
          <w:szCs w:val="22"/>
          <w:lang w:val="en-GB"/>
        </w:rPr>
        <w:t xml:space="preserve">AWS offers Amazon RDS for PostgreSQL, with automated backups, high availability through multi-region deployment, and compliance with GDPR </w:t>
      </w:r>
      <w:r w:rsidR="008D73F7" w:rsidRPr="005B411B">
        <w:rPr>
          <w:rFonts w:ascii="Arial" w:hAnsi="Arial" w:cs="Arial"/>
          <w:sz w:val="22"/>
          <w:szCs w:val="22"/>
        </w:rPr>
        <w:t>(</w:t>
      </w:r>
      <w:r w:rsidR="00F808E1">
        <w:rPr>
          <w:rFonts w:ascii="Arial" w:hAnsi="Arial" w:cs="Arial"/>
          <w:sz w:val="22"/>
          <w:szCs w:val="22"/>
        </w:rPr>
        <w:t>AWS</w:t>
      </w:r>
      <w:r w:rsidR="008D73F7" w:rsidRPr="005B411B">
        <w:rPr>
          <w:rFonts w:ascii="Arial" w:hAnsi="Arial" w:cs="Arial"/>
          <w:sz w:val="22"/>
          <w:szCs w:val="22"/>
        </w:rPr>
        <w:t>, 2025</w:t>
      </w:r>
      <w:r w:rsidR="003E0759" w:rsidRPr="005B411B">
        <w:rPr>
          <w:rFonts w:ascii="Arial" w:hAnsi="Arial" w:cs="Arial"/>
          <w:sz w:val="22"/>
          <w:szCs w:val="22"/>
        </w:rPr>
        <w:t>; EMA, 2023</w:t>
      </w:r>
      <w:r w:rsidR="008D73F7" w:rsidRPr="005B411B">
        <w:rPr>
          <w:rFonts w:ascii="Arial" w:hAnsi="Arial" w:cs="Arial"/>
          <w:sz w:val="22"/>
          <w:szCs w:val="22"/>
        </w:rPr>
        <w:t xml:space="preserve">). </w:t>
      </w:r>
      <w:r w:rsidRPr="005B411B">
        <w:rPr>
          <w:rFonts w:ascii="Arial" w:hAnsi="Arial" w:cs="Arial"/>
          <w:sz w:val="22"/>
          <w:szCs w:val="22"/>
          <w:lang w:val="en-GB"/>
        </w:rPr>
        <w:t>For unstructured data such as medical images, AWS S3 provides secure, scalable storage.   </w:t>
      </w:r>
    </w:p>
    <w:p w14:paraId="68FCD3CF" w14:textId="49771223" w:rsidR="00781675" w:rsidRPr="005B411B" w:rsidRDefault="00781675" w:rsidP="005B411B">
      <w:pPr>
        <w:spacing w:line="276" w:lineRule="auto"/>
        <w:rPr>
          <w:rFonts w:ascii="Arial" w:hAnsi="Arial" w:cs="Arial"/>
          <w:sz w:val="22"/>
          <w:szCs w:val="22"/>
        </w:rPr>
      </w:pPr>
      <w:r w:rsidRPr="005B411B">
        <w:rPr>
          <w:rFonts w:ascii="Arial" w:hAnsi="Arial" w:cs="Arial"/>
          <w:sz w:val="22"/>
          <w:szCs w:val="22"/>
          <w:lang w:val="en-GB"/>
        </w:rPr>
        <w:t>Azure provides similar functionality with strong Microsoft ecosystem integration, where Azure Blob Storage can be used to store unstructured data</w:t>
      </w:r>
      <w:r w:rsidR="003E0759" w:rsidRPr="005B411B">
        <w:rPr>
          <w:rFonts w:ascii="Arial" w:hAnsi="Arial" w:cs="Arial"/>
          <w:sz w:val="22"/>
          <w:szCs w:val="22"/>
          <w:lang w:val="en-GB"/>
        </w:rPr>
        <w:t xml:space="preserve"> (Microsoft, 2025)</w:t>
      </w:r>
      <w:r w:rsidRPr="005B411B">
        <w:rPr>
          <w:rFonts w:ascii="Arial" w:hAnsi="Arial" w:cs="Arial"/>
          <w:sz w:val="22"/>
          <w:szCs w:val="22"/>
          <w:lang w:val="en-GB"/>
        </w:rPr>
        <w:t>.  However, there may be increased dependency on Microsoft, and this solution was considered more costly. GCP provides comparable compliance and strong analytical tools, though it is less widely adopted within the clinical research sector</w:t>
      </w:r>
      <w:r w:rsidR="003E0759" w:rsidRPr="005B411B">
        <w:rPr>
          <w:rFonts w:ascii="Arial" w:hAnsi="Arial" w:cs="Arial"/>
          <w:sz w:val="22"/>
          <w:szCs w:val="22"/>
          <w:lang w:val="en-GB"/>
        </w:rPr>
        <w:t xml:space="preserve"> (Google Cloud, 2025)</w:t>
      </w:r>
      <w:r w:rsidRPr="005B411B">
        <w:rPr>
          <w:rFonts w:ascii="Arial" w:hAnsi="Arial" w:cs="Arial"/>
          <w:sz w:val="22"/>
          <w:szCs w:val="22"/>
          <w:lang w:val="en-GB"/>
        </w:rPr>
        <w:t>.</w:t>
      </w:r>
      <w:r w:rsidRPr="005B411B">
        <w:rPr>
          <w:rFonts w:ascii="Arial" w:hAnsi="Arial" w:cs="Arial"/>
          <w:sz w:val="22"/>
          <w:szCs w:val="22"/>
        </w:rPr>
        <w:t> </w:t>
      </w:r>
    </w:p>
    <w:p w14:paraId="4656A775" w14:textId="15CC4CFD" w:rsidR="00781675" w:rsidRPr="005B411B" w:rsidRDefault="00781675" w:rsidP="005B411B">
      <w:pPr>
        <w:spacing w:line="276" w:lineRule="auto"/>
        <w:rPr>
          <w:rFonts w:ascii="Arial" w:hAnsi="Arial" w:cs="Arial"/>
          <w:sz w:val="22"/>
          <w:szCs w:val="22"/>
        </w:rPr>
      </w:pPr>
      <w:r w:rsidRPr="005B411B">
        <w:rPr>
          <w:rFonts w:ascii="Arial" w:hAnsi="Arial" w:cs="Arial"/>
          <w:sz w:val="22"/>
          <w:szCs w:val="22"/>
          <w:lang w:val="en-GB"/>
        </w:rPr>
        <w:t xml:space="preserve">Given the client’s need for global access, regulatory compliance, sector adoption, support for mixed data, and </w:t>
      </w:r>
      <w:r w:rsidR="00AA76F4" w:rsidRPr="005B411B">
        <w:rPr>
          <w:rFonts w:ascii="Arial" w:hAnsi="Arial" w:cs="Arial"/>
          <w:sz w:val="22"/>
          <w:szCs w:val="22"/>
          <w:lang w:val="en-GB"/>
        </w:rPr>
        <w:t>considering</w:t>
      </w:r>
      <w:r w:rsidRPr="005B411B">
        <w:rPr>
          <w:rFonts w:ascii="Arial" w:hAnsi="Arial" w:cs="Arial"/>
          <w:sz w:val="22"/>
          <w:szCs w:val="22"/>
          <w:lang w:val="en-GB"/>
        </w:rPr>
        <w:t xml:space="preserve"> feasibility, AWS is the recommended hosting solution.</w:t>
      </w:r>
      <w:r w:rsidRPr="005B411B">
        <w:rPr>
          <w:rFonts w:ascii="Arial" w:hAnsi="Arial" w:cs="Arial"/>
          <w:sz w:val="22"/>
          <w:szCs w:val="22"/>
        </w:rPr>
        <w:t> </w:t>
      </w:r>
    </w:p>
    <w:p w14:paraId="04F12C3D" w14:textId="77777777" w:rsidR="00AA76F4" w:rsidRPr="005B411B" w:rsidRDefault="00AA76F4" w:rsidP="005B411B">
      <w:pPr>
        <w:spacing w:line="276" w:lineRule="auto"/>
        <w:rPr>
          <w:rFonts w:ascii="Arial" w:hAnsi="Arial" w:cs="Arial"/>
          <w:sz w:val="22"/>
          <w:szCs w:val="22"/>
        </w:rPr>
      </w:pPr>
    </w:p>
    <w:p w14:paraId="5E6D97CD" w14:textId="77777777" w:rsidR="003E0759" w:rsidRPr="005B411B" w:rsidRDefault="00781675" w:rsidP="005B411B">
      <w:pPr>
        <w:spacing w:line="276" w:lineRule="auto"/>
        <w:rPr>
          <w:rFonts w:ascii="Arial" w:hAnsi="Arial" w:cs="Arial"/>
          <w:sz w:val="22"/>
          <w:szCs w:val="22"/>
          <w:lang w:val="en-GB"/>
        </w:rPr>
      </w:pPr>
      <w:r w:rsidRPr="005B411B">
        <w:rPr>
          <w:rFonts w:ascii="Arial" w:hAnsi="Arial" w:cs="Arial"/>
          <w:b/>
          <w:bCs/>
          <w:sz w:val="22"/>
          <w:szCs w:val="22"/>
          <w:lang w:val="en-GB"/>
        </w:rPr>
        <w:t>Conclusion</w:t>
      </w:r>
    </w:p>
    <w:p w14:paraId="39A082E2" w14:textId="77777777" w:rsidR="00EF064D" w:rsidRDefault="00781675" w:rsidP="005B411B">
      <w:pPr>
        <w:spacing w:line="276" w:lineRule="auto"/>
        <w:rPr>
          <w:rFonts w:ascii="Arial" w:hAnsi="Arial" w:cs="Arial"/>
          <w:sz w:val="22"/>
          <w:szCs w:val="22"/>
          <w:lang w:val="en-GB"/>
        </w:rPr>
      </w:pPr>
      <w:r w:rsidRPr="005B411B">
        <w:rPr>
          <w:rFonts w:ascii="Arial" w:hAnsi="Arial" w:cs="Arial"/>
          <w:sz w:val="22"/>
          <w:szCs w:val="22"/>
          <w:lang w:val="en-GB"/>
        </w:rPr>
        <w:t xml:space="preserve">The proposed design balances flexibility, security, scalability, and compliance to meet the client’s needs. </w:t>
      </w:r>
      <w:r w:rsidR="00AA76F4" w:rsidRPr="005B411B">
        <w:rPr>
          <w:rFonts w:ascii="Arial" w:hAnsi="Arial" w:cs="Arial"/>
          <w:sz w:val="22"/>
          <w:szCs w:val="22"/>
          <w:lang w:val="en-GB"/>
        </w:rPr>
        <w:t>Global clinical trials will be facilitated whereas patient data is safeguarded through implementing a normalized system with a relational model in PostgreSQL, hosted on AWS with role-based access</w:t>
      </w:r>
      <w:r w:rsidRPr="005B411B">
        <w:rPr>
          <w:rFonts w:ascii="Arial" w:hAnsi="Arial" w:cs="Arial"/>
          <w:sz w:val="22"/>
          <w:szCs w:val="22"/>
          <w:lang w:val="en-GB"/>
        </w:rPr>
        <w:t>. Having a structured data pipeline, strong encryption, and high auditability will ensure regulatory compliance and data integrity. </w:t>
      </w:r>
      <w:r w:rsidR="00C168D3" w:rsidRPr="005B411B">
        <w:rPr>
          <w:rFonts w:ascii="Arial" w:hAnsi="Arial" w:cs="Arial"/>
          <w:sz w:val="22"/>
          <w:szCs w:val="22"/>
          <w:lang w:val="en-GB"/>
        </w:rPr>
        <w:t xml:space="preserve">Nevertheless, performance tuning for unstructured data and vendor dependency on AWS </w:t>
      </w:r>
      <w:r w:rsidR="007F2D9E" w:rsidRPr="005B411B">
        <w:rPr>
          <w:rFonts w:ascii="Arial" w:hAnsi="Arial" w:cs="Arial"/>
          <w:sz w:val="22"/>
          <w:szCs w:val="22"/>
          <w:lang w:val="en-GB"/>
        </w:rPr>
        <w:t>remain challenges</w:t>
      </w:r>
      <w:r w:rsidR="00C168D3" w:rsidRPr="005B411B">
        <w:rPr>
          <w:rFonts w:ascii="Arial" w:hAnsi="Arial" w:cs="Arial"/>
          <w:sz w:val="22"/>
          <w:szCs w:val="22"/>
          <w:lang w:val="en-GB"/>
        </w:rPr>
        <w:t xml:space="preserve">, </w:t>
      </w:r>
      <w:r w:rsidR="007F2D9E" w:rsidRPr="005B411B">
        <w:rPr>
          <w:rFonts w:ascii="Arial" w:hAnsi="Arial" w:cs="Arial"/>
          <w:sz w:val="22"/>
          <w:szCs w:val="22"/>
          <w:lang w:val="en-GB"/>
        </w:rPr>
        <w:t>demonstrating that</w:t>
      </w:r>
      <w:r w:rsidR="00C168D3" w:rsidRPr="005B411B">
        <w:rPr>
          <w:rFonts w:ascii="Arial" w:hAnsi="Arial" w:cs="Arial"/>
          <w:sz w:val="22"/>
          <w:szCs w:val="22"/>
          <w:lang w:val="en-GB"/>
        </w:rPr>
        <w:t xml:space="preserve"> strict governance and hybrid strategies are required for mitigation purposes.</w:t>
      </w:r>
    </w:p>
    <w:p w14:paraId="7D47DB79" w14:textId="77777777" w:rsidR="00F808E1" w:rsidRDefault="00F808E1" w:rsidP="005B411B">
      <w:pPr>
        <w:spacing w:line="276" w:lineRule="auto"/>
        <w:rPr>
          <w:rFonts w:ascii="Arial" w:hAnsi="Arial" w:cs="Arial"/>
          <w:sz w:val="22"/>
          <w:szCs w:val="22"/>
          <w:lang w:val="en-GB"/>
        </w:rPr>
      </w:pPr>
    </w:p>
    <w:p w14:paraId="198B414B" w14:textId="1C7B19FB" w:rsidR="009F55C7" w:rsidRPr="00EF064D" w:rsidRDefault="009F55C7" w:rsidP="005B411B">
      <w:pPr>
        <w:spacing w:line="276" w:lineRule="auto"/>
        <w:rPr>
          <w:rFonts w:ascii="Arial" w:hAnsi="Arial" w:cs="Arial"/>
          <w:sz w:val="22"/>
          <w:szCs w:val="22"/>
          <w:lang w:val="en-GB"/>
        </w:rPr>
      </w:pPr>
      <w:r w:rsidRPr="005B411B">
        <w:rPr>
          <w:rFonts w:ascii="Arial" w:hAnsi="Arial" w:cs="Arial"/>
          <w:b/>
          <w:bCs/>
          <w:sz w:val="22"/>
          <w:szCs w:val="22"/>
          <w:lang w:val="en-GB"/>
        </w:rPr>
        <w:lastRenderedPageBreak/>
        <w:t>References</w:t>
      </w:r>
    </w:p>
    <w:p w14:paraId="49D96DD6" w14:textId="1EFB7F41" w:rsidR="003E0759" w:rsidRPr="005B411B" w:rsidRDefault="003E0759" w:rsidP="005B411B">
      <w:pPr>
        <w:spacing w:line="276" w:lineRule="auto"/>
        <w:rPr>
          <w:rFonts w:ascii="Arial" w:hAnsi="Arial" w:cs="Arial"/>
          <w:sz w:val="22"/>
          <w:szCs w:val="22"/>
        </w:rPr>
      </w:pPr>
      <w:r w:rsidRPr="005B411B">
        <w:rPr>
          <w:rFonts w:ascii="Arial" w:hAnsi="Arial" w:cs="Arial"/>
          <w:sz w:val="22"/>
          <w:szCs w:val="22"/>
        </w:rPr>
        <w:t xml:space="preserve">European Union (2016) Regulation (EU) 2016/679 of the European Parliament and of the Council of 27 April 2016 on the protection of natural persons with regard to the processing of personal data and on the free movement of such data (General Data Protection Regulation). Official Journal of the European Union, L119, 1–88. Available at: </w:t>
      </w:r>
      <w:hyperlink r:id="rId7" w:history="1">
        <w:r w:rsidRPr="005B411B">
          <w:rPr>
            <w:rStyle w:val="Hyperlink"/>
            <w:rFonts w:ascii="Arial" w:hAnsi="Arial" w:cs="Arial"/>
            <w:sz w:val="22"/>
            <w:szCs w:val="22"/>
          </w:rPr>
          <w:t>https://eur-lex.europa.eu/eli/reg/2016/679/oj</w:t>
        </w:r>
      </w:hyperlink>
      <w:r w:rsidRPr="005B411B">
        <w:rPr>
          <w:rFonts w:ascii="Arial" w:hAnsi="Arial" w:cs="Arial"/>
          <w:sz w:val="22"/>
          <w:szCs w:val="22"/>
        </w:rPr>
        <w:t xml:space="preserve"> (Accessed: 01 September 2025).</w:t>
      </w:r>
    </w:p>
    <w:p w14:paraId="7B38C3E5" w14:textId="77777777" w:rsidR="004C6A43" w:rsidRPr="005B411B" w:rsidRDefault="004C6A43" w:rsidP="005B411B">
      <w:pPr>
        <w:spacing w:line="276" w:lineRule="auto"/>
        <w:rPr>
          <w:rFonts w:ascii="Arial" w:hAnsi="Arial" w:cs="Arial"/>
          <w:sz w:val="22"/>
          <w:szCs w:val="22"/>
        </w:rPr>
      </w:pPr>
      <w:r w:rsidRPr="005B411B">
        <w:rPr>
          <w:rFonts w:ascii="Arial" w:hAnsi="Arial" w:cs="Arial"/>
          <w:sz w:val="22"/>
          <w:szCs w:val="22"/>
        </w:rPr>
        <w:t>Sarkar, T. &amp; Roychowdhury, S. (2019) Data wrangling with Python : creating actionable data from raw sources. 1st edition. Birmingham ; Packt Publishing Ltd.</w:t>
      </w:r>
    </w:p>
    <w:p w14:paraId="39CCA73E" w14:textId="34B0BD4B" w:rsidR="004C6A43" w:rsidRPr="005B411B" w:rsidRDefault="004C6A43" w:rsidP="005B411B">
      <w:pPr>
        <w:spacing w:line="276" w:lineRule="auto"/>
        <w:rPr>
          <w:rFonts w:ascii="Arial" w:hAnsi="Arial" w:cs="Arial"/>
          <w:sz w:val="22"/>
          <w:szCs w:val="22"/>
        </w:rPr>
      </w:pPr>
      <w:r w:rsidRPr="005B411B">
        <w:rPr>
          <w:rFonts w:ascii="Arial" w:hAnsi="Arial" w:cs="Arial"/>
          <w:sz w:val="22"/>
          <w:szCs w:val="22"/>
        </w:rPr>
        <w:t xml:space="preserve">European Medicines Agency (2023). </w:t>
      </w:r>
      <w:r w:rsidRPr="005B411B">
        <w:rPr>
          <w:rFonts w:ascii="Arial" w:hAnsi="Arial" w:cs="Arial"/>
          <w:i/>
          <w:iCs/>
          <w:sz w:val="22"/>
          <w:szCs w:val="22"/>
        </w:rPr>
        <w:t>Guideline on computerised systems and electronic data in clinical trials (EMA/INS/GCP/112288/2023).</w:t>
      </w:r>
      <w:r w:rsidRPr="005B411B">
        <w:rPr>
          <w:rFonts w:ascii="Arial" w:hAnsi="Arial" w:cs="Arial"/>
          <w:sz w:val="22"/>
          <w:szCs w:val="22"/>
        </w:rPr>
        <w:t xml:space="preserve"> EMA, Amsterdam. Available at: </w:t>
      </w:r>
      <w:hyperlink r:id="rId8" w:history="1">
        <w:r w:rsidRPr="005B411B">
          <w:rPr>
            <w:rStyle w:val="Hyperlink"/>
            <w:rFonts w:ascii="Arial" w:hAnsi="Arial" w:cs="Arial"/>
            <w:sz w:val="22"/>
            <w:szCs w:val="22"/>
          </w:rPr>
          <w:t>https://www.ema.europa.eu/en/documents/regulatory-procedural-guideline/guideline-computerised-systems-and-electronic-data-clinical-trials_en.pdf</w:t>
        </w:r>
      </w:hyperlink>
    </w:p>
    <w:p w14:paraId="75A08DB1" w14:textId="2AE0EFEB" w:rsidR="004C6A43" w:rsidRPr="005B411B" w:rsidRDefault="004C6A43" w:rsidP="005B411B">
      <w:pPr>
        <w:spacing w:line="276" w:lineRule="auto"/>
        <w:rPr>
          <w:rFonts w:ascii="Arial" w:hAnsi="Arial" w:cs="Arial"/>
          <w:sz w:val="22"/>
          <w:szCs w:val="22"/>
          <w:lang w:val="en-GB"/>
        </w:rPr>
      </w:pPr>
      <w:r w:rsidRPr="005B411B">
        <w:rPr>
          <w:rFonts w:ascii="Arial" w:hAnsi="Arial" w:cs="Arial"/>
          <w:sz w:val="22"/>
          <w:szCs w:val="22"/>
          <w:lang w:val="en-GB"/>
        </w:rPr>
        <w:t xml:space="preserve">Weissler, E. H., Naumann, T., Andersson, T., Ranganath, R., Elemento, O., Luo, Y., Freitag, D. F., Benoit, J., Hughes, M. C., Khan, F., Slater, P., Shameer, K., Roe, M., Hutchison, E., Kollins, S. H., Broedl, U., Meng, Z., Wong, J. L., Curtis, L., Huang, E., … Ghassemi, M. (2021). The role of machine learning in clinical research: transforming the future of evidence generation. Trials, 22(1), 537. </w:t>
      </w:r>
      <w:hyperlink r:id="rId9" w:history="1">
        <w:r w:rsidRPr="005B411B">
          <w:rPr>
            <w:rStyle w:val="Hyperlink"/>
            <w:rFonts w:ascii="Arial" w:hAnsi="Arial" w:cs="Arial"/>
            <w:sz w:val="22"/>
            <w:szCs w:val="22"/>
            <w:lang w:val="en-GB"/>
          </w:rPr>
          <w:t>https://doi.org/10.1186/s13063-021-05489-x</w:t>
        </w:r>
      </w:hyperlink>
    </w:p>
    <w:p w14:paraId="0E36BBF5" w14:textId="77777777" w:rsidR="00AA191A" w:rsidRPr="005B411B" w:rsidRDefault="00AA191A" w:rsidP="005B411B">
      <w:pPr>
        <w:spacing w:line="276" w:lineRule="auto"/>
        <w:rPr>
          <w:rFonts w:ascii="Arial" w:hAnsi="Arial" w:cs="Arial"/>
          <w:sz w:val="22"/>
          <w:szCs w:val="22"/>
        </w:rPr>
      </w:pPr>
      <w:r w:rsidRPr="005B411B">
        <w:rPr>
          <w:rFonts w:ascii="Arial" w:hAnsi="Arial" w:cs="Arial"/>
          <w:sz w:val="22"/>
          <w:szCs w:val="22"/>
        </w:rPr>
        <w:t>Williams, G. (2025) Deciphering Big Data [module materials]. University of Essex Online, July–October.</w:t>
      </w:r>
    </w:p>
    <w:p w14:paraId="3D529F8C" w14:textId="292F149E" w:rsidR="003E0759" w:rsidRPr="005B411B" w:rsidRDefault="003E0759" w:rsidP="005B411B">
      <w:pPr>
        <w:spacing w:line="276" w:lineRule="auto"/>
        <w:rPr>
          <w:rFonts w:ascii="Arial" w:hAnsi="Arial" w:cs="Arial"/>
          <w:sz w:val="22"/>
          <w:szCs w:val="22"/>
        </w:rPr>
      </w:pPr>
      <w:r w:rsidRPr="005B411B">
        <w:rPr>
          <w:rFonts w:ascii="Arial" w:hAnsi="Arial" w:cs="Arial"/>
          <w:sz w:val="22"/>
          <w:szCs w:val="22"/>
        </w:rPr>
        <w:t xml:space="preserve">Microsoft (2025) Azure Database for PostgreSQL – Documentation. Available at: </w:t>
      </w:r>
      <w:hyperlink r:id="rId10" w:history="1">
        <w:r w:rsidRPr="005B411B">
          <w:rPr>
            <w:rStyle w:val="Hyperlink"/>
            <w:rFonts w:ascii="Arial" w:hAnsi="Arial" w:cs="Arial"/>
            <w:sz w:val="22"/>
            <w:szCs w:val="22"/>
          </w:rPr>
          <w:t>https://learn.microsoft.com/en-us/azure/postgresql/</w:t>
        </w:r>
      </w:hyperlink>
      <w:r w:rsidRPr="005B411B">
        <w:rPr>
          <w:rFonts w:ascii="Arial" w:hAnsi="Arial" w:cs="Arial"/>
          <w:sz w:val="22"/>
          <w:szCs w:val="22"/>
        </w:rPr>
        <w:t xml:space="preserve"> (Accessed: 01 September 2025).</w:t>
      </w:r>
    </w:p>
    <w:p w14:paraId="2766D0A6" w14:textId="2E37F1CF" w:rsidR="003E0759" w:rsidRPr="005B411B" w:rsidRDefault="003E0759" w:rsidP="005B411B">
      <w:pPr>
        <w:spacing w:line="276" w:lineRule="auto"/>
        <w:rPr>
          <w:rFonts w:ascii="Arial" w:hAnsi="Arial" w:cs="Arial"/>
          <w:sz w:val="22"/>
          <w:szCs w:val="22"/>
        </w:rPr>
      </w:pPr>
      <w:r w:rsidRPr="005B411B">
        <w:rPr>
          <w:rFonts w:ascii="Arial" w:hAnsi="Arial" w:cs="Arial"/>
          <w:sz w:val="22"/>
          <w:szCs w:val="22"/>
        </w:rPr>
        <w:t xml:space="preserve">Google Cloud (2025) Cloud SQL for PostgreSQL. Available at: </w:t>
      </w:r>
      <w:hyperlink r:id="rId11" w:history="1">
        <w:r w:rsidRPr="005B411B">
          <w:rPr>
            <w:rStyle w:val="Hyperlink"/>
            <w:rFonts w:ascii="Arial" w:hAnsi="Arial" w:cs="Arial"/>
            <w:sz w:val="22"/>
            <w:szCs w:val="22"/>
          </w:rPr>
          <w:t>https://cloud.google.com/sql/postgresql</w:t>
        </w:r>
      </w:hyperlink>
      <w:r w:rsidRPr="005B411B">
        <w:rPr>
          <w:rFonts w:ascii="Arial" w:hAnsi="Arial" w:cs="Arial"/>
          <w:sz w:val="22"/>
          <w:szCs w:val="22"/>
        </w:rPr>
        <w:t xml:space="preserve"> (Accessed: 01 September 2025).</w:t>
      </w:r>
    </w:p>
    <w:p w14:paraId="07C07662" w14:textId="1FD4497E" w:rsidR="00781675" w:rsidRPr="005B411B" w:rsidRDefault="0032766F" w:rsidP="005B411B">
      <w:pPr>
        <w:spacing w:line="276" w:lineRule="auto"/>
        <w:rPr>
          <w:rFonts w:ascii="Arial" w:hAnsi="Arial" w:cs="Arial"/>
          <w:sz w:val="22"/>
          <w:szCs w:val="22"/>
        </w:rPr>
      </w:pPr>
      <w:r w:rsidRPr="005B411B">
        <w:rPr>
          <w:rFonts w:ascii="Arial" w:hAnsi="Arial" w:cs="Arial"/>
          <w:sz w:val="22"/>
          <w:szCs w:val="22"/>
        </w:rPr>
        <w:t>Sethi, S. and Panda, S. (2024) SQL or NoSQL—Practical Aspect and Rational behind Choosing Data Stores. </w:t>
      </w:r>
      <w:r w:rsidRPr="005B411B">
        <w:rPr>
          <w:rFonts w:ascii="Arial" w:hAnsi="Arial" w:cs="Arial"/>
          <w:i/>
          <w:iCs/>
          <w:sz w:val="22"/>
          <w:szCs w:val="22"/>
        </w:rPr>
        <w:t>Journal of Computer and Communications</w:t>
      </w:r>
      <w:r w:rsidRPr="005B411B">
        <w:rPr>
          <w:rFonts w:ascii="Arial" w:hAnsi="Arial" w:cs="Arial"/>
          <w:sz w:val="22"/>
          <w:szCs w:val="22"/>
        </w:rPr>
        <w:t>, </w:t>
      </w:r>
      <w:r w:rsidRPr="005B411B">
        <w:rPr>
          <w:rFonts w:ascii="Arial" w:hAnsi="Arial" w:cs="Arial"/>
          <w:b/>
          <w:bCs/>
          <w:sz w:val="22"/>
          <w:szCs w:val="22"/>
        </w:rPr>
        <w:t>12</w:t>
      </w:r>
      <w:r w:rsidRPr="005B411B">
        <w:rPr>
          <w:rFonts w:ascii="Arial" w:hAnsi="Arial" w:cs="Arial"/>
          <w:sz w:val="22"/>
          <w:szCs w:val="22"/>
        </w:rPr>
        <w:t>, 1-20. doi: </w:t>
      </w:r>
      <w:hyperlink r:id="rId12" w:tgtFrame="_blank" w:history="1">
        <w:r w:rsidRPr="005B411B">
          <w:rPr>
            <w:rStyle w:val="Hyperlink"/>
            <w:rFonts w:ascii="Arial" w:hAnsi="Arial" w:cs="Arial"/>
            <w:sz w:val="22"/>
            <w:szCs w:val="22"/>
          </w:rPr>
          <w:t>10.4236/jcc.2024.128001</w:t>
        </w:r>
      </w:hyperlink>
      <w:r w:rsidRPr="005B411B">
        <w:rPr>
          <w:rFonts w:ascii="Arial" w:hAnsi="Arial" w:cs="Arial"/>
          <w:sz w:val="22"/>
          <w:szCs w:val="22"/>
        </w:rPr>
        <w:t>.</w:t>
      </w:r>
    </w:p>
    <w:p w14:paraId="0CBDBE75" w14:textId="7A793FD2" w:rsidR="008D73F7" w:rsidRPr="005B411B" w:rsidRDefault="008D73F7" w:rsidP="005B411B">
      <w:pPr>
        <w:spacing w:line="276" w:lineRule="auto"/>
        <w:rPr>
          <w:rFonts w:ascii="Arial" w:hAnsi="Arial" w:cs="Arial"/>
          <w:sz w:val="22"/>
          <w:szCs w:val="22"/>
        </w:rPr>
      </w:pPr>
      <w:r w:rsidRPr="005B411B">
        <w:rPr>
          <w:rFonts w:ascii="Arial" w:hAnsi="Arial" w:cs="Arial"/>
          <w:sz w:val="22"/>
          <w:szCs w:val="22"/>
        </w:rPr>
        <w:t xml:space="preserve">Amazon Web Services (2025). Amazon RDS for PostgreSQL – Features. Available at: </w:t>
      </w:r>
      <w:hyperlink r:id="rId13" w:history="1">
        <w:r w:rsidRPr="005B411B">
          <w:rPr>
            <w:rStyle w:val="Hyperlink"/>
            <w:rFonts w:ascii="Arial" w:hAnsi="Arial" w:cs="Arial"/>
            <w:sz w:val="22"/>
            <w:szCs w:val="22"/>
          </w:rPr>
          <w:t>https://aws.amazon.com/rds/postgresql/</w:t>
        </w:r>
      </w:hyperlink>
      <w:r w:rsidRPr="005B411B">
        <w:rPr>
          <w:rFonts w:ascii="Arial" w:hAnsi="Arial" w:cs="Arial"/>
          <w:sz w:val="22"/>
          <w:szCs w:val="22"/>
        </w:rPr>
        <w:t xml:space="preserve"> (Accessed: 01 September 2025)</w:t>
      </w:r>
    </w:p>
    <w:p w14:paraId="6F252140" w14:textId="77777777" w:rsidR="00FF442B" w:rsidRDefault="00FF442B" w:rsidP="005B411B">
      <w:pPr>
        <w:spacing w:line="276" w:lineRule="auto"/>
        <w:rPr>
          <w:rFonts w:ascii="Arial" w:hAnsi="Arial" w:cs="Arial"/>
          <w:sz w:val="22"/>
          <w:szCs w:val="22"/>
        </w:rPr>
      </w:pPr>
    </w:p>
    <w:p w14:paraId="6A3E4DBA" w14:textId="77777777" w:rsidR="00F30356" w:rsidRDefault="00F30356" w:rsidP="005B411B">
      <w:pPr>
        <w:spacing w:line="276" w:lineRule="auto"/>
        <w:rPr>
          <w:rFonts w:ascii="Arial" w:hAnsi="Arial" w:cs="Arial"/>
          <w:sz w:val="22"/>
          <w:szCs w:val="22"/>
        </w:rPr>
      </w:pPr>
    </w:p>
    <w:p w14:paraId="65E400FB" w14:textId="77777777" w:rsidR="00F30356" w:rsidRDefault="00F30356" w:rsidP="005B411B">
      <w:pPr>
        <w:spacing w:line="276" w:lineRule="auto"/>
        <w:rPr>
          <w:rFonts w:ascii="Arial" w:hAnsi="Arial" w:cs="Arial"/>
          <w:sz w:val="22"/>
          <w:szCs w:val="22"/>
        </w:rPr>
      </w:pPr>
    </w:p>
    <w:p w14:paraId="658E6742" w14:textId="77777777" w:rsidR="00F30356" w:rsidRDefault="00F30356" w:rsidP="005B411B">
      <w:pPr>
        <w:spacing w:line="276" w:lineRule="auto"/>
        <w:rPr>
          <w:rFonts w:ascii="Arial" w:hAnsi="Arial" w:cs="Arial"/>
          <w:b/>
          <w:bCs/>
          <w:sz w:val="22"/>
          <w:szCs w:val="22"/>
        </w:rPr>
      </w:pPr>
      <w:r w:rsidRPr="00F30356">
        <w:rPr>
          <w:rFonts w:ascii="Arial" w:hAnsi="Arial" w:cs="Arial"/>
          <w:b/>
          <w:bCs/>
          <w:sz w:val="22"/>
          <w:szCs w:val="22"/>
        </w:rPr>
        <w:t xml:space="preserve">Group Members: </w:t>
      </w:r>
    </w:p>
    <w:p w14:paraId="38E35862" w14:textId="601B0260" w:rsidR="00F30356" w:rsidRPr="00F30356" w:rsidRDefault="00F30356" w:rsidP="00F30356">
      <w:pPr>
        <w:pStyle w:val="ListParagraph"/>
        <w:numPr>
          <w:ilvl w:val="1"/>
          <w:numId w:val="4"/>
        </w:numPr>
        <w:spacing w:line="276" w:lineRule="auto"/>
        <w:rPr>
          <w:rFonts w:ascii="Arial" w:hAnsi="Arial" w:cs="Arial"/>
          <w:sz w:val="22"/>
          <w:szCs w:val="22"/>
        </w:rPr>
      </w:pPr>
      <w:r w:rsidRPr="00F30356">
        <w:rPr>
          <w:rFonts w:ascii="Arial" w:hAnsi="Arial" w:cs="Arial"/>
          <w:b/>
          <w:bCs/>
          <w:sz w:val="22"/>
          <w:szCs w:val="22"/>
        </w:rPr>
        <w:t>Andreea Nicoara</w:t>
      </w:r>
      <w:r>
        <w:rPr>
          <w:rFonts w:ascii="Arial" w:hAnsi="Arial" w:cs="Arial"/>
          <w:b/>
          <w:bCs/>
          <w:sz w:val="22"/>
          <w:szCs w:val="22"/>
        </w:rPr>
        <w:t xml:space="preserve"> </w:t>
      </w:r>
      <w:r>
        <w:rPr>
          <w:rFonts w:ascii="Arial" w:hAnsi="Arial" w:cs="Arial"/>
          <w:sz w:val="22"/>
          <w:szCs w:val="22"/>
        </w:rPr>
        <w:t xml:space="preserve">(Student ID </w:t>
      </w:r>
      <w:r w:rsidRPr="00F30356">
        <w:rPr>
          <w:rFonts w:ascii="Arial" w:hAnsi="Arial" w:cs="Arial"/>
          <w:sz w:val="22"/>
          <w:szCs w:val="22"/>
        </w:rPr>
        <w:t>12699266</w:t>
      </w:r>
      <w:r>
        <w:rPr>
          <w:rFonts w:ascii="Arial" w:hAnsi="Arial" w:cs="Arial"/>
          <w:sz w:val="22"/>
          <w:szCs w:val="22"/>
        </w:rPr>
        <w:t>)</w:t>
      </w:r>
    </w:p>
    <w:p w14:paraId="62145BC3" w14:textId="53CC54D9" w:rsidR="00F30356" w:rsidRPr="00F30356" w:rsidRDefault="00F30356" w:rsidP="00F30356">
      <w:pPr>
        <w:pStyle w:val="ListParagraph"/>
        <w:numPr>
          <w:ilvl w:val="1"/>
          <w:numId w:val="4"/>
        </w:numPr>
        <w:spacing w:line="276" w:lineRule="auto"/>
        <w:rPr>
          <w:rFonts w:ascii="Arial" w:hAnsi="Arial" w:cs="Arial"/>
          <w:sz w:val="22"/>
          <w:szCs w:val="22"/>
        </w:rPr>
      </w:pPr>
      <w:r w:rsidRPr="00F30356">
        <w:rPr>
          <w:rFonts w:ascii="Arial" w:hAnsi="Arial" w:cs="Arial"/>
          <w:b/>
          <w:bCs/>
          <w:sz w:val="22"/>
          <w:szCs w:val="22"/>
        </w:rPr>
        <w:t>Dean Carey</w:t>
      </w:r>
      <w:r>
        <w:rPr>
          <w:rFonts w:ascii="Arial" w:hAnsi="Arial" w:cs="Arial"/>
          <w:b/>
          <w:bCs/>
          <w:sz w:val="22"/>
          <w:szCs w:val="22"/>
        </w:rPr>
        <w:t xml:space="preserve"> </w:t>
      </w:r>
      <w:r>
        <w:rPr>
          <w:rFonts w:ascii="Arial" w:hAnsi="Arial" w:cs="Arial"/>
          <w:sz w:val="22"/>
          <w:szCs w:val="22"/>
        </w:rPr>
        <w:t xml:space="preserve">(Student ID </w:t>
      </w:r>
      <w:r w:rsidRPr="00F30356">
        <w:rPr>
          <w:rFonts w:ascii="Arial" w:hAnsi="Arial" w:cs="Arial"/>
          <w:sz w:val="22"/>
          <w:szCs w:val="22"/>
        </w:rPr>
        <w:t>12698710</w:t>
      </w:r>
      <w:r>
        <w:rPr>
          <w:rFonts w:ascii="Arial" w:hAnsi="Arial" w:cs="Arial"/>
          <w:sz w:val="22"/>
          <w:szCs w:val="22"/>
        </w:rPr>
        <w:t>)</w:t>
      </w:r>
    </w:p>
    <w:p w14:paraId="24AE4365" w14:textId="77777777" w:rsidR="00F30356" w:rsidRPr="00F30356" w:rsidRDefault="00F30356" w:rsidP="00F30356">
      <w:pPr>
        <w:pStyle w:val="ListParagraph"/>
        <w:numPr>
          <w:ilvl w:val="1"/>
          <w:numId w:val="4"/>
        </w:numPr>
        <w:spacing w:line="276" w:lineRule="auto"/>
        <w:rPr>
          <w:rFonts w:ascii="Arial" w:hAnsi="Arial" w:cs="Arial"/>
          <w:sz w:val="22"/>
          <w:szCs w:val="22"/>
        </w:rPr>
      </w:pPr>
      <w:r w:rsidRPr="00F30356">
        <w:rPr>
          <w:rFonts w:ascii="Arial" w:hAnsi="Arial" w:cs="Arial"/>
          <w:b/>
          <w:bCs/>
          <w:sz w:val="22"/>
          <w:szCs w:val="22"/>
        </w:rPr>
        <w:t>Monique Mizz</w:t>
      </w:r>
    </w:p>
    <w:p w14:paraId="50A0555D" w14:textId="39D836AE" w:rsidR="00F30356" w:rsidRPr="00F30356" w:rsidRDefault="00F30356" w:rsidP="00F30356">
      <w:pPr>
        <w:pStyle w:val="ListParagraph"/>
        <w:numPr>
          <w:ilvl w:val="1"/>
          <w:numId w:val="4"/>
        </w:numPr>
        <w:spacing w:line="276" w:lineRule="auto"/>
        <w:rPr>
          <w:rFonts w:ascii="Arial" w:hAnsi="Arial" w:cs="Arial"/>
          <w:sz w:val="22"/>
          <w:szCs w:val="22"/>
        </w:rPr>
      </w:pPr>
      <w:r w:rsidRPr="00F30356">
        <w:rPr>
          <w:rFonts w:ascii="Arial" w:hAnsi="Arial" w:cs="Arial"/>
          <w:b/>
          <w:bCs/>
          <w:sz w:val="22"/>
          <w:szCs w:val="22"/>
        </w:rPr>
        <w:t>Sonya Jackson</w:t>
      </w:r>
      <w:r>
        <w:rPr>
          <w:rFonts w:ascii="Arial" w:hAnsi="Arial" w:cs="Arial"/>
          <w:b/>
          <w:bCs/>
          <w:sz w:val="22"/>
          <w:szCs w:val="22"/>
        </w:rPr>
        <w:t xml:space="preserve"> </w:t>
      </w:r>
      <w:r w:rsidRPr="00F30356">
        <w:rPr>
          <w:rFonts w:ascii="Arial" w:hAnsi="Arial" w:cs="Arial"/>
          <w:sz w:val="22"/>
          <w:szCs w:val="22"/>
        </w:rPr>
        <w:t xml:space="preserve">(Student ID </w:t>
      </w:r>
      <w:r w:rsidRPr="00F30356">
        <w:rPr>
          <w:rFonts w:ascii="Arial" w:hAnsi="Arial" w:cs="Arial"/>
          <w:sz w:val="22"/>
          <w:szCs w:val="22"/>
        </w:rPr>
        <w:t>12698873</w:t>
      </w:r>
      <w:r w:rsidRPr="00F30356">
        <w:rPr>
          <w:rFonts w:ascii="Arial" w:hAnsi="Arial" w:cs="Arial"/>
          <w:sz w:val="22"/>
          <w:szCs w:val="22"/>
        </w:rPr>
        <w:t>)</w:t>
      </w:r>
    </w:p>
    <w:sectPr w:rsidR="00F30356" w:rsidRPr="00F30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BB52FF"/>
    <w:multiLevelType w:val="multilevel"/>
    <w:tmpl w:val="93B2B1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5E741C"/>
    <w:multiLevelType w:val="multilevel"/>
    <w:tmpl w:val="2CECBE6C"/>
    <w:lvl w:ilvl="0">
      <w:start w:val="4"/>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673B39"/>
    <w:multiLevelType w:val="multilevel"/>
    <w:tmpl w:val="6690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E7746A"/>
    <w:multiLevelType w:val="multilevel"/>
    <w:tmpl w:val="8C5AF3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F64BD0"/>
    <w:multiLevelType w:val="multilevel"/>
    <w:tmpl w:val="3C7CC7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2739515">
    <w:abstractNumId w:val="2"/>
  </w:num>
  <w:num w:numId="2" w16cid:durableId="901908733">
    <w:abstractNumId w:val="0"/>
  </w:num>
  <w:num w:numId="3" w16cid:durableId="1238788531">
    <w:abstractNumId w:val="4"/>
  </w:num>
  <w:num w:numId="4" w16cid:durableId="628971273">
    <w:abstractNumId w:val="1"/>
  </w:num>
  <w:num w:numId="5" w16cid:durableId="14150052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42B"/>
    <w:rsid w:val="00041209"/>
    <w:rsid w:val="000B447D"/>
    <w:rsid w:val="00104B07"/>
    <w:rsid w:val="002F1163"/>
    <w:rsid w:val="0032766F"/>
    <w:rsid w:val="003B5714"/>
    <w:rsid w:val="003E0759"/>
    <w:rsid w:val="004C6A43"/>
    <w:rsid w:val="004D78AA"/>
    <w:rsid w:val="00571F25"/>
    <w:rsid w:val="005B411B"/>
    <w:rsid w:val="006B7CF2"/>
    <w:rsid w:val="00781675"/>
    <w:rsid w:val="007F2D9E"/>
    <w:rsid w:val="00806352"/>
    <w:rsid w:val="00855DA0"/>
    <w:rsid w:val="008D73F7"/>
    <w:rsid w:val="00936FD4"/>
    <w:rsid w:val="009F55C7"/>
    <w:rsid w:val="00A369AC"/>
    <w:rsid w:val="00A60655"/>
    <w:rsid w:val="00AA191A"/>
    <w:rsid w:val="00AA76F4"/>
    <w:rsid w:val="00B37638"/>
    <w:rsid w:val="00B82C59"/>
    <w:rsid w:val="00B96B37"/>
    <w:rsid w:val="00BA0229"/>
    <w:rsid w:val="00C020FC"/>
    <w:rsid w:val="00C168D3"/>
    <w:rsid w:val="00C237B9"/>
    <w:rsid w:val="00C648EC"/>
    <w:rsid w:val="00CE3EA6"/>
    <w:rsid w:val="00D00F01"/>
    <w:rsid w:val="00D04790"/>
    <w:rsid w:val="00D1231C"/>
    <w:rsid w:val="00DB088A"/>
    <w:rsid w:val="00E15364"/>
    <w:rsid w:val="00E877ED"/>
    <w:rsid w:val="00EB2F7C"/>
    <w:rsid w:val="00EE1FFD"/>
    <w:rsid w:val="00EE5B0B"/>
    <w:rsid w:val="00EF064D"/>
    <w:rsid w:val="00F30356"/>
    <w:rsid w:val="00F808E1"/>
    <w:rsid w:val="00FE7C87"/>
    <w:rsid w:val="00FF4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608B6"/>
  <w15:chartTrackingRefBased/>
  <w15:docId w15:val="{79AAD691-0283-44B1-97EA-F7A614704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675"/>
  </w:style>
  <w:style w:type="paragraph" w:styleId="Heading1">
    <w:name w:val="heading 1"/>
    <w:basedOn w:val="Normal"/>
    <w:next w:val="Normal"/>
    <w:link w:val="Heading1Char"/>
    <w:uiPriority w:val="9"/>
    <w:qFormat/>
    <w:rsid w:val="00FF44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4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4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4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4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4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4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4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4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4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4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4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4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4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4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4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4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42B"/>
    <w:rPr>
      <w:rFonts w:eastAsiaTheme="majorEastAsia" w:cstheme="majorBidi"/>
      <w:color w:val="272727" w:themeColor="text1" w:themeTint="D8"/>
    </w:rPr>
  </w:style>
  <w:style w:type="paragraph" w:styleId="Title">
    <w:name w:val="Title"/>
    <w:basedOn w:val="Normal"/>
    <w:next w:val="Normal"/>
    <w:link w:val="TitleChar"/>
    <w:uiPriority w:val="10"/>
    <w:qFormat/>
    <w:rsid w:val="00FF44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4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4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4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42B"/>
    <w:pPr>
      <w:spacing w:before="160"/>
      <w:jc w:val="center"/>
    </w:pPr>
    <w:rPr>
      <w:i/>
      <w:iCs/>
      <w:color w:val="404040" w:themeColor="text1" w:themeTint="BF"/>
    </w:rPr>
  </w:style>
  <w:style w:type="character" w:customStyle="1" w:styleId="QuoteChar">
    <w:name w:val="Quote Char"/>
    <w:basedOn w:val="DefaultParagraphFont"/>
    <w:link w:val="Quote"/>
    <w:uiPriority w:val="29"/>
    <w:rsid w:val="00FF442B"/>
    <w:rPr>
      <w:i/>
      <w:iCs/>
      <w:color w:val="404040" w:themeColor="text1" w:themeTint="BF"/>
    </w:rPr>
  </w:style>
  <w:style w:type="paragraph" w:styleId="ListParagraph">
    <w:name w:val="List Paragraph"/>
    <w:basedOn w:val="Normal"/>
    <w:uiPriority w:val="34"/>
    <w:qFormat/>
    <w:rsid w:val="00FF442B"/>
    <w:pPr>
      <w:ind w:left="720"/>
      <w:contextualSpacing/>
    </w:pPr>
  </w:style>
  <w:style w:type="character" w:styleId="IntenseEmphasis">
    <w:name w:val="Intense Emphasis"/>
    <w:basedOn w:val="DefaultParagraphFont"/>
    <w:uiPriority w:val="21"/>
    <w:qFormat/>
    <w:rsid w:val="00FF442B"/>
    <w:rPr>
      <w:i/>
      <w:iCs/>
      <w:color w:val="0F4761" w:themeColor="accent1" w:themeShade="BF"/>
    </w:rPr>
  </w:style>
  <w:style w:type="paragraph" w:styleId="IntenseQuote">
    <w:name w:val="Intense Quote"/>
    <w:basedOn w:val="Normal"/>
    <w:next w:val="Normal"/>
    <w:link w:val="IntenseQuoteChar"/>
    <w:uiPriority w:val="30"/>
    <w:qFormat/>
    <w:rsid w:val="00FF44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42B"/>
    <w:rPr>
      <w:i/>
      <w:iCs/>
      <w:color w:val="0F4761" w:themeColor="accent1" w:themeShade="BF"/>
    </w:rPr>
  </w:style>
  <w:style w:type="character" w:styleId="IntenseReference">
    <w:name w:val="Intense Reference"/>
    <w:basedOn w:val="DefaultParagraphFont"/>
    <w:uiPriority w:val="32"/>
    <w:qFormat/>
    <w:rsid w:val="00FF442B"/>
    <w:rPr>
      <w:b/>
      <w:bCs/>
      <w:smallCaps/>
      <w:color w:val="0F4761" w:themeColor="accent1" w:themeShade="BF"/>
      <w:spacing w:val="5"/>
    </w:rPr>
  </w:style>
  <w:style w:type="character" w:styleId="Hyperlink">
    <w:name w:val="Hyperlink"/>
    <w:basedOn w:val="DefaultParagraphFont"/>
    <w:uiPriority w:val="99"/>
    <w:unhideWhenUsed/>
    <w:rsid w:val="00781675"/>
    <w:rPr>
      <w:color w:val="467886" w:themeColor="hyperlink"/>
      <w:u w:val="single"/>
    </w:rPr>
  </w:style>
  <w:style w:type="character" w:styleId="UnresolvedMention">
    <w:name w:val="Unresolved Mention"/>
    <w:basedOn w:val="DefaultParagraphFont"/>
    <w:uiPriority w:val="99"/>
    <w:semiHidden/>
    <w:unhideWhenUsed/>
    <w:rsid w:val="0032766F"/>
    <w:rPr>
      <w:color w:val="605E5C"/>
      <w:shd w:val="clear" w:color="auto" w:fill="E1DFDD"/>
    </w:rPr>
  </w:style>
  <w:style w:type="character" w:styleId="FollowedHyperlink">
    <w:name w:val="FollowedHyperlink"/>
    <w:basedOn w:val="DefaultParagraphFont"/>
    <w:uiPriority w:val="99"/>
    <w:semiHidden/>
    <w:unhideWhenUsed/>
    <w:rsid w:val="00104B07"/>
    <w:rPr>
      <w:color w:val="96607D" w:themeColor="followedHyperlink"/>
      <w:u w:val="single"/>
    </w:rPr>
  </w:style>
  <w:style w:type="paragraph" w:styleId="Caption">
    <w:name w:val="caption"/>
    <w:basedOn w:val="Normal"/>
    <w:next w:val="Normal"/>
    <w:uiPriority w:val="35"/>
    <w:unhideWhenUsed/>
    <w:qFormat/>
    <w:rsid w:val="004C6A4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documents/regulatory-procedural-guideline/guideline-computerised-systems-and-electronic-data-clinical-trials_en.pdf" TargetMode="External"/><Relationship Id="rId13" Type="http://schemas.openxmlformats.org/officeDocument/2006/relationships/hyperlink" Target="https://aws.amazon.com/rds/postgresql/" TargetMode="External"/><Relationship Id="rId3" Type="http://schemas.openxmlformats.org/officeDocument/2006/relationships/settings" Target="settings.xml"/><Relationship Id="rId7" Type="http://schemas.openxmlformats.org/officeDocument/2006/relationships/hyperlink" Target="https://eur-lex.europa.eu/eli/reg/2016/679/oj%20" TargetMode="External"/><Relationship Id="rId12" Type="http://schemas.openxmlformats.org/officeDocument/2006/relationships/hyperlink" Target="https://doi.org/10.4236/jcc.2024.128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google.com/sql/postgresql%20"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learn.microsoft.com/en-us/azure/postgresql/" TargetMode="External"/><Relationship Id="rId4" Type="http://schemas.openxmlformats.org/officeDocument/2006/relationships/webSettings" Target="webSettings.xml"/><Relationship Id="rId9" Type="http://schemas.openxmlformats.org/officeDocument/2006/relationships/hyperlink" Target="https://doi.org/10.1186/s13063-021-05489-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278</TotalTime>
  <Pages>5</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Nicoara, Andreea</dc:creator>
  <cp:keywords/>
  <dc:description/>
  <cp:lastModifiedBy>Nicoara, Andreea</cp:lastModifiedBy>
  <cp:revision>18</cp:revision>
  <dcterms:created xsi:type="dcterms:W3CDTF">2025-08-31T13:42:00Z</dcterms:created>
  <dcterms:modified xsi:type="dcterms:W3CDTF">2025-09-08T17:28:00Z</dcterms:modified>
</cp:coreProperties>
</file>