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29B36C50" w14:textId="3B991F97" w:rsidR="00C15A9A" w:rsidRPr="00C15A9A" w:rsidRDefault="00C15A9A" w:rsidP="00C15A9A">
      <w:pPr>
        <w:rPr>
          <w:rFonts w:ascii="Arial" w:hAnsi="Arial" w:cs="Arial"/>
          <w:sz w:val="22"/>
          <w:szCs w:val="22"/>
        </w:rPr>
      </w:pPr>
      <w:r w:rsidRPr="00C15A9A">
        <w:rPr>
          <w:rFonts w:ascii="Arial" w:hAnsi="Arial" w:cs="Arial"/>
          <w:sz w:val="22"/>
          <w:szCs w:val="22"/>
        </w:rPr>
        <w:t xml:space="preserve">API Security Requirements Specification </w:t>
      </w:r>
      <w:r w:rsidR="00FB2D22">
        <w:rPr>
          <w:rFonts w:ascii="Arial" w:hAnsi="Arial" w:cs="Arial"/>
          <w:sz w:val="22"/>
          <w:szCs w:val="22"/>
        </w:rPr>
        <w:t>-</w:t>
      </w:r>
      <w:r w:rsidRPr="00C15A9A">
        <w:rPr>
          <w:rFonts w:ascii="Arial" w:hAnsi="Arial" w:cs="Arial"/>
          <w:sz w:val="22"/>
          <w:szCs w:val="22"/>
        </w:rPr>
        <w:t xml:space="preserve"> IBM QRadar DMS API</w:t>
      </w:r>
      <w:r w:rsidRPr="00EC3812">
        <w:rPr>
          <w:rFonts w:ascii="Arial" w:hAnsi="Arial" w:cs="Arial"/>
          <w:sz w:val="22"/>
          <w:szCs w:val="22"/>
        </w:rPr>
        <w:br/>
      </w:r>
    </w:p>
    <w:p w14:paraId="098A6338" w14:textId="77777777" w:rsidR="00347DF9" w:rsidRPr="00347DF9" w:rsidRDefault="00347DF9" w:rsidP="00347DF9">
      <w:pPr>
        <w:rPr>
          <w:rFonts w:ascii="Arial" w:hAnsi="Arial" w:cs="Arial"/>
          <w:sz w:val="22"/>
          <w:szCs w:val="22"/>
        </w:rPr>
      </w:pPr>
      <w:r w:rsidRPr="00347DF9">
        <w:rPr>
          <w:rFonts w:ascii="Arial" w:hAnsi="Arial" w:cs="Arial"/>
          <w:sz w:val="22"/>
          <w:szCs w:val="22"/>
        </w:rPr>
        <w:t>1. Introduction</w:t>
      </w:r>
    </w:p>
    <w:p w14:paraId="1D0D0B4D" w14:textId="35FDC2A2" w:rsidR="00347DF9" w:rsidRPr="00347DF9" w:rsidRDefault="00347DF9" w:rsidP="00347DF9">
      <w:pPr>
        <w:rPr>
          <w:rFonts w:ascii="Arial" w:hAnsi="Arial" w:cs="Arial"/>
          <w:sz w:val="22"/>
          <w:szCs w:val="22"/>
        </w:rPr>
      </w:pPr>
      <w:r w:rsidRPr="00347DF9">
        <w:rPr>
          <w:rFonts w:ascii="Arial" w:hAnsi="Arial" w:cs="Arial"/>
          <w:sz w:val="22"/>
          <w:szCs w:val="22"/>
        </w:rPr>
        <w:t>The IBM QRadar Device Support Module (DSM) API supports event log gathering and normalization across network</w:t>
      </w:r>
      <w:r>
        <w:rPr>
          <w:rFonts w:ascii="Arial" w:hAnsi="Arial" w:cs="Arial"/>
          <w:sz w:val="22"/>
          <w:szCs w:val="22"/>
        </w:rPr>
        <w:t>s</w:t>
      </w:r>
      <w:r w:rsidRPr="00347DF9">
        <w:rPr>
          <w:rFonts w:ascii="Arial" w:hAnsi="Arial" w:cs="Arial"/>
          <w:sz w:val="22"/>
          <w:szCs w:val="22"/>
        </w:rPr>
        <w:t xml:space="preserve"> and security devices</w:t>
      </w:r>
      <w:r w:rsidR="009871F2">
        <w:rPr>
          <w:rFonts w:ascii="Arial" w:hAnsi="Arial" w:cs="Arial"/>
          <w:sz w:val="22"/>
          <w:szCs w:val="22"/>
        </w:rPr>
        <w:t xml:space="preserve"> (IBM, 202</w:t>
      </w:r>
      <w:r w:rsidR="00252815">
        <w:rPr>
          <w:rFonts w:ascii="Arial" w:hAnsi="Arial" w:cs="Arial"/>
          <w:sz w:val="22"/>
          <w:szCs w:val="22"/>
        </w:rPr>
        <w:t>5</w:t>
      </w:r>
      <w:r w:rsidR="009871F2">
        <w:rPr>
          <w:rFonts w:ascii="Arial" w:hAnsi="Arial" w:cs="Arial"/>
          <w:sz w:val="22"/>
          <w:szCs w:val="22"/>
        </w:rPr>
        <w:t>)</w:t>
      </w:r>
      <w:r w:rsidRPr="00347DF9">
        <w:rPr>
          <w:rFonts w:ascii="Arial" w:hAnsi="Arial" w:cs="Arial"/>
          <w:sz w:val="22"/>
          <w:szCs w:val="22"/>
        </w:rPr>
        <w:t xml:space="preserve">. Within a large data infrastructure such as a Security Information and Event Management (SIEM) solution, the DSM API delivers a connector between sources of data and analytic modules. </w:t>
      </w:r>
      <w:r>
        <w:rPr>
          <w:rFonts w:ascii="Arial" w:hAnsi="Arial" w:cs="Arial"/>
          <w:sz w:val="22"/>
          <w:szCs w:val="22"/>
        </w:rPr>
        <w:t>Due to</w:t>
      </w:r>
      <w:r w:rsidRPr="00347DF9">
        <w:rPr>
          <w:rFonts w:ascii="Arial" w:hAnsi="Arial" w:cs="Arial"/>
          <w:sz w:val="22"/>
          <w:szCs w:val="22"/>
        </w:rPr>
        <w:t xml:space="preserve"> the DSM API</w:t>
      </w:r>
      <w:r>
        <w:rPr>
          <w:rFonts w:ascii="Arial" w:hAnsi="Arial" w:cs="Arial"/>
          <w:sz w:val="22"/>
          <w:szCs w:val="22"/>
        </w:rPr>
        <w:t xml:space="preserve">’s </w:t>
      </w:r>
      <w:r w:rsidRPr="00347DF9">
        <w:rPr>
          <w:rFonts w:ascii="Arial" w:hAnsi="Arial" w:cs="Arial"/>
          <w:sz w:val="22"/>
          <w:szCs w:val="22"/>
        </w:rPr>
        <w:t>hand</w:t>
      </w:r>
      <w:r>
        <w:rPr>
          <w:rFonts w:ascii="Arial" w:hAnsi="Arial" w:cs="Arial"/>
          <w:sz w:val="22"/>
          <w:szCs w:val="22"/>
        </w:rPr>
        <w:t>ling of</w:t>
      </w:r>
      <w:r w:rsidRPr="00347DF9">
        <w:rPr>
          <w:rFonts w:ascii="Arial" w:hAnsi="Arial" w:cs="Arial"/>
          <w:sz w:val="22"/>
          <w:szCs w:val="22"/>
        </w:rPr>
        <w:t xml:space="preserve"> potentially sensitive operational data, it must be </w:t>
      </w:r>
      <w:r>
        <w:rPr>
          <w:rFonts w:ascii="Arial" w:hAnsi="Arial" w:cs="Arial"/>
          <w:sz w:val="22"/>
          <w:szCs w:val="22"/>
        </w:rPr>
        <w:t>developed</w:t>
      </w:r>
      <w:r w:rsidRPr="00347DF9">
        <w:rPr>
          <w:rFonts w:ascii="Arial" w:hAnsi="Arial" w:cs="Arial"/>
          <w:sz w:val="22"/>
          <w:szCs w:val="22"/>
        </w:rPr>
        <w:t xml:space="preserve"> with a high level of confidentiality, integrity, and availability</w:t>
      </w:r>
      <w:r w:rsidR="003862E2">
        <w:rPr>
          <w:rFonts w:ascii="Arial" w:hAnsi="Arial" w:cs="Arial"/>
          <w:sz w:val="22"/>
          <w:szCs w:val="22"/>
        </w:rPr>
        <w:t xml:space="preserve"> </w:t>
      </w:r>
      <w:r w:rsidR="003862E2" w:rsidRPr="003862E2">
        <w:rPr>
          <w:rFonts w:ascii="Arial" w:hAnsi="Arial" w:cs="Arial"/>
          <w:sz w:val="22"/>
          <w:szCs w:val="22"/>
        </w:rPr>
        <w:t>(</w:t>
      </w:r>
      <w:r w:rsidR="00FB2D22">
        <w:rPr>
          <w:rFonts w:ascii="Arial" w:hAnsi="Arial" w:cs="Arial"/>
          <w:sz w:val="22"/>
          <w:szCs w:val="22"/>
        </w:rPr>
        <w:t>NIST, 2023</w:t>
      </w:r>
      <w:r w:rsidR="003862E2" w:rsidRPr="003862E2">
        <w:rPr>
          <w:rFonts w:ascii="Arial" w:hAnsi="Arial" w:cs="Arial"/>
          <w:sz w:val="22"/>
          <w:szCs w:val="22"/>
        </w:rPr>
        <w:t>).</w:t>
      </w:r>
    </w:p>
    <w:p w14:paraId="1877460B" w14:textId="77777777" w:rsidR="00347DF9" w:rsidRPr="00347DF9" w:rsidRDefault="00347DF9" w:rsidP="00347DF9">
      <w:pPr>
        <w:rPr>
          <w:rFonts w:ascii="Arial" w:hAnsi="Arial" w:cs="Arial"/>
          <w:sz w:val="22"/>
          <w:szCs w:val="22"/>
        </w:rPr>
      </w:pPr>
    </w:p>
    <w:p w14:paraId="32C6C8E6" w14:textId="77777777" w:rsidR="00347DF9" w:rsidRPr="00347DF9" w:rsidRDefault="00347DF9" w:rsidP="00347DF9">
      <w:pPr>
        <w:rPr>
          <w:rFonts w:ascii="Arial" w:hAnsi="Arial" w:cs="Arial"/>
          <w:sz w:val="22"/>
          <w:szCs w:val="22"/>
        </w:rPr>
      </w:pPr>
      <w:r w:rsidRPr="00347DF9">
        <w:rPr>
          <w:rFonts w:ascii="Arial" w:hAnsi="Arial" w:cs="Arial"/>
          <w:sz w:val="22"/>
          <w:szCs w:val="22"/>
        </w:rPr>
        <w:t>2. Security threats and primary risks</w:t>
      </w:r>
    </w:p>
    <w:p w14:paraId="0F15DC2D" w14:textId="223633AA" w:rsidR="00347DF9" w:rsidRPr="00347DF9" w:rsidRDefault="00347DF9" w:rsidP="00347DF9">
      <w:pPr>
        <w:pStyle w:val="ListParagraph"/>
        <w:numPr>
          <w:ilvl w:val="0"/>
          <w:numId w:val="10"/>
        </w:numPr>
        <w:rPr>
          <w:rFonts w:ascii="Arial" w:hAnsi="Arial" w:cs="Arial"/>
          <w:sz w:val="22"/>
          <w:szCs w:val="22"/>
        </w:rPr>
      </w:pPr>
      <w:r w:rsidRPr="00347DF9">
        <w:rPr>
          <w:rFonts w:ascii="Arial" w:hAnsi="Arial" w:cs="Arial"/>
          <w:sz w:val="22"/>
          <w:szCs w:val="22"/>
        </w:rPr>
        <w:t>Impersonation of a third party using the API or token</w:t>
      </w:r>
    </w:p>
    <w:p w14:paraId="54AC5BCD" w14:textId="716E3688" w:rsidR="00347DF9" w:rsidRPr="00347DF9" w:rsidRDefault="00347DF9" w:rsidP="00347DF9">
      <w:pPr>
        <w:pStyle w:val="ListParagraph"/>
        <w:numPr>
          <w:ilvl w:val="0"/>
          <w:numId w:val="10"/>
        </w:numPr>
        <w:rPr>
          <w:rFonts w:ascii="Arial" w:hAnsi="Arial" w:cs="Arial"/>
          <w:sz w:val="22"/>
          <w:szCs w:val="22"/>
        </w:rPr>
      </w:pPr>
      <w:r w:rsidRPr="00347DF9">
        <w:rPr>
          <w:rFonts w:ascii="Arial" w:hAnsi="Arial" w:cs="Arial"/>
          <w:sz w:val="22"/>
          <w:szCs w:val="22"/>
        </w:rPr>
        <w:t>Interfering with information during transmission</w:t>
      </w:r>
    </w:p>
    <w:p w14:paraId="734A9CD0" w14:textId="2AEEA424" w:rsidR="00347DF9" w:rsidRPr="00347DF9" w:rsidRDefault="00347DF9" w:rsidP="00347DF9">
      <w:pPr>
        <w:pStyle w:val="ListParagraph"/>
        <w:numPr>
          <w:ilvl w:val="0"/>
          <w:numId w:val="10"/>
        </w:numPr>
        <w:rPr>
          <w:rFonts w:ascii="Arial" w:hAnsi="Arial" w:cs="Arial"/>
          <w:sz w:val="22"/>
          <w:szCs w:val="22"/>
        </w:rPr>
      </w:pPr>
      <w:r w:rsidRPr="00347DF9">
        <w:rPr>
          <w:rFonts w:ascii="Arial" w:hAnsi="Arial" w:cs="Arial"/>
          <w:sz w:val="22"/>
          <w:szCs w:val="22"/>
        </w:rPr>
        <w:t>SQL injection attacks (</w:t>
      </w:r>
      <w:r>
        <w:rPr>
          <w:rFonts w:ascii="Arial" w:hAnsi="Arial" w:cs="Arial"/>
          <w:sz w:val="22"/>
          <w:szCs w:val="22"/>
        </w:rPr>
        <w:t xml:space="preserve">leads to </w:t>
      </w:r>
      <w:r w:rsidRPr="00347DF9">
        <w:rPr>
          <w:rFonts w:ascii="Arial" w:hAnsi="Arial" w:cs="Arial"/>
          <w:sz w:val="22"/>
          <w:szCs w:val="22"/>
        </w:rPr>
        <w:t>data tampering/</w:t>
      </w:r>
      <w:r>
        <w:rPr>
          <w:rFonts w:ascii="Arial" w:hAnsi="Arial" w:cs="Arial"/>
          <w:sz w:val="22"/>
          <w:szCs w:val="22"/>
        </w:rPr>
        <w:t>loss)</w:t>
      </w:r>
    </w:p>
    <w:p w14:paraId="106ED37F" w14:textId="5727172B" w:rsidR="00347DF9" w:rsidRPr="00347DF9" w:rsidRDefault="00347DF9" w:rsidP="00347DF9">
      <w:pPr>
        <w:pStyle w:val="ListParagraph"/>
        <w:numPr>
          <w:ilvl w:val="0"/>
          <w:numId w:val="10"/>
        </w:numPr>
        <w:rPr>
          <w:rFonts w:ascii="Arial" w:hAnsi="Arial" w:cs="Arial"/>
          <w:sz w:val="22"/>
          <w:szCs w:val="22"/>
        </w:rPr>
      </w:pPr>
      <w:r>
        <w:rPr>
          <w:rFonts w:ascii="Arial" w:hAnsi="Arial" w:cs="Arial"/>
          <w:sz w:val="22"/>
          <w:szCs w:val="22"/>
        </w:rPr>
        <w:t>Malicious</w:t>
      </w:r>
      <w:r w:rsidRPr="00347DF9">
        <w:rPr>
          <w:rFonts w:ascii="Arial" w:hAnsi="Arial" w:cs="Arial"/>
          <w:sz w:val="22"/>
          <w:szCs w:val="22"/>
        </w:rPr>
        <w:t xml:space="preserve"> excessive request rates resulting in denial of service (e.g. DDoS)</w:t>
      </w:r>
    </w:p>
    <w:p w14:paraId="736280F8" w14:textId="5FEBC651" w:rsidR="00C15A9A" w:rsidRDefault="00347DF9" w:rsidP="00347DF9">
      <w:pPr>
        <w:pStyle w:val="ListParagraph"/>
        <w:numPr>
          <w:ilvl w:val="0"/>
          <w:numId w:val="10"/>
        </w:numPr>
        <w:rPr>
          <w:rFonts w:ascii="Arial" w:hAnsi="Arial" w:cs="Arial"/>
          <w:sz w:val="22"/>
          <w:szCs w:val="22"/>
        </w:rPr>
      </w:pPr>
      <w:r w:rsidRPr="00347DF9">
        <w:rPr>
          <w:rFonts w:ascii="Arial" w:hAnsi="Arial" w:cs="Arial"/>
          <w:sz w:val="22"/>
          <w:szCs w:val="22"/>
        </w:rPr>
        <w:t>Sensitive data leakage through erroneous responses and/or logs</w:t>
      </w:r>
    </w:p>
    <w:p w14:paraId="45DCCC2A" w14:textId="77777777" w:rsidR="00347DF9" w:rsidRPr="00347DF9" w:rsidRDefault="00347DF9" w:rsidP="00347DF9">
      <w:pPr>
        <w:rPr>
          <w:rFonts w:ascii="Arial" w:hAnsi="Arial" w:cs="Arial"/>
          <w:sz w:val="22"/>
          <w:szCs w:val="22"/>
        </w:rPr>
      </w:pPr>
    </w:p>
    <w:p w14:paraId="25E28DB0" w14:textId="77777777" w:rsidR="00C15A9A" w:rsidRPr="00C15A9A" w:rsidRDefault="00C15A9A" w:rsidP="00C15A9A">
      <w:pPr>
        <w:rPr>
          <w:rFonts w:ascii="Arial" w:hAnsi="Arial" w:cs="Arial"/>
          <w:sz w:val="22"/>
          <w:szCs w:val="22"/>
        </w:rPr>
      </w:pPr>
      <w:r w:rsidRPr="00C15A9A">
        <w:rPr>
          <w:rFonts w:ascii="Arial" w:hAnsi="Arial" w:cs="Arial"/>
          <w:sz w:val="22"/>
          <w:szCs w:val="22"/>
        </w:rPr>
        <w:t>3. Security Requirements</w:t>
      </w:r>
    </w:p>
    <w:p w14:paraId="7F62636A" w14:textId="77777777" w:rsidR="00C15A9A" w:rsidRPr="00C15A9A" w:rsidRDefault="00C15A9A" w:rsidP="00C15A9A">
      <w:pPr>
        <w:rPr>
          <w:rFonts w:ascii="Arial" w:hAnsi="Arial" w:cs="Arial"/>
          <w:sz w:val="22"/>
          <w:szCs w:val="22"/>
        </w:rPr>
      </w:pPr>
      <w:r w:rsidRPr="00C15A9A">
        <w:rPr>
          <w:rFonts w:ascii="Arial" w:hAnsi="Arial" w:cs="Arial"/>
          <w:sz w:val="22"/>
          <w:szCs w:val="22"/>
        </w:rPr>
        <w:t>Transport &amp; Network Security</w:t>
      </w:r>
    </w:p>
    <w:p w14:paraId="7C8CC879" w14:textId="4E07F1CA" w:rsidR="00C15A9A" w:rsidRPr="00C15A9A" w:rsidRDefault="00C15A9A" w:rsidP="00C15A9A">
      <w:pPr>
        <w:numPr>
          <w:ilvl w:val="0"/>
          <w:numId w:val="2"/>
        </w:numPr>
        <w:rPr>
          <w:rFonts w:ascii="Arial" w:hAnsi="Arial" w:cs="Arial"/>
          <w:sz w:val="22"/>
          <w:szCs w:val="22"/>
        </w:rPr>
      </w:pPr>
      <w:r w:rsidRPr="00C15A9A">
        <w:rPr>
          <w:rFonts w:ascii="Arial" w:hAnsi="Arial" w:cs="Arial"/>
          <w:sz w:val="22"/>
          <w:szCs w:val="22"/>
        </w:rPr>
        <w:t xml:space="preserve">The API </w:t>
      </w:r>
      <w:r w:rsidR="008B6374">
        <w:rPr>
          <w:rFonts w:ascii="Arial" w:hAnsi="Arial" w:cs="Arial"/>
          <w:sz w:val="22"/>
          <w:szCs w:val="22"/>
        </w:rPr>
        <w:t>must</w:t>
      </w:r>
      <w:r w:rsidRPr="00C15A9A">
        <w:rPr>
          <w:rFonts w:ascii="Arial" w:hAnsi="Arial" w:cs="Arial"/>
          <w:sz w:val="22"/>
          <w:szCs w:val="22"/>
        </w:rPr>
        <w:t xml:space="preserve"> enforce HTTPS (TLS 1.2+) </w:t>
      </w:r>
      <w:r w:rsidR="003F5558">
        <w:rPr>
          <w:rFonts w:ascii="Arial" w:hAnsi="Arial" w:cs="Arial"/>
          <w:sz w:val="22"/>
          <w:szCs w:val="22"/>
        </w:rPr>
        <w:t>on all incoming and outgoing connections.</w:t>
      </w:r>
    </w:p>
    <w:p w14:paraId="3FF3CA9C" w14:textId="04059954" w:rsidR="00C15A9A" w:rsidRPr="00C15A9A" w:rsidRDefault="00C15A9A" w:rsidP="00C15A9A">
      <w:pPr>
        <w:numPr>
          <w:ilvl w:val="0"/>
          <w:numId w:val="2"/>
        </w:numPr>
        <w:rPr>
          <w:rFonts w:ascii="Arial" w:hAnsi="Arial" w:cs="Arial"/>
          <w:sz w:val="22"/>
          <w:szCs w:val="22"/>
        </w:rPr>
      </w:pPr>
      <w:r w:rsidRPr="00C15A9A">
        <w:rPr>
          <w:rFonts w:ascii="Arial" w:hAnsi="Arial" w:cs="Arial"/>
          <w:sz w:val="22"/>
          <w:szCs w:val="22"/>
        </w:rPr>
        <w:t xml:space="preserve">Mutual TLS (mTLS) </w:t>
      </w:r>
      <w:r w:rsidR="003F5558">
        <w:rPr>
          <w:rFonts w:ascii="Arial" w:hAnsi="Arial" w:cs="Arial"/>
          <w:sz w:val="22"/>
          <w:szCs w:val="22"/>
        </w:rPr>
        <w:t>must</w:t>
      </w:r>
      <w:r w:rsidRPr="00C15A9A">
        <w:rPr>
          <w:rFonts w:ascii="Arial" w:hAnsi="Arial" w:cs="Arial"/>
          <w:sz w:val="22"/>
          <w:szCs w:val="22"/>
        </w:rPr>
        <w:t xml:space="preserve"> be </w:t>
      </w:r>
      <w:r w:rsidR="003F5558">
        <w:rPr>
          <w:rFonts w:ascii="Arial" w:hAnsi="Arial" w:cs="Arial"/>
          <w:sz w:val="22"/>
          <w:szCs w:val="22"/>
        </w:rPr>
        <w:t>enabled for services that are linked with the parser; certificates must be rotated at least once every 90 days</w:t>
      </w:r>
      <w:r w:rsidR="003862E2">
        <w:rPr>
          <w:rFonts w:ascii="Arial" w:hAnsi="Arial" w:cs="Arial"/>
          <w:sz w:val="22"/>
          <w:szCs w:val="22"/>
        </w:rPr>
        <w:t xml:space="preserve"> </w:t>
      </w:r>
      <w:r w:rsidR="003862E2" w:rsidRPr="003862E2">
        <w:rPr>
          <w:rFonts w:ascii="Arial" w:hAnsi="Arial" w:cs="Arial"/>
          <w:sz w:val="22"/>
          <w:szCs w:val="22"/>
        </w:rPr>
        <w:t>(OWASP, 2023)</w:t>
      </w:r>
      <w:r w:rsidR="003F5558">
        <w:rPr>
          <w:rFonts w:ascii="Arial" w:hAnsi="Arial" w:cs="Arial"/>
          <w:sz w:val="22"/>
          <w:szCs w:val="22"/>
        </w:rPr>
        <w:t>.</w:t>
      </w:r>
    </w:p>
    <w:p w14:paraId="06B097DF" w14:textId="0ED4189F" w:rsidR="00C15A9A" w:rsidRPr="00C15A9A" w:rsidRDefault="00C15A9A" w:rsidP="00C15A9A">
      <w:pPr>
        <w:rPr>
          <w:rFonts w:ascii="Arial" w:hAnsi="Arial" w:cs="Arial"/>
          <w:sz w:val="22"/>
          <w:szCs w:val="22"/>
        </w:rPr>
      </w:pPr>
      <w:r w:rsidRPr="00C15A9A">
        <w:rPr>
          <w:rFonts w:ascii="Arial" w:hAnsi="Arial" w:cs="Arial"/>
          <w:sz w:val="22"/>
          <w:szCs w:val="22"/>
        </w:rPr>
        <w:t xml:space="preserve">Authentication </w:t>
      </w:r>
      <w:r w:rsidR="008B6374">
        <w:rPr>
          <w:rFonts w:ascii="Arial" w:hAnsi="Arial" w:cs="Arial"/>
          <w:sz w:val="22"/>
          <w:szCs w:val="22"/>
        </w:rPr>
        <w:t>and</w:t>
      </w:r>
      <w:r w:rsidRPr="00C15A9A">
        <w:rPr>
          <w:rFonts w:ascii="Arial" w:hAnsi="Arial" w:cs="Arial"/>
          <w:sz w:val="22"/>
          <w:szCs w:val="22"/>
        </w:rPr>
        <w:t xml:space="preserve"> Authorization</w:t>
      </w:r>
    </w:p>
    <w:p w14:paraId="3FBEE748" w14:textId="65D7CB22" w:rsidR="00C15A9A" w:rsidRPr="00C15A9A" w:rsidRDefault="00C15A9A" w:rsidP="00C15A9A">
      <w:pPr>
        <w:numPr>
          <w:ilvl w:val="0"/>
          <w:numId w:val="3"/>
        </w:numPr>
        <w:rPr>
          <w:rFonts w:ascii="Arial" w:hAnsi="Arial" w:cs="Arial"/>
          <w:sz w:val="22"/>
          <w:szCs w:val="22"/>
        </w:rPr>
      </w:pPr>
      <w:r w:rsidRPr="00C15A9A">
        <w:rPr>
          <w:rFonts w:ascii="Arial" w:hAnsi="Arial" w:cs="Arial"/>
          <w:sz w:val="22"/>
          <w:szCs w:val="22"/>
        </w:rPr>
        <w:t xml:space="preserve">Access </w:t>
      </w:r>
      <w:r w:rsidR="008B6374">
        <w:rPr>
          <w:rFonts w:ascii="Arial" w:hAnsi="Arial" w:cs="Arial"/>
          <w:sz w:val="22"/>
          <w:szCs w:val="22"/>
        </w:rPr>
        <w:t xml:space="preserve">must </w:t>
      </w:r>
      <w:r w:rsidRPr="00C15A9A">
        <w:rPr>
          <w:rFonts w:ascii="Arial" w:hAnsi="Arial" w:cs="Arial"/>
          <w:sz w:val="22"/>
          <w:szCs w:val="22"/>
        </w:rPr>
        <w:t xml:space="preserve">require OAuth 2.0 bearer tokens with </w:t>
      </w:r>
      <w:r w:rsidR="008B6374">
        <w:rPr>
          <w:rFonts w:ascii="Arial" w:hAnsi="Arial" w:cs="Arial"/>
          <w:sz w:val="22"/>
          <w:szCs w:val="22"/>
        </w:rPr>
        <w:t>well-established</w:t>
      </w:r>
      <w:r w:rsidRPr="00C15A9A">
        <w:rPr>
          <w:rFonts w:ascii="Arial" w:hAnsi="Arial" w:cs="Arial"/>
          <w:sz w:val="22"/>
          <w:szCs w:val="22"/>
        </w:rPr>
        <w:t xml:space="preserve"> scopes; all </w:t>
      </w:r>
      <w:r w:rsidR="008B6374">
        <w:rPr>
          <w:rFonts w:ascii="Arial" w:hAnsi="Arial" w:cs="Arial"/>
          <w:sz w:val="22"/>
          <w:szCs w:val="22"/>
        </w:rPr>
        <w:t xml:space="preserve">such </w:t>
      </w:r>
      <w:r w:rsidRPr="00C15A9A">
        <w:rPr>
          <w:rFonts w:ascii="Arial" w:hAnsi="Arial" w:cs="Arial"/>
          <w:sz w:val="22"/>
          <w:szCs w:val="22"/>
        </w:rPr>
        <w:t xml:space="preserve">tokens </w:t>
      </w:r>
      <w:r w:rsidR="008B6374">
        <w:rPr>
          <w:rFonts w:ascii="Arial" w:hAnsi="Arial" w:cs="Arial"/>
          <w:sz w:val="22"/>
          <w:szCs w:val="22"/>
        </w:rPr>
        <w:t xml:space="preserve">will </w:t>
      </w:r>
      <w:r w:rsidRPr="00C15A9A">
        <w:rPr>
          <w:rFonts w:ascii="Arial" w:hAnsi="Arial" w:cs="Arial"/>
          <w:sz w:val="22"/>
          <w:szCs w:val="22"/>
        </w:rPr>
        <w:t xml:space="preserve">expire </w:t>
      </w:r>
      <w:r w:rsidR="008B6374">
        <w:rPr>
          <w:rFonts w:ascii="Arial" w:hAnsi="Arial" w:cs="Arial"/>
          <w:sz w:val="22"/>
          <w:szCs w:val="22"/>
        </w:rPr>
        <w:t>after</w:t>
      </w:r>
      <w:r w:rsidRPr="00C15A9A">
        <w:rPr>
          <w:rFonts w:ascii="Arial" w:hAnsi="Arial" w:cs="Arial"/>
          <w:sz w:val="22"/>
          <w:szCs w:val="22"/>
        </w:rPr>
        <w:t xml:space="preserve"> 60 minutes.</w:t>
      </w:r>
    </w:p>
    <w:p w14:paraId="19BB8183" w14:textId="4651D4BE" w:rsidR="00C15A9A" w:rsidRPr="00C15A9A" w:rsidRDefault="008B6374" w:rsidP="00C15A9A">
      <w:pPr>
        <w:numPr>
          <w:ilvl w:val="0"/>
          <w:numId w:val="3"/>
        </w:numPr>
        <w:rPr>
          <w:rFonts w:ascii="Arial" w:hAnsi="Arial" w:cs="Arial"/>
          <w:sz w:val="22"/>
          <w:szCs w:val="22"/>
        </w:rPr>
      </w:pPr>
      <w:r>
        <w:rPr>
          <w:rFonts w:ascii="Arial" w:hAnsi="Arial" w:cs="Arial"/>
          <w:sz w:val="22"/>
          <w:szCs w:val="22"/>
        </w:rPr>
        <w:t xml:space="preserve">System security controls - </w:t>
      </w:r>
      <w:r w:rsidR="00C15A9A" w:rsidRPr="00C15A9A">
        <w:rPr>
          <w:rFonts w:ascii="Arial" w:hAnsi="Arial" w:cs="Arial"/>
          <w:sz w:val="22"/>
          <w:szCs w:val="22"/>
        </w:rPr>
        <w:t xml:space="preserve">Role-based access control (RBAC) </w:t>
      </w:r>
      <w:r>
        <w:rPr>
          <w:rFonts w:ascii="Arial" w:hAnsi="Arial" w:cs="Arial"/>
          <w:sz w:val="22"/>
          <w:szCs w:val="22"/>
        </w:rPr>
        <w:t>must limit DSM functions accesses based on “least-privilege principles”.</w:t>
      </w:r>
    </w:p>
    <w:p w14:paraId="3533B1E7" w14:textId="11AF29B3" w:rsidR="00EC3812" w:rsidRDefault="008B6374" w:rsidP="00EC3812">
      <w:pPr>
        <w:numPr>
          <w:ilvl w:val="0"/>
          <w:numId w:val="3"/>
        </w:numPr>
        <w:rPr>
          <w:rFonts w:ascii="Arial" w:hAnsi="Arial" w:cs="Arial"/>
          <w:sz w:val="22"/>
          <w:szCs w:val="22"/>
        </w:rPr>
      </w:pPr>
      <w:r>
        <w:rPr>
          <w:rFonts w:ascii="Arial" w:hAnsi="Arial" w:cs="Arial"/>
          <w:sz w:val="22"/>
          <w:szCs w:val="22"/>
        </w:rPr>
        <w:t>Credentials and secrets must be stored in IBM Secrets Manager or a secured vault, but never hard-coded</w:t>
      </w:r>
      <w:r w:rsidR="003862E2">
        <w:rPr>
          <w:rFonts w:ascii="Arial" w:hAnsi="Arial" w:cs="Arial"/>
          <w:sz w:val="22"/>
          <w:szCs w:val="22"/>
        </w:rPr>
        <w:t xml:space="preserve"> </w:t>
      </w:r>
      <w:r w:rsidR="003862E2" w:rsidRPr="003862E2">
        <w:rPr>
          <w:rFonts w:ascii="Arial" w:hAnsi="Arial" w:cs="Arial"/>
          <w:sz w:val="22"/>
          <w:szCs w:val="22"/>
        </w:rPr>
        <w:t>(IBM, 202</w:t>
      </w:r>
      <w:r w:rsidR="00252815">
        <w:rPr>
          <w:rFonts w:ascii="Arial" w:hAnsi="Arial" w:cs="Arial"/>
          <w:sz w:val="22"/>
          <w:szCs w:val="22"/>
        </w:rPr>
        <w:t>5</w:t>
      </w:r>
      <w:r w:rsidR="003862E2" w:rsidRPr="003862E2">
        <w:rPr>
          <w:rFonts w:ascii="Arial" w:hAnsi="Arial" w:cs="Arial"/>
          <w:sz w:val="22"/>
          <w:szCs w:val="22"/>
        </w:rPr>
        <w:t>).</w:t>
      </w:r>
    </w:p>
    <w:p w14:paraId="5B97E6D1" w14:textId="77777777" w:rsidR="00EC3812" w:rsidRDefault="00EC3812" w:rsidP="00EC3812">
      <w:pPr>
        <w:rPr>
          <w:rFonts w:ascii="Arial" w:hAnsi="Arial" w:cs="Arial"/>
          <w:sz w:val="22"/>
          <w:szCs w:val="22"/>
        </w:rPr>
      </w:pPr>
    </w:p>
    <w:p w14:paraId="36553014" w14:textId="77777777" w:rsidR="00EC3812" w:rsidRDefault="00EC3812" w:rsidP="00EC3812">
      <w:pPr>
        <w:rPr>
          <w:rFonts w:ascii="Arial" w:hAnsi="Arial" w:cs="Arial"/>
          <w:sz w:val="22"/>
          <w:szCs w:val="22"/>
        </w:rPr>
      </w:pPr>
    </w:p>
    <w:p w14:paraId="5CDC8949" w14:textId="77777777" w:rsidR="003F5558" w:rsidRDefault="003F5558" w:rsidP="00EC3812">
      <w:pPr>
        <w:rPr>
          <w:rFonts w:ascii="Arial" w:hAnsi="Arial" w:cs="Arial"/>
          <w:sz w:val="22"/>
          <w:szCs w:val="22"/>
        </w:rPr>
      </w:pPr>
    </w:p>
    <w:p w14:paraId="6E1B562A" w14:textId="77777777" w:rsidR="003F5558" w:rsidRPr="00C15A9A" w:rsidRDefault="003F5558" w:rsidP="00EC3812">
      <w:pPr>
        <w:rPr>
          <w:rFonts w:ascii="Arial" w:hAnsi="Arial" w:cs="Arial"/>
          <w:sz w:val="22"/>
          <w:szCs w:val="22"/>
        </w:rPr>
      </w:pPr>
    </w:p>
    <w:p w14:paraId="2468A1C5" w14:textId="05672639" w:rsidR="00C15A9A" w:rsidRPr="00C15A9A" w:rsidRDefault="00C15A9A" w:rsidP="00C15A9A">
      <w:pPr>
        <w:rPr>
          <w:rFonts w:ascii="Arial" w:hAnsi="Arial" w:cs="Arial"/>
          <w:sz w:val="22"/>
          <w:szCs w:val="22"/>
        </w:rPr>
      </w:pPr>
      <w:r w:rsidRPr="00C15A9A">
        <w:rPr>
          <w:rFonts w:ascii="Arial" w:hAnsi="Arial" w:cs="Arial"/>
          <w:sz w:val="22"/>
          <w:szCs w:val="22"/>
        </w:rPr>
        <w:lastRenderedPageBreak/>
        <w:t xml:space="preserve">Data Validation </w:t>
      </w:r>
      <w:r w:rsidR="009267D1">
        <w:rPr>
          <w:rFonts w:ascii="Arial" w:hAnsi="Arial" w:cs="Arial"/>
          <w:sz w:val="22"/>
          <w:szCs w:val="22"/>
        </w:rPr>
        <w:t>and</w:t>
      </w:r>
      <w:r w:rsidRPr="00C15A9A">
        <w:rPr>
          <w:rFonts w:ascii="Arial" w:hAnsi="Arial" w:cs="Arial"/>
          <w:sz w:val="22"/>
          <w:szCs w:val="22"/>
        </w:rPr>
        <w:t xml:space="preserve"> Integrity</w:t>
      </w:r>
    </w:p>
    <w:p w14:paraId="5D12DA15" w14:textId="0F6ADF22" w:rsidR="00C15A9A" w:rsidRPr="00C15A9A" w:rsidRDefault="00C15A9A" w:rsidP="00C15A9A">
      <w:pPr>
        <w:numPr>
          <w:ilvl w:val="0"/>
          <w:numId w:val="4"/>
        </w:numPr>
        <w:rPr>
          <w:rFonts w:ascii="Arial" w:hAnsi="Arial" w:cs="Arial"/>
          <w:sz w:val="22"/>
          <w:szCs w:val="22"/>
        </w:rPr>
      </w:pPr>
      <w:r w:rsidRPr="00C15A9A">
        <w:rPr>
          <w:rFonts w:ascii="Arial" w:hAnsi="Arial" w:cs="Arial"/>
          <w:sz w:val="22"/>
          <w:szCs w:val="22"/>
        </w:rPr>
        <w:t xml:space="preserve">All log payloads </w:t>
      </w:r>
      <w:r w:rsidR="008B6374">
        <w:rPr>
          <w:rFonts w:ascii="Arial" w:hAnsi="Arial" w:cs="Arial"/>
          <w:sz w:val="22"/>
          <w:szCs w:val="22"/>
        </w:rPr>
        <w:t>must</w:t>
      </w:r>
      <w:r w:rsidRPr="00C15A9A">
        <w:rPr>
          <w:rFonts w:ascii="Arial" w:hAnsi="Arial" w:cs="Arial"/>
          <w:sz w:val="22"/>
          <w:szCs w:val="22"/>
        </w:rPr>
        <w:t xml:space="preserve"> be validated against the DSM schema </w:t>
      </w:r>
      <w:r w:rsidR="008B6374">
        <w:rPr>
          <w:rFonts w:ascii="Arial" w:hAnsi="Arial" w:cs="Arial"/>
          <w:sz w:val="22"/>
          <w:szCs w:val="22"/>
        </w:rPr>
        <w:t>for protection against SQL injection or parser attacks.</w:t>
      </w:r>
    </w:p>
    <w:p w14:paraId="3EF6BC45" w14:textId="71F3398F" w:rsidR="00C15A9A" w:rsidRPr="00C15A9A" w:rsidRDefault="00C15A9A" w:rsidP="00C15A9A">
      <w:pPr>
        <w:numPr>
          <w:ilvl w:val="0"/>
          <w:numId w:val="4"/>
        </w:numPr>
        <w:rPr>
          <w:rFonts w:ascii="Arial" w:hAnsi="Arial" w:cs="Arial"/>
          <w:sz w:val="22"/>
          <w:szCs w:val="22"/>
        </w:rPr>
      </w:pPr>
      <w:r w:rsidRPr="00C15A9A">
        <w:rPr>
          <w:rFonts w:ascii="Arial" w:hAnsi="Arial" w:cs="Arial"/>
          <w:sz w:val="22"/>
          <w:szCs w:val="22"/>
        </w:rPr>
        <w:t xml:space="preserve">The API </w:t>
      </w:r>
      <w:r w:rsidR="008B6374">
        <w:rPr>
          <w:rFonts w:ascii="Arial" w:hAnsi="Arial" w:cs="Arial"/>
          <w:sz w:val="22"/>
          <w:szCs w:val="22"/>
        </w:rPr>
        <w:t xml:space="preserve">must </w:t>
      </w:r>
      <w:r w:rsidRPr="00C15A9A">
        <w:rPr>
          <w:rFonts w:ascii="Arial" w:hAnsi="Arial" w:cs="Arial"/>
          <w:sz w:val="22"/>
          <w:szCs w:val="22"/>
        </w:rPr>
        <w:t xml:space="preserve">sanitize all input and reject unknown or </w:t>
      </w:r>
      <w:r w:rsidR="008B6374">
        <w:rPr>
          <w:rFonts w:ascii="Arial" w:hAnsi="Arial" w:cs="Arial"/>
          <w:sz w:val="22"/>
          <w:szCs w:val="22"/>
        </w:rPr>
        <w:t>poorly constructed fields</w:t>
      </w:r>
      <w:r w:rsidR="003862E2">
        <w:rPr>
          <w:rFonts w:ascii="Arial" w:hAnsi="Arial" w:cs="Arial"/>
          <w:sz w:val="22"/>
          <w:szCs w:val="22"/>
        </w:rPr>
        <w:t xml:space="preserve"> </w:t>
      </w:r>
      <w:r w:rsidR="003862E2" w:rsidRPr="003862E2">
        <w:rPr>
          <w:rFonts w:ascii="Arial" w:hAnsi="Arial" w:cs="Arial"/>
          <w:sz w:val="22"/>
          <w:szCs w:val="22"/>
        </w:rPr>
        <w:t>(OWASP, 2023).</w:t>
      </w:r>
    </w:p>
    <w:p w14:paraId="756D8FEB" w14:textId="6E84D413" w:rsidR="00C15A9A" w:rsidRPr="00C15A9A" w:rsidRDefault="00C15A9A" w:rsidP="00C15A9A">
      <w:pPr>
        <w:rPr>
          <w:rFonts w:ascii="Arial" w:hAnsi="Arial" w:cs="Arial"/>
          <w:sz w:val="22"/>
          <w:szCs w:val="22"/>
        </w:rPr>
      </w:pPr>
      <w:r w:rsidRPr="00C15A9A">
        <w:rPr>
          <w:rFonts w:ascii="Arial" w:hAnsi="Arial" w:cs="Arial"/>
          <w:sz w:val="22"/>
          <w:szCs w:val="22"/>
        </w:rPr>
        <w:t xml:space="preserve">Rate Limiting </w:t>
      </w:r>
      <w:r w:rsidR="009267D1">
        <w:rPr>
          <w:rFonts w:ascii="Arial" w:hAnsi="Arial" w:cs="Arial"/>
          <w:sz w:val="22"/>
          <w:szCs w:val="22"/>
        </w:rPr>
        <w:t>and</w:t>
      </w:r>
      <w:r w:rsidRPr="00C15A9A">
        <w:rPr>
          <w:rFonts w:ascii="Arial" w:hAnsi="Arial" w:cs="Arial"/>
          <w:sz w:val="22"/>
          <w:szCs w:val="22"/>
        </w:rPr>
        <w:t xml:space="preserve"> Availability</w:t>
      </w:r>
    </w:p>
    <w:p w14:paraId="07371359" w14:textId="3E896479" w:rsidR="00C15A9A" w:rsidRPr="00C15A9A" w:rsidRDefault="008B6374" w:rsidP="00C15A9A">
      <w:pPr>
        <w:numPr>
          <w:ilvl w:val="0"/>
          <w:numId w:val="5"/>
        </w:numPr>
        <w:rPr>
          <w:rFonts w:ascii="Arial" w:hAnsi="Arial" w:cs="Arial"/>
          <w:sz w:val="22"/>
          <w:szCs w:val="22"/>
        </w:rPr>
      </w:pPr>
      <w:r>
        <w:rPr>
          <w:rFonts w:ascii="Arial" w:hAnsi="Arial" w:cs="Arial"/>
          <w:sz w:val="22"/>
          <w:szCs w:val="22"/>
        </w:rPr>
        <w:t>Quotas requested must limit every client to less than 100 requests per minute, returning HTTP 429 when exceeded.</w:t>
      </w:r>
    </w:p>
    <w:p w14:paraId="66EE033D" w14:textId="6E9A80E9" w:rsidR="00C15A9A" w:rsidRPr="00C15A9A" w:rsidRDefault="00C15A9A" w:rsidP="00C15A9A">
      <w:pPr>
        <w:numPr>
          <w:ilvl w:val="0"/>
          <w:numId w:val="5"/>
        </w:numPr>
        <w:rPr>
          <w:rFonts w:ascii="Arial" w:hAnsi="Arial" w:cs="Arial"/>
          <w:sz w:val="22"/>
          <w:szCs w:val="22"/>
        </w:rPr>
      </w:pPr>
      <w:r w:rsidRPr="00C15A9A">
        <w:rPr>
          <w:rFonts w:ascii="Arial" w:hAnsi="Arial" w:cs="Arial"/>
          <w:sz w:val="22"/>
          <w:szCs w:val="22"/>
        </w:rPr>
        <w:t xml:space="preserve">Timeouts, retries, and circuit breakers </w:t>
      </w:r>
      <w:r w:rsidR="008B6374">
        <w:rPr>
          <w:rFonts w:ascii="Arial" w:hAnsi="Arial" w:cs="Arial"/>
          <w:sz w:val="22"/>
          <w:szCs w:val="22"/>
        </w:rPr>
        <w:t>must</w:t>
      </w:r>
      <w:r w:rsidRPr="00C15A9A">
        <w:rPr>
          <w:rFonts w:ascii="Arial" w:hAnsi="Arial" w:cs="Arial"/>
          <w:sz w:val="22"/>
          <w:szCs w:val="22"/>
        </w:rPr>
        <w:t xml:space="preserve"> ensure graceful degradation </w:t>
      </w:r>
      <w:r w:rsidR="00EC3812" w:rsidRPr="00C15A9A">
        <w:rPr>
          <w:rFonts w:ascii="Arial" w:hAnsi="Arial" w:cs="Arial"/>
          <w:sz w:val="22"/>
          <w:szCs w:val="22"/>
        </w:rPr>
        <w:t>underload</w:t>
      </w:r>
      <w:r w:rsidRPr="00C15A9A">
        <w:rPr>
          <w:rFonts w:ascii="Arial" w:hAnsi="Arial" w:cs="Arial"/>
          <w:sz w:val="22"/>
          <w:szCs w:val="22"/>
        </w:rPr>
        <w:t>.</w:t>
      </w:r>
      <w:r w:rsidR="00D57EC7">
        <w:rPr>
          <w:rFonts w:ascii="Arial" w:hAnsi="Arial" w:cs="Arial"/>
          <w:sz w:val="22"/>
          <w:szCs w:val="22"/>
        </w:rPr>
        <w:br/>
      </w:r>
    </w:p>
    <w:p w14:paraId="53FF270E" w14:textId="14A6A237" w:rsidR="00C15A9A" w:rsidRPr="00C15A9A" w:rsidRDefault="00C15A9A" w:rsidP="00C15A9A">
      <w:pPr>
        <w:rPr>
          <w:rFonts w:ascii="Arial" w:hAnsi="Arial" w:cs="Arial"/>
          <w:sz w:val="22"/>
          <w:szCs w:val="22"/>
        </w:rPr>
      </w:pPr>
      <w:r w:rsidRPr="00C15A9A">
        <w:rPr>
          <w:rFonts w:ascii="Arial" w:hAnsi="Arial" w:cs="Arial"/>
          <w:sz w:val="22"/>
          <w:szCs w:val="22"/>
        </w:rPr>
        <w:t xml:space="preserve">Monitoring </w:t>
      </w:r>
      <w:r w:rsidR="009267D1">
        <w:rPr>
          <w:rFonts w:ascii="Arial" w:hAnsi="Arial" w:cs="Arial"/>
          <w:sz w:val="22"/>
          <w:szCs w:val="22"/>
        </w:rPr>
        <w:t>and</w:t>
      </w:r>
      <w:r w:rsidRPr="00C15A9A">
        <w:rPr>
          <w:rFonts w:ascii="Arial" w:hAnsi="Arial" w:cs="Arial"/>
          <w:sz w:val="22"/>
          <w:szCs w:val="22"/>
        </w:rPr>
        <w:t xml:space="preserve"> Logging</w:t>
      </w:r>
    </w:p>
    <w:p w14:paraId="12ED2928" w14:textId="799A8A76" w:rsidR="00D57EC7" w:rsidRDefault="00D57EC7" w:rsidP="00C15A9A">
      <w:pPr>
        <w:numPr>
          <w:ilvl w:val="0"/>
          <w:numId w:val="6"/>
        </w:numPr>
        <w:rPr>
          <w:rFonts w:ascii="Arial" w:hAnsi="Arial" w:cs="Arial"/>
          <w:sz w:val="22"/>
          <w:szCs w:val="22"/>
        </w:rPr>
      </w:pPr>
      <w:r w:rsidRPr="00D57EC7">
        <w:rPr>
          <w:rFonts w:ascii="Arial" w:hAnsi="Arial" w:cs="Arial"/>
          <w:sz w:val="22"/>
          <w:szCs w:val="22"/>
        </w:rPr>
        <w:t xml:space="preserve">Auditing of authentication attempts, accesses, and failures along with request IDs </w:t>
      </w:r>
      <w:r>
        <w:rPr>
          <w:rFonts w:ascii="Arial" w:hAnsi="Arial" w:cs="Arial"/>
          <w:sz w:val="22"/>
          <w:szCs w:val="22"/>
        </w:rPr>
        <w:t>must</w:t>
      </w:r>
      <w:r w:rsidRPr="00D57EC7">
        <w:rPr>
          <w:rFonts w:ascii="Arial" w:hAnsi="Arial" w:cs="Arial"/>
          <w:sz w:val="22"/>
          <w:szCs w:val="22"/>
        </w:rPr>
        <w:t xml:space="preserve"> be maintained.</w:t>
      </w:r>
    </w:p>
    <w:p w14:paraId="16E6B987" w14:textId="240EC44D" w:rsidR="00C15A9A" w:rsidRPr="00C15A9A" w:rsidRDefault="00C15A9A" w:rsidP="00C15A9A">
      <w:pPr>
        <w:numPr>
          <w:ilvl w:val="0"/>
          <w:numId w:val="6"/>
        </w:numPr>
        <w:rPr>
          <w:rFonts w:ascii="Arial" w:hAnsi="Arial" w:cs="Arial"/>
          <w:sz w:val="22"/>
          <w:szCs w:val="22"/>
        </w:rPr>
      </w:pPr>
      <w:r w:rsidRPr="00C15A9A">
        <w:rPr>
          <w:rFonts w:ascii="Arial" w:hAnsi="Arial" w:cs="Arial"/>
          <w:sz w:val="22"/>
          <w:szCs w:val="22"/>
        </w:rPr>
        <w:t xml:space="preserve">Logs </w:t>
      </w:r>
      <w:r w:rsidR="00D57EC7">
        <w:rPr>
          <w:rFonts w:ascii="Arial" w:hAnsi="Arial" w:cs="Arial"/>
          <w:sz w:val="22"/>
          <w:szCs w:val="22"/>
        </w:rPr>
        <w:t>must</w:t>
      </w:r>
      <w:r w:rsidRPr="00C15A9A">
        <w:rPr>
          <w:rFonts w:ascii="Arial" w:hAnsi="Arial" w:cs="Arial"/>
          <w:sz w:val="22"/>
          <w:szCs w:val="22"/>
        </w:rPr>
        <w:t xml:space="preserve"> exclude sensitive payload data and be </w:t>
      </w:r>
      <w:r w:rsidR="00D57EC7">
        <w:rPr>
          <w:rFonts w:ascii="Arial" w:hAnsi="Arial" w:cs="Arial"/>
          <w:sz w:val="22"/>
          <w:szCs w:val="22"/>
        </w:rPr>
        <w:t>preserved</w:t>
      </w:r>
      <w:r w:rsidRPr="00C15A9A">
        <w:rPr>
          <w:rFonts w:ascii="Arial" w:hAnsi="Arial" w:cs="Arial"/>
          <w:sz w:val="22"/>
          <w:szCs w:val="22"/>
        </w:rPr>
        <w:t xml:space="preserve"> for 180 days in</w:t>
      </w:r>
      <w:r w:rsidR="00D57EC7">
        <w:rPr>
          <w:rFonts w:ascii="Arial" w:hAnsi="Arial" w:cs="Arial"/>
          <w:sz w:val="22"/>
          <w:szCs w:val="22"/>
        </w:rPr>
        <w:t>side</w:t>
      </w:r>
      <w:r w:rsidRPr="00C15A9A">
        <w:rPr>
          <w:rFonts w:ascii="Arial" w:hAnsi="Arial" w:cs="Arial"/>
          <w:sz w:val="22"/>
          <w:szCs w:val="22"/>
        </w:rPr>
        <w:t xml:space="preserve"> the QRadar SIEM for anomaly detection</w:t>
      </w:r>
      <w:r w:rsidR="003862E2">
        <w:rPr>
          <w:rFonts w:ascii="Arial" w:hAnsi="Arial" w:cs="Arial"/>
          <w:sz w:val="22"/>
          <w:szCs w:val="22"/>
        </w:rPr>
        <w:t xml:space="preserve"> </w:t>
      </w:r>
      <w:r w:rsidR="003862E2" w:rsidRPr="003862E2">
        <w:rPr>
          <w:rFonts w:ascii="Arial" w:hAnsi="Arial" w:cs="Arial"/>
          <w:sz w:val="22"/>
          <w:szCs w:val="22"/>
        </w:rPr>
        <w:t>(IBM, 202</w:t>
      </w:r>
      <w:r w:rsidR="00252815">
        <w:rPr>
          <w:rFonts w:ascii="Arial" w:hAnsi="Arial" w:cs="Arial"/>
          <w:sz w:val="22"/>
          <w:szCs w:val="22"/>
        </w:rPr>
        <w:t>5</w:t>
      </w:r>
      <w:r w:rsidR="003862E2" w:rsidRPr="003862E2">
        <w:rPr>
          <w:rFonts w:ascii="Arial" w:hAnsi="Arial" w:cs="Arial"/>
          <w:sz w:val="22"/>
          <w:szCs w:val="22"/>
        </w:rPr>
        <w:t>).</w:t>
      </w:r>
    </w:p>
    <w:p w14:paraId="2C68259E" w14:textId="47F4D97E" w:rsidR="00C15A9A" w:rsidRPr="00C15A9A" w:rsidRDefault="00C15A9A" w:rsidP="00C15A9A">
      <w:pPr>
        <w:rPr>
          <w:rFonts w:ascii="Arial" w:hAnsi="Arial" w:cs="Arial"/>
          <w:sz w:val="22"/>
          <w:szCs w:val="22"/>
        </w:rPr>
      </w:pPr>
      <w:r w:rsidRPr="00C15A9A">
        <w:rPr>
          <w:rFonts w:ascii="Arial" w:hAnsi="Arial" w:cs="Arial"/>
          <w:sz w:val="22"/>
          <w:szCs w:val="22"/>
        </w:rPr>
        <w:t xml:space="preserve">Data Protection </w:t>
      </w:r>
      <w:r w:rsidR="009267D1">
        <w:rPr>
          <w:rFonts w:ascii="Arial" w:hAnsi="Arial" w:cs="Arial"/>
          <w:sz w:val="22"/>
          <w:szCs w:val="22"/>
        </w:rPr>
        <w:t>amd</w:t>
      </w:r>
      <w:r w:rsidRPr="00C15A9A">
        <w:rPr>
          <w:rFonts w:ascii="Arial" w:hAnsi="Arial" w:cs="Arial"/>
          <w:sz w:val="22"/>
          <w:szCs w:val="22"/>
        </w:rPr>
        <w:t xml:space="preserve"> Privacy</w:t>
      </w:r>
    </w:p>
    <w:p w14:paraId="4B5053C7" w14:textId="77777777" w:rsidR="00D57EC7" w:rsidRDefault="00D57EC7" w:rsidP="00C15A9A">
      <w:pPr>
        <w:numPr>
          <w:ilvl w:val="0"/>
          <w:numId w:val="7"/>
        </w:numPr>
        <w:rPr>
          <w:rFonts w:ascii="Arial" w:hAnsi="Arial" w:cs="Arial"/>
          <w:sz w:val="22"/>
          <w:szCs w:val="22"/>
        </w:rPr>
      </w:pPr>
      <w:r w:rsidRPr="00D57EC7">
        <w:rPr>
          <w:rFonts w:ascii="Arial" w:hAnsi="Arial" w:cs="Arial"/>
          <w:sz w:val="22"/>
          <w:szCs w:val="22"/>
        </w:rPr>
        <w:t>Login information with IDs should be AES-256-encrypted at rest and masked when being transmitted externally.</w:t>
      </w:r>
    </w:p>
    <w:p w14:paraId="3EC0363D" w14:textId="513949B8" w:rsidR="00C15A9A" w:rsidRPr="00C15A9A" w:rsidRDefault="00C15A9A" w:rsidP="00C15A9A">
      <w:pPr>
        <w:numPr>
          <w:ilvl w:val="0"/>
          <w:numId w:val="7"/>
        </w:numPr>
        <w:rPr>
          <w:rFonts w:ascii="Arial" w:hAnsi="Arial" w:cs="Arial"/>
          <w:sz w:val="22"/>
          <w:szCs w:val="22"/>
        </w:rPr>
      </w:pPr>
      <w:r w:rsidRPr="00C15A9A">
        <w:rPr>
          <w:rFonts w:ascii="Arial" w:hAnsi="Arial" w:cs="Arial"/>
          <w:sz w:val="22"/>
          <w:szCs w:val="22"/>
        </w:rPr>
        <w:t xml:space="preserve">Data retention periods </w:t>
      </w:r>
      <w:r w:rsidR="009267D1">
        <w:rPr>
          <w:rFonts w:ascii="Arial" w:hAnsi="Arial" w:cs="Arial"/>
          <w:sz w:val="22"/>
          <w:szCs w:val="22"/>
        </w:rPr>
        <w:t>must</w:t>
      </w:r>
      <w:r w:rsidRPr="00C15A9A">
        <w:rPr>
          <w:rFonts w:ascii="Arial" w:hAnsi="Arial" w:cs="Arial"/>
          <w:sz w:val="22"/>
          <w:szCs w:val="22"/>
        </w:rPr>
        <w:t xml:space="preserve"> </w:t>
      </w:r>
      <w:r w:rsidR="009267D1">
        <w:rPr>
          <w:rFonts w:ascii="Arial" w:hAnsi="Arial" w:cs="Arial"/>
          <w:sz w:val="22"/>
          <w:szCs w:val="22"/>
        </w:rPr>
        <w:t>comply</w:t>
      </w:r>
      <w:r w:rsidRPr="00C15A9A">
        <w:rPr>
          <w:rFonts w:ascii="Arial" w:hAnsi="Arial" w:cs="Arial"/>
          <w:sz w:val="22"/>
          <w:szCs w:val="22"/>
        </w:rPr>
        <w:t xml:space="preserve"> with GDPR Article 5 (1)(e) and internal policies (e.g., ≤ 90 days)</w:t>
      </w:r>
      <w:r w:rsidR="003862E2">
        <w:rPr>
          <w:rFonts w:ascii="Arial" w:hAnsi="Arial" w:cs="Arial"/>
          <w:sz w:val="22"/>
          <w:szCs w:val="22"/>
        </w:rPr>
        <w:t xml:space="preserve"> </w:t>
      </w:r>
      <w:r w:rsidR="003862E2" w:rsidRPr="003862E2">
        <w:rPr>
          <w:rFonts w:ascii="Arial" w:hAnsi="Arial" w:cs="Arial"/>
          <w:sz w:val="22"/>
          <w:szCs w:val="22"/>
        </w:rPr>
        <w:t>(</w:t>
      </w:r>
      <w:r w:rsidR="00FB2D22">
        <w:rPr>
          <w:rFonts w:ascii="Arial" w:hAnsi="Arial" w:cs="Arial"/>
          <w:sz w:val="22"/>
          <w:szCs w:val="22"/>
        </w:rPr>
        <w:t>NIST, 2023)</w:t>
      </w:r>
    </w:p>
    <w:p w14:paraId="6EED9ADF" w14:textId="5B1113F6" w:rsidR="00C15A9A" w:rsidRPr="00C15A9A" w:rsidRDefault="00C15A9A" w:rsidP="00C15A9A">
      <w:pPr>
        <w:rPr>
          <w:rFonts w:ascii="Arial" w:hAnsi="Arial" w:cs="Arial"/>
          <w:sz w:val="22"/>
          <w:szCs w:val="22"/>
        </w:rPr>
      </w:pPr>
      <w:r w:rsidRPr="00C15A9A">
        <w:rPr>
          <w:rFonts w:ascii="Arial" w:hAnsi="Arial" w:cs="Arial"/>
          <w:sz w:val="22"/>
          <w:szCs w:val="22"/>
        </w:rPr>
        <w:t xml:space="preserve">Versioning </w:t>
      </w:r>
      <w:r w:rsidR="009267D1">
        <w:rPr>
          <w:rFonts w:ascii="Arial" w:hAnsi="Arial" w:cs="Arial"/>
          <w:sz w:val="22"/>
          <w:szCs w:val="22"/>
        </w:rPr>
        <w:t>and</w:t>
      </w:r>
      <w:r w:rsidRPr="00C15A9A">
        <w:rPr>
          <w:rFonts w:ascii="Arial" w:hAnsi="Arial" w:cs="Arial"/>
          <w:sz w:val="22"/>
          <w:szCs w:val="22"/>
        </w:rPr>
        <w:t xml:space="preserve"> </w:t>
      </w:r>
      <w:r w:rsidR="009267D1">
        <w:rPr>
          <w:rFonts w:ascii="Arial" w:hAnsi="Arial" w:cs="Arial"/>
          <w:sz w:val="22"/>
          <w:szCs w:val="22"/>
        </w:rPr>
        <w:t>c</w:t>
      </w:r>
      <w:r w:rsidRPr="00C15A9A">
        <w:rPr>
          <w:rFonts w:ascii="Arial" w:hAnsi="Arial" w:cs="Arial"/>
          <w:sz w:val="22"/>
          <w:szCs w:val="22"/>
        </w:rPr>
        <w:t xml:space="preserve">hange </w:t>
      </w:r>
      <w:r w:rsidR="009267D1">
        <w:rPr>
          <w:rFonts w:ascii="Arial" w:hAnsi="Arial" w:cs="Arial"/>
          <w:sz w:val="22"/>
          <w:szCs w:val="22"/>
        </w:rPr>
        <w:t>c</w:t>
      </w:r>
      <w:r w:rsidRPr="00C15A9A">
        <w:rPr>
          <w:rFonts w:ascii="Arial" w:hAnsi="Arial" w:cs="Arial"/>
          <w:sz w:val="22"/>
          <w:szCs w:val="22"/>
        </w:rPr>
        <w:t>ontrol</w:t>
      </w:r>
    </w:p>
    <w:p w14:paraId="2C5B5F9D" w14:textId="2340AE7B" w:rsidR="00C15A9A" w:rsidRPr="00C15A9A" w:rsidRDefault="00C15A9A" w:rsidP="00C15A9A">
      <w:pPr>
        <w:numPr>
          <w:ilvl w:val="0"/>
          <w:numId w:val="8"/>
        </w:numPr>
        <w:rPr>
          <w:rFonts w:ascii="Arial" w:hAnsi="Arial" w:cs="Arial"/>
          <w:sz w:val="22"/>
          <w:szCs w:val="22"/>
        </w:rPr>
      </w:pPr>
      <w:r w:rsidRPr="00C15A9A">
        <w:rPr>
          <w:rFonts w:ascii="Arial" w:hAnsi="Arial" w:cs="Arial"/>
          <w:sz w:val="22"/>
          <w:szCs w:val="22"/>
        </w:rPr>
        <w:t xml:space="preserve">The API </w:t>
      </w:r>
      <w:r w:rsidR="009267D1">
        <w:rPr>
          <w:rFonts w:ascii="Arial" w:hAnsi="Arial" w:cs="Arial"/>
          <w:sz w:val="22"/>
          <w:szCs w:val="22"/>
        </w:rPr>
        <w:t>must abide by</w:t>
      </w:r>
      <w:r w:rsidRPr="00C15A9A">
        <w:rPr>
          <w:rFonts w:ascii="Arial" w:hAnsi="Arial" w:cs="Arial"/>
          <w:sz w:val="22"/>
          <w:szCs w:val="22"/>
        </w:rPr>
        <w:t xml:space="preserve"> semantic versioning and </w:t>
      </w:r>
      <w:r w:rsidR="009267D1">
        <w:rPr>
          <w:rFonts w:ascii="Arial" w:hAnsi="Arial" w:cs="Arial"/>
          <w:sz w:val="22"/>
          <w:szCs w:val="22"/>
        </w:rPr>
        <w:t xml:space="preserve">must </w:t>
      </w:r>
      <w:r w:rsidRPr="00C15A9A">
        <w:rPr>
          <w:rFonts w:ascii="Arial" w:hAnsi="Arial" w:cs="Arial"/>
          <w:sz w:val="22"/>
          <w:szCs w:val="22"/>
        </w:rPr>
        <w:t xml:space="preserve">provide at least 90 days’ </w:t>
      </w:r>
      <w:r w:rsidR="009267D1">
        <w:rPr>
          <w:rFonts w:ascii="Arial" w:hAnsi="Arial" w:cs="Arial"/>
          <w:sz w:val="22"/>
          <w:szCs w:val="22"/>
        </w:rPr>
        <w:t>warning</w:t>
      </w:r>
      <w:r w:rsidRPr="00C15A9A">
        <w:rPr>
          <w:rFonts w:ascii="Arial" w:hAnsi="Arial" w:cs="Arial"/>
          <w:sz w:val="22"/>
          <w:szCs w:val="22"/>
        </w:rPr>
        <w:t xml:space="preserve"> </w:t>
      </w:r>
      <w:r w:rsidR="009267D1">
        <w:rPr>
          <w:rFonts w:ascii="Arial" w:hAnsi="Arial" w:cs="Arial"/>
          <w:sz w:val="22"/>
          <w:szCs w:val="22"/>
        </w:rPr>
        <w:t>prior to</w:t>
      </w:r>
      <w:r w:rsidRPr="00C15A9A">
        <w:rPr>
          <w:rFonts w:ascii="Arial" w:hAnsi="Arial" w:cs="Arial"/>
          <w:sz w:val="22"/>
          <w:szCs w:val="22"/>
        </w:rPr>
        <w:t xml:space="preserve"> deprecation.</w:t>
      </w:r>
    </w:p>
    <w:p w14:paraId="053B746F" w14:textId="0A0B7AE9" w:rsidR="00C15A9A" w:rsidRPr="00EC3812" w:rsidRDefault="00C15A9A" w:rsidP="00C15A9A">
      <w:pPr>
        <w:numPr>
          <w:ilvl w:val="0"/>
          <w:numId w:val="8"/>
        </w:numPr>
        <w:rPr>
          <w:rFonts w:ascii="Arial" w:hAnsi="Arial" w:cs="Arial"/>
          <w:sz w:val="22"/>
          <w:szCs w:val="22"/>
        </w:rPr>
      </w:pPr>
      <w:r w:rsidRPr="00C15A9A">
        <w:rPr>
          <w:rFonts w:ascii="Arial" w:hAnsi="Arial" w:cs="Arial"/>
          <w:sz w:val="22"/>
          <w:szCs w:val="22"/>
        </w:rPr>
        <w:t xml:space="preserve">CI/CD pipelines </w:t>
      </w:r>
      <w:r w:rsidR="009267D1">
        <w:rPr>
          <w:rFonts w:ascii="Arial" w:hAnsi="Arial" w:cs="Arial"/>
          <w:sz w:val="22"/>
          <w:szCs w:val="22"/>
        </w:rPr>
        <w:t xml:space="preserve">must conduct </w:t>
      </w:r>
      <w:r w:rsidRPr="00C15A9A">
        <w:rPr>
          <w:rFonts w:ascii="Arial" w:hAnsi="Arial" w:cs="Arial"/>
          <w:sz w:val="22"/>
          <w:szCs w:val="22"/>
        </w:rPr>
        <w:t xml:space="preserve">static and dynamic security testing </w:t>
      </w:r>
      <w:r w:rsidR="009267D1">
        <w:rPr>
          <w:rFonts w:ascii="Arial" w:hAnsi="Arial" w:cs="Arial"/>
          <w:sz w:val="22"/>
          <w:szCs w:val="22"/>
        </w:rPr>
        <w:t>on</w:t>
      </w:r>
      <w:r w:rsidRPr="00C15A9A">
        <w:rPr>
          <w:rFonts w:ascii="Arial" w:hAnsi="Arial" w:cs="Arial"/>
          <w:sz w:val="22"/>
          <w:szCs w:val="22"/>
        </w:rPr>
        <w:t xml:space="preserve"> </w:t>
      </w:r>
      <w:r w:rsidR="009267D1">
        <w:rPr>
          <w:rFonts w:ascii="Arial" w:hAnsi="Arial" w:cs="Arial"/>
          <w:sz w:val="22"/>
          <w:szCs w:val="22"/>
        </w:rPr>
        <w:t>all</w:t>
      </w:r>
      <w:r w:rsidRPr="00C15A9A">
        <w:rPr>
          <w:rFonts w:ascii="Arial" w:hAnsi="Arial" w:cs="Arial"/>
          <w:sz w:val="22"/>
          <w:szCs w:val="22"/>
        </w:rPr>
        <w:t xml:space="preserve"> release</w:t>
      </w:r>
      <w:r w:rsidR="003862E2">
        <w:rPr>
          <w:rFonts w:ascii="Arial" w:hAnsi="Arial" w:cs="Arial"/>
          <w:sz w:val="22"/>
          <w:szCs w:val="22"/>
        </w:rPr>
        <w:t xml:space="preserve"> </w:t>
      </w:r>
      <w:r w:rsidR="003862E2" w:rsidRPr="003862E2">
        <w:rPr>
          <w:rFonts w:ascii="Arial" w:hAnsi="Arial" w:cs="Arial"/>
          <w:sz w:val="22"/>
          <w:szCs w:val="22"/>
        </w:rPr>
        <w:t>(OWASP, 2023).</w:t>
      </w:r>
    </w:p>
    <w:p w14:paraId="41B47145" w14:textId="77777777" w:rsidR="00C15A9A" w:rsidRPr="00C15A9A" w:rsidRDefault="00C15A9A" w:rsidP="00C15A9A">
      <w:pPr>
        <w:rPr>
          <w:rFonts w:ascii="Arial" w:hAnsi="Arial" w:cs="Arial"/>
          <w:sz w:val="22"/>
          <w:szCs w:val="22"/>
        </w:rPr>
      </w:pPr>
    </w:p>
    <w:p w14:paraId="54EE760D" w14:textId="77777777" w:rsidR="00C15A9A" w:rsidRPr="00C15A9A" w:rsidRDefault="00C15A9A" w:rsidP="00C15A9A">
      <w:pPr>
        <w:rPr>
          <w:rFonts w:ascii="Arial" w:hAnsi="Arial" w:cs="Arial"/>
          <w:sz w:val="22"/>
          <w:szCs w:val="22"/>
        </w:rPr>
      </w:pPr>
      <w:r w:rsidRPr="00C15A9A">
        <w:rPr>
          <w:rFonts w:ascii="Arial" w:hAnsi="Arial" w:cs="Arial"/>
          <w:sz w:val="22"/>
          <w:szCs w:val="22"/>
        </w:rPr>
        <w:t>4. Conclusion</w:t>
      </w:r>
    </w:p>
    <w:p w14:paraId="37D9C8F5" w14:textId="1FE9BE87" w:rsidR="00EC3812" w:rsidRDefault="00522D80" w:rsidP="00C15A9A">
      <w:pPr>
        <w:rPr>
          <w:rFonts w:ascii="Arial" w:hAnsi="Arial" w:cs="Arial"/>
          <w:sz w:val="22"/>
          <w:szCs w:val="22"/>
        </w:rPr>
      </w:pPr>
      <w:r w:rsidRPr="00522D80">
        <w:rPr>
          <w:rFonts w:ascii="Arial" w:hAnsi="Arial" w:cs="Arial"/>
          <w:sz w:val="22"/>
          <w:szCs w:val="22"/>
        </w:rPr>
        <w:t>The deployment of these specifications helps ensure that the QRadar DSM API is resilient against typical security threats while facilitating effective data parsing and correlation between interconnected devices. Through considerations of authentication, input validation, and logging, the paper encourages both technological robustness and regulatory adherence</w:t>
      </w:r>
      <w:r w:rsidR="003862E2">
        <w:rPr>
          <w:rFonts w:ascii="Arial" w:hAnsi="Arial" w:cs="Arial"/>
          <w:sz w:val="22"/>
          <w:szCs w:val="22"/>
        </w:rPr>
        <w:t xml:space="preserve"> </w:t>
      </w:r>
      <w:r w:rsidR="003862E2" w:rsidRPr="003862E2">
        <w:rPr>
          <w:rFonts w:ascii="Arial" w:hAnsi="Arial" w:cs="Arial"/>
          <w:sz w:val="22"/>
          <w:szCs w:val="22"/>
        </w:rPr>
        <w:t>(</w:t>
      </w:r>
      <w:r w:rsidR="00FB2D22">
        <w:rPr>
          <w:rFonts w:ascii="Arial" w:hAnsi="Arial" w:cs="Arial"/>
          <w:sz w:val="22"/>
          <w:szCs w:val="22"/>
        </w:rPr>
        <w:t>NIST, 2023</w:t>
      </w:r>
      <w:r w:rsidR="003862E2" w:rsidRPr="003862E2">
        <w:rPr>
          <w:rFonts w:ascii="Arial" w:hAnsi="Arial" w:cs="Arial"/>
          <w:sz w:val="22"/>
          <w:szCs w:val="22"/>
        </w:rPr>
        <w:t>)</w:t>
      </w:r>
      <w:r w:rsidRPr="00522D80">
        <w:rPr>
          <w:rFonts w:ascii="Arial" w:hAnsi="Arial" w:cs="Arial"/>
          <w:sz w:val="22"/>
          <w:szCs w:val="22"/>
        </w:rPr>
        <w:t xml:space="preserve">. Through collaborative efforts, </w:t>
      </w:r>
      <w:r w:rsidR="003862E2" w:rsidRPr="00522D80">
        <w:rPr>
          <w:rFonts w:ascii="Arial" w:hAnsi="Arial" w:cs="Arial"/>
          <w:sz w:val="22"/>
          <w:szCs w:val="22"/>
        </w:rPr>
        <w:t>both</w:t>
      </w:r>
      <w:r w:rsidRPr="00522D80">
        <w:rPr>
          <w:rFonts w:ascii="Arial" w:hAnsi="Arial" w:cs="Arial"/>
          <w:sz w:val="22"/>
          <w:szCs w:val="22"/>
        </w:rPr>
        <w:t xml:space="preserve"> activities help retain the confidentiality, integrity, and availability of information being processed within the extensive QRadar ecosystem</w:t>
      </w:r>
      <w:r w:rsidR="003862E2">
        <w:rPr>
          <w:rFonts w:ascii="Arial" w:hAnsi="Arial" w:cs="Arial"/>
          <w:sz w:val="22"/>
          <w:szCs w:val="22"/>
        </w:rPr>
        <w:t xml:space="preserve"> </w:t>
      </w:r>
      <w:r w:rsidR="003862E2" w:rsidRPr="003862E2">
        <w:rPr>
          <w:rFonts w:ascii="Arial" w:hAnsi="Arial" w:cs="Arial"/>
          <w:sz w:val="22"/>
          <w:szCs w:val="22"/>
        </w:rPr>
        <w:t>(IBM, 202</w:t>
      </w:r>
      <w:r w:rsidR="00252815">
        <w:rPr>
          <w:rFonts w:ascii="Arial" w:hAnsi="Arial" w:cs="Arial"/>
          <w:sz w:val="22"/>
          <w:szCs w:val="22"/>
        </w:rPr>
        <w:t>5</w:t>
      </w:r>
      <w:r w:rsidR="003862E2" w:rsidRPr="003862E2">
        <w:rPr>
          <w:rFonts w:ascii="Arial" w:hAnsi="Arial" w:cs="Arial"/>
          <w:sz w:val="22"/>
          <w:szCs w:val="22"/>
        </w:rPr>
        <w:t>).</w:t>
      </w:r>
    </w:p>
    <w:p w14:paraId="1AE0DE10" w14:textId="77777777" w:rsidR="003F5558" w:rsidRPr="00EC3812" w:rsidRDefault="003F5558" w:rsidP="00C15A9A">
      <w:pPr>
        <w:rPr>
          <w:rFonts w:ascii="Arial" w:hAnsi="Arial" w:cs="Arial"/>
          <w:sz w:val="22"/>
          <w:szCs w:val="22"/>
        </w:rPr>
      </w:pPr>
    </w:p>
    <w:p w14:paraId="36884C98" w14:textId="77777777" w:rsidR="00C15A9A" w:rsidRPr="00C15A9A" w:rsidRDefault="00C15A9A" w:rsidP="00C15A9A">
      <w:pPr>
        <w:rPr>
          <w:rFonts w:ascii="Arial" w:hAnsi="Arial" w:cs="Arial"/>
          <w:sz w:val="22"/>
          <w:szCs w:val="22"/>
        </w:rPr>
      </w:pPr>
    </w:p>
    <w:p w14:paraId="290D1A78" w14:textId="04CC8AE9" w:rsidR="00C15A9A" w:rsidRPr="00C15A9A" w:rsidRDefault="00C15A9A" w:rsidP="00C15A9A">
      <w:pPr>
        <w:rPr>
          <w:rFonts w:ascii="Arial" w:hAnsi="Arial" w:cs="Arial"/>
          <w:sz w:val="22"/>
          <w:szCs w:val="22"/>
        </w:rPr>
      </w:pPr>
      <w:r w:rsidRPr="00C15A9A">
        <w:rPr>
          <w:rFonts w:ascii="Arial" w:hAnsi="Arial" w:cs="Arial"/>
          <w:sz w:val="22"/>
          <w:szCs w:val="22"/>
        </w:rPr>
        <w:t>References</w:t>
      </w:r>
    </w:p>
    <w:p w14:paraId="76BD29C2" w14:textId="47220112" w:rsidR="00C15A9A" w:rsidRPr="00C15A9A" w:rsidRDefault="00C15A9A" w:rsidP="00C15A9A">
      <w:pPr>
        <w:rPr>
          <w:rFonts w:ascii="Arial" w:hAnsi="Arial" w:cs="Arial"/>
          <w:sz w:val="22"/>
          <w:szCs w:val="22"/>
        </w:rPr>
      </w:pPr>
      <w:r w:rsidRPr="00C15A9A">
        <w:rPr>
          <w:rFonts w:ascii="Arial" w:hAnsi="Arial" w:cs="Arial"/>
          <w:sz w:val="22"/>
          <w:szCs w:val="22"/>
        </w:rPr>
        <w:t>IBM (202</w:t>
      </w:r>
      <w:r w:rsidR="00252815">
        <w:rPr>
          <w:rFonts w:ascii="Arial" w:hAnsi="Arial" w:cs="Arial"/>
          <w:sz w:val="22"/>
          <w:szCs w:val="22"/>
        </w:rPr>
        <w:t>5</w:t>
      </w:r>
      <w:r w:rsidRPr="00C15A9A">
        <w:rPr>
          <w:rFonts w:ascii="Arial" w:hAnsi="Arial" w:cs="Arial"/>
          <w:sz w:val="22"/>
          <w:szCs w:val="22"/>
        </w:rPr>
        <w:t xml:space="preserve">) </w:t>
      </w:r>
      <w:r w:rsidRPr="00C15A9A">
        <w:rPr>
          <w:rFonts w:ascii="Arial" w:hAnsi="Arial" w:cs="Arial"/>
          <w:i/>
          <w:iCs/>
          <w:sz w:val="22"/>
          <w:szCs w:val="22"/>
        </w:rPr>
        <w:t>IBM QRadar SIEM API Documentation</w:t>
      </w:r>
      <w:r w:rsidRPr="00C15A9A">
        <w:rPr>
          <w:rFonts w:ascii="Arial" w:hAnsi="Arial" w:cs="Arial"/>
          <w:sz w:val="22"/>
          <w:szCs w:val="22"/>
        </w:rPr>
        <w:t xml:space="preserve">. Available at: </w:t>
      </w:r>
      <w:r w:rsidR="00252815" w:rsidRPr="00252815">
        <w:rPr>
          <w:rFonts w:ascii="Arial" w:hAnsi="Arial" w:cs="Arial"/>
          <w:sz w:val="22"/>
          <w:szCs w:val="22"/>
        </w:rPr>
        <w:t>https://www.ibm.com/docs/en/qradar-common?topic=api-endpoint-documentation-supported-versions</w:t>
      </w:r>
      <w:r w:rsidRPr="00C15A9A">
        <w:rPr>
          <w:rFonts w:ascii="Arial" w:hAnsi="Arial" w:cs="Arial"/>
          <w:sz w:val="22"/>
          <w:szCs w:val="22"/>
        </w:rPr>
        <w:br/>
        <w:t xml:space="preserve">OWASP (2023) </w:t>
      </w:r>
      <w:r w:rsidRPr="00C15A9A">
        <w:rPr>
          <w:rFonts w:ascii="Arial" w:hAnsi="Arial" w:cs="Arial"/>
          <w:i/>
          <w:iCs/>
          <w:sz w:val="22"/>
          <w:szCs w:val="22"/>
        </w:rPr>
        <w:t>OWASP API Security Top 10 – 2023</w:t>
      </w:r>
      <w:r w:rsidRPr="00C15A9A">
        <w:rPr>
          <w:rFonts w:ascii="Arial" w:hAnsi="Arial" w:cs="Arial"/>
          <w:sz w:val="22"/>
          <w:szCs w:val="22"/>
        </w:rPr>
        <w:t>. Available at: https://owasp.org/API-Security</w:t>
      </w:r>
      <w:r w:rsidRPr="00C15A9A">
        <w:rPr>
          <w:rFonts w:ascii="Arial" w:hAnsi="Arial" w:cs="Arial"/>
          <w:sz w:val="22"/>
          <w:szCs w:val="22"/>
        </w:rPr>
        <w:br/>
      </w:r>
      <w:r w:rsidR="00FB2D22" w:rsidRPr="00FB2D22">
        <w:rPr>
          <w:rFonts w:ascii="Arial" w:hAnsi="Arial" w:cs="Arial"/>
          <w:sz w:val="22"/>
          <w:szCs w:val="22"/>
        </w:rPr>
        <w:t xml:space="preserve">NIST (2023) NIST SP 800-204C: Implementation of DevSecOps for a Microservices-Based Application Using Service Mesh. National Institute of Standards and Technology. Available at: </w:t>
      </w:r>
      <w:hyperlink r:id="rId5" w:history="1">
        <w:r w:rsidR="00FB2D22" w:rsidRPr="002C594E">
          <w:rPr>
            <w:rStyle w:val="Hyperlink"/>
            <w:rFonts w:ascii="Arial" w:hAnsi="Arial" w:cs="Arial"/>
            <w:sz w:val="22"/>
            <w:szCs w:val="22"/>
          </w:rPr>
          <w:t>https://doi.org/10.6028/NIST.SP.800-204C</w:t>
        </w:r>
      </w:hyperlink>
      <w:r w:rsidR="00FB2D22">
        <w:rPr>
          <w:rFonts w:ascii="Arial" w:hAnsi="Arial" w:cs="Arial"/>
          <w:sz w:val="22"/>
          <w:szCs w:val="22"/>
        </w:rPr>
        <w:t xml:space="preserve"> </w:t>
      </w:r>
    </w:p>
    <w:p w14:paraId="68B7C9B8" w14:textId="77777777" w:rsidR="00030198" w:rsidRPr="00EC3812" w:rsidRDefault="00030198">
      <w:pPr>
        <w:rPr>
          <w:rFonts w:ascii="Arial" w:hAnsi="Arial" w:cs="Arial"/>
          <w:sz w:val="22"/>
          <w:szCs w:val="22"/>
        </w:rPr>
      </w:pPr>
    </w:p>
    <w:sectPr w:rsidR="00030198" w:rsidRPr="00EC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41A"/>
    <w:multiLevelType w:val="multilevel"/>
    <w:tmpl w:val="1558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80713"/>
    <w:multiLevelType w:val="multilevel"/>
    <w:tmpl w:val="480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64EBC"/>
    <w:multiLevelType w:val="hybridMultilevel"/>
    <w:tmpl w:val="7C54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04AC"/>
    <w:multiLevelType w:val="multilevel"/>
    <w:tmpl w:val="D7B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91688"/>
    <w:multiLevelType w:val="hybridMultilevel"/>
    <w:tmpl w:val="3A96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EC56F4"/>
    <w:multiLevelType w:val="multilevel"/>
    <w:tmpl w:val="34A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0030CF"/>
    <w:multiLevelType w:val="multilevel"/>
    <w:tmpl w:val="6AB6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7136D3"/>
    <w:multiLevelType w:val="multilevel"/>
    <w:tmpl w:val="1A7C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624EA"/>
    <w:multiLevelType w:val="multilevel"/>
    <w:tmpl w:val="A92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33F6A"/>
    <w:multiLevelType w:val="multilevel"/>
    <w:tmpl w:val="037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882553">
    <w:abstractNumId w:val="8"/>
  </w:num>
  <w:num w:numId="2" w16cid:durableId="1875120560">
    <w:abstractNumId w:val="1"/>
  </w:num>
  <w:num w:numId="3" w16cid:durableId="1487087356">
    <w:abstractNumId w:val="5"/>
  </w:num>
  <w:num w:numId="4" w16cid:durableId="1692761931">
    <w:abstractNumId w:val="6"/>
  </w:num>
  <w:num w:numId="5" w16cid:durableId="409161504">
    <w:abstractNumId w:val="3"/>
  </w:num>
  <w:num w:numId="6" w16cid:durableId="1594320619">
    <w:abstractNumId w:val="7"/>
  </w:num>
  <w:num w:numId="7" w16cid:durableId="411436751">
    <w:abstractNumId w:val="0"/>
  </w:num>
  <w:num w:numId="8" w16cid:durableId="297421232">
    <w:abstractNumId w:val="9"/>
  </w:num>
  <w:num w:numId="9" w16cid:durableId="479732155">
    <w:abstractNumId w:val="2"/>
  </w:num>
  <w:num w:numId="10" w16cid:durableId="1326667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8"/>
    <w:rsid w:val="00030198"/>
    <w:rsid w:val="001611A5"/>
    <w:rsid w:val="00252815"/>
    <w:rsid w:val="00347DF9"/>
    <w:rsid w:val="003862E2"/>
    <w:rsid w:val="003F5558"/>
    <w:rsid w:val="00407461"/>
    <w:rsid w:val="00522D80"/>
    <w:rsid w:val="005D7D26"/>
    <w:rsid w:val="008B6374"/>
    <w:rsid w:val="009267D1"/>
    <w:rsid w:val="009871F2"/>
    <w:rsid w:val="00A845C5"/>
    <w:rsid w:val="00C15A9A"/>
    <w:rsid w:val="00C93525"/>
    <w:rsid w:val="00D57EC7"/>
    <w:rsid w:val="00EC3812"/>
    <w:rsid w:val="00FB2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7FD2F"/>
  <w15:chartTrackingRefBased/>
  <w15:docId w15:val="{35F5878D-000E-4E83-B968-AACE79F4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1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1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1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1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1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1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1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1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1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1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1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1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1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1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1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1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198"/>
    <w:rPr>
      <w:rFonts w:eastAsiaTheme="majorEastAsia" w:cstheme="majorBidi"/>
      <w:color w:val="272727" w:themeColor="text1" w:themeTint="D8"/>
    </w:rPr>
  </w:style>
  <w:style w:type="paragraph" w:styleId="Title">
    <w:name w:val="Title"/>
    <w:basedOn w:val="Normal"/>
    <w:next w:val="Normal"/>
    <w:link w:val="TitleChar"/>
    <w:uiPriority w:val="10"/>
    <w:qFormat/>
    <w:rsid w:val="000301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1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1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1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198"/>
    <w:pPr>
      <w:spacing w:before="160"/>
      <w:jc w:val="center"/>
    </w:pPr>
    <w:rPr>
      <w:i/>
      <w:iCs/>
      <w:color w:val="404040" w:themeColor="text1" w:themeTint="BF"/>
    </w:rPr>
  </w:style>
  <w:style w:type="character" w:customStyle="1" w:styleId="QuoteChar">
    <w:name w:val="Quote Char"/>
    <w:basedOn w:val="DefaultParagraphFont"/>
    <w:link w:val="Quote"/>
    <w:uiPriority w:val="29"/>
    <w:rsid w:val="00030198"/>
    <w:rPr>
      <w:i/>
      <w:iCs/>
      <w:color w:val="404040" w:themeColor="text1" w:themeTint="BF"/>
    </w:rPr>
  </w:style>
  <w:style w:type="paragraph" w:styleId="ListParagraph">
    <w:name w:val="List Paragraph"/>
    <w:basedOn w:val="Normal"/>
    <w:uiPriority w:val="34"/>
    <w:qFormat/>
    <w:rsid w:val="00030198"/>
    <w:pPr>
      <w:ind w:left="720"/>
      <w:contextualSpacing/>
    </w:pPr>
  </w:style>
  <w:style w:type="character" w:styleId="IntenseEmphasis">
    <w:name w:val="Intense Emphasis"/>
    <w:basedOn w:val="DefaultParagraphFont"/>
    <w:uiPriority w:val="21"/>
    <w:qFormat/>
    <w:rsid w:val="00030198"/>
    <w:rPr>
      <w:i/>
      <w:iCs/>
      <w:color w:val="0F4761" w:themeColor="accent1" w:themeShade="BF"/>
    </w:rPr>
  </w:style>
  <w:style w:type="paragraph" w:styleId="IntenseQuote">
    <w:name w:val="Intense Quote"/>
    <w:basedOn w:val="Normal"/>
    <w:next w:val="Normal"/>
    <w:link w:val="IntenseQuoteChar"/>
    <w:uiPriority w:val="30"/>
    <w:qFormat/>
    <w:rsid w:val="00030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198"/>
    <w:rPr>
      <w:i/>
      <w:iCs/>
      <w:color w:val="0F4761" w:themeColor="accent1" w:themeShade="BF"/>
    </w:rPr>
  </w:style>
  <w:style w:type="character" w:styleId="IntenseReference">
    <w:name w:val="Intense Reference"/>
    <w:basedOn w:val="DefaultParagraphFont"/>
    <w:uiPriority w:val="32"/>
    <w:qFormat/>
    <w:rsid w:val="00030198"/>
    <w:rPr>
      <w:b/>
      <w:bCs/>
      <w:smallCaps/>
      <w:color w:val="0F4761" w:themeColor="accent1" w:themeShade="BF"/>
      <w:spacing w:val="5"/>
    </w:rPr>
  </w:style>
  <w:style w:type="character" w:styleId="Hyperlink">
    <w:name w:val="Hyperlink"/>
    <w:basedOn w:val="DefaultParagraphFont"/>
    <w:uiPriority w:val="99"/>
    <w:unhideWhenUsed/>
    <w:rsid w:val="00FB2D22"/>
    <w:rPr>
      <w:color w:val="467886" w:themeColor="hyperlink"/>
      <w:u w:val="single"/>
    </w:rPr>
  </w:style>
  <w:style w:type="character" w:styleId="UnresolvedMention">
    <w:name w:val="Unresolved Mention"/>
    <w:basedOn w:val="DefaultParagraphFont"/>
    <w:uiPriority w:val="99"/>
    <w:semiHidden/>
    <w:unhideWhenUsed/>
    <w:rsid w:val="00FB2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6028/NIST.SP.800-204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Nicoara, Andreea</dc:creator>
  <cp:keywords/>
  <dc:description/>
  <cp:lastModifiedBy>Nicoara, Andreea</cp:lastModifiedBy>
  <cp:revision>8</cp:revision>
  <dcterms:created xsi:type="dcterms:W3CDTF">2025-10-06T15:58:00Z</dcterms:created>
  <dcterms:modified xsi:type="dcterms:W3CDTF">2025-10-06T19:09:00Z</dcterms:modified>
</cp:coreProperties>
</file>