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ADF3" w14:textId="35013319" w:rsidR="00475D51" w:rsidRPr="00CF2219" w:rsidRDefault="00475D51" w:rsidP="00475D51">
      <w:pPr>
        <w:jc w:val="center"/>
        <w:rPr>
          <w:b/>
          <w:sz w:val="40"/>
          <w:szCs w:val="40"/>
          <w:u w:val="single"/>
        </w:rPr>
      </w:pPr>
      <w:r w:rsidRPr="00CF2219">
        <w:rPr>
          <w:b/>
          <w:sz w:val="40"/>
          <w:szCs w:val="40"/>
          <w:u w:val="single"/>
        </w:rPr>
        <w:t xml:space="preserve">Annual Bonus </w:t>
      </w:r>
      <w:r w:rsidR="00B53678" w:rsidRPr="00CF2219">
        <w:rPr>
          <w:b/>
          <w:sz w:val="40"/>
          <w:szCs w:val="40"/>
          <w:u w:val="single"/>
        </w:rPr>
        <w:t>Report</w:t>
      </w:r>
    </w:p>
    <w:p w14:paraId="3D8F4565" w14:textId="77777777" w:rsidR="00475D51" w:rsidRDefault="00475D51"/>
    <w:p w14:paraId="48F95B70" w14:textId="5DA928CE" w:rsidR="00C42CF8" w:rsidRDefault="00475D51">
      <w:bookmarkStart w:id="0" w:name="_GoBack"/>
      <w:r>
        <w:rPr>
          <w:noProof/>
        </w:rPr>
        <w:drawing>
          <wp:inline distT="0" distB="0" distL="0" distR="0" wp14:anchorId="60E80DF8" wp14:editId="64A16D75">
            <wp:extent cx="6705600" cy="394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9325" cy="39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51"/>
    <w:rsid w:val="00475D51"/>
    <w:rsid w:val="00B53678"/>
    <w:rsid w:val="00BA13D2"/>
    <w:rsid w:val="00C42CF8"/>
    <w:rsid w:val="00C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548B"/>
  <w15:chartTrackingRefBased/>
  <w15:docId w15:val="{78256C9C-628B-472E-8203-CB5FF207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Cornett, Tylor</dc:creator>
  <cp:keywords/>
  <dc:description/>
  <cp:lastModifiedBy>Cornett, Tylor</cp:lastModifiedBy>
  <cp:revision>4</cp:revision>
  <dcterms:created xsi:type="dcterms:W3CDTF">2018-03-09T20:19:00Z</dcterms:created>
  <dcterms:modified xsi:type="dcterms:W3CDTF">2018-03-09T20:22:00Z</dcterms:modified>
</cp:coreProperties>
</file>