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A"/>
        <w:rPr/>
      </w:pPr>
      <w:r>
        <w:rPr/>
        <w:t xml:space="preserve">Constitution of </w:t>
      </w:r>
      <w:bookmarkStart w:id="0" w:name="GroupName"/>
      <w:r>
        <w:rPr/>
        <w:t>“</w:t>
      </w:r>
      <w:sdt>
        <w:sdtPr>
          <w:id w:val="114960154"/>
          <w:placeholder>
            <w:docPart w:val="C0896C398BA544E9821430A77FD7DC53"/>
          </w:placeholder>
          <w:alias w:val="Group Name"/>
        </w:sdtPr>
        <w:sdtContent>
          <w:bookmarkEnd w:id="0"/>
          <w:r>
            <w:rPr/>
            <w:t>Weblogging and Homebrew Website Club</w:t>
          </w:r>
        </w:sdtContent>
      </w:sdt>
      <w:r>
        <w:rPr/>
        <w:t>”</w:t>
      </w:r>
    </w:p>
    <w:p>
      <w:pPr>
        <w:pStyle w:val="Normal"/>
        <w:rPr/>
      </w:pPr>
      <w:r>
        <w:rPr/>
      </w:r>
    </w:p>
    <w:p>
      <w:pPr>
        <w:pStyle w:val="Heading2A"/>
        <w:numPr>
          <w:ilvl w:val="0"/>
          <w:numId w:val="1"/>
        </w:numPr>
        <w:ind w:left="357" w:hanging="357"/>
        <w:rPr/>
      </w:pPr>
      <w:r>
        <w:rPr/>
        <w:t>Article One – Name and Purpose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The official name of the recognized student group is “</w:t>
      </w:r>
      <w:sdt>
        <w:sdtPr>
          <w:id w:val="537274206"/>
          <w:placeholder>
            <w:docPart w:val="6A6C34C00C8545C489CF4FB2F07D1212"/>
          </w:placeholder>
          <w:alias w:val="Group Name"/>
        </w:sdtPr>
        <w:sdtContent>
          <w:r>
            <w:rPr/>
            <w:t>Weblogging and Homebrew Website Club</w:t>
          </w:r>
        </w:sdtContent>
      </w:sdt>
      <w:r>
        <w:rPr/>
        <w:t>”</w:t>
      </w:r>
    </w:p>
    <w:p>
      <w:pPr>
        <w:pStyle w:val="Normal"/>
        <w:numPr>
          <w:ilvl w:val="1"/>
          <w:numId w:val="1"/>
        </w:numPr>
        <w:rPr/>
      </w:pPr>
      <w:r>
        <w:rPr/>
        <w:t>The official acronym or abbreviation of the group is “</w:t>
      </w:r>
      <w:sdt>
        <w:sdtPr>
          <w:id w:val="904320076"/>
          <w:placeholder>
            <w:docPart w:val="F3CC05EB8AFD4E05B59DE63D240B7A1D"/>
          </w:placeholder>
          <w:alias w:val="Group Acronym"/>
        </w:sdtPr>
        <w:sdtContent>
          <w:r>
            <w:rPr/>
            <w:t>WHWC</w:t>
          </w:r>
        </w:sdtContent>
      </w:sdt>
      <w:r>
        <w:rPr/>
        <w:t>”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The purpose, objectives, mission and/or mandate of the organization is to </w:t>
      </w:r>
      <w:sdt>
        <w:sdtPr>
          <w:id w:val="1777047361"/>
          <w:placeholder>
            <w:docPart w:val="D2CF9BB5E5444F6AB1143CB19766975D"/>
          </w:placeholder>
          <w:alias w:val="Group Purpose"/>
        </w:sdtPr>
        <w:sdtContent>
          <w:r>
            <w:rPr/>
            <w:t>to promote the creation and sharing of blogs and homebrew websites</w:t>
          </w:r>
        </w:sdtContent>
      </w:sdt>
      <w:r>
        <w:rPr/>
        <w:br/>
      </w:r>
    </w:p>
    <w:p>
      <w:pPr>
        <w:pStyle w:val="Heading2A"/>
        <w:numPr>
          <w:ilvl w:val="0"/>
          <w:numId w:val="1"/>
        </w:numPr>
        <w:ind w:left="357" w:hanging="357"/>
        <w:rPr/>
      </w:pPr>
      <w:r>
        <w:rPr/>
        <w:t>Article Two – Membership and Membership Fee</w:t>
        <w:br/>
      </w:r>
    </w:p>
    <w:p>
      <w:pPr>
        <w:pStyle w:val="Normal"/>
        <w:numPr>
          <w:ilvl w:val="1"/>
          <w:numId w:val="1"/>
        </w:numPr>
        <w:rPr/>
      </w:pPr>
      <w:r>
        <w:rPr/>
        <w:t>The group shall maintain a list of group members.</w:t>
      </w:r>
    </w:p>
    <w:p>
      <w:pPr>
        <w:pStyle w:val="Normal"/>
        <w:numPr>
          <w:ilvl w:val="1"/>
          <w:numId w:val="1"/>
        </w:numPr>
        <w:rPr/>
      </w:pPr>
      <w:r>
        <w:rPr/>
        <w:t>Voting membership is open to all registered students of the University of Toronto.</w:t>
      </w:r>
    </w:p>
    <w:p>
      <w:pPr>
        <w:pStyle w:val="Normal"/>
        <w:numPr>
          <w:ilvl w:val="1"/>
          <w:numId w:val="1"/>
        </w:numPr>
        <w:rPr/>
      </w:pPr>
      <w:r>
        <w:rPr/>
        <w:t>Voting membership is open only to registered students of the University of Toronto.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Non-voting membership is open to University of Toronto staff, faculty, alumni, and to persons from outside the University. Unless otherwise stated, non-voting members do not hold any rights awarded to voting members. </w:t>
      </w:r>
    </w:p>
    <w:p>
      <w:pPr>
        <w:pStyle w:val="Normal"/>
        <w:numPr>
          <w:ilvl w:val="1"/>
          <w:numId w:val="1"/>
        </w:numPr>
        <w:rPr/>
      </w:pPr>
      <w:r>
        <w:rPr/>
        <w:t>The membership fee will be $</w:t>
      </w:r>
      <w:sdt>
        <w:sdtPr>
          <w:id w:val="1879940927"/>
          <w:placeholder>
            <w:docPart w:val="18E84C355A5B4D5CB5C255871CD36DFD"/>
          </w:placeholder>
          <w:alias w:val="Group Fee"/>
        </w:sdtPr>
        <w:sdtContent>
          <w:r>
            <w:rPr/>
            <w:t>0</w:t>
          </w:r>
        </w:sdtContent>
      </w:sdt>
      <w:r>
        <w:rPr/>
        <w:t xml:space="preserve"> per year.</w:t>
      </w:r>
    </w:p>
    <w:p>
      <w:pPr>
        <w:pStyle w:val="Normal"/>
        <w:rPr/>
      </w:pPr>
      <w:r>
        <w:rPr/>
      </w:r>
    </w:p>
    <w:p>
      <w:pPr>
        <w:pStyle w:val="Heading2A"/>
        <w:numPr>
          <w:ilvl w:val="0"/>
          <w:numId w:val="1"/>
        </w:numPr>
        <w:ind w:left="357" w:hanging="357"/>
        <w:rPr/>
      </w:pPr>
      <w:r>
        <w:rPr/>
        <w:t xml:space="preserve">Article Three – Rights of Members </w:t>
        <w:br/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Cs/>
        </w:rPr>
        <w:t xml:space="preserve">All members </w:t>
      </w:r>
      <w:r>
        <w:rPr/>
        <w:t>may apply for a full refund of their membership fee within one (1) month of becoming a member.</w:t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Cs/>
        </w:rPr>
        <w:t>All voting members have a right to attend all general meetings of members.</w:t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Cs/>
        </w:rPr>
        <w:t>All voting members have a right to cast votes at all general meetings of members.</w:t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Cs/>
        </w:rPr>
        <w:t>All voting members have a right to stand for election unless otherwise stated in this document.</w:t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Cs/>
        </w:rPr>
        <w:t>All voting members have a right to cast votes in all group elections and referenda.</w:t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Cs/>
        </w:rPr>
        <w:t>All voting members have a right to propose and vote on amendments to this constitution.</w:t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Cs/>
        </w:rPr>
        <w:t xml:space="preserve">The rights prescribed in Article Three are not awarded to non-voting members as described in Article Two. </w:t>
      </w:r>
    </w:p>
    <w:p>
      <w:pPr>
        <w:pStyle w:val="Normal"/>
        <w:ind w:left="792" w:hanging="0"/>
        <w:rPr>
          <w:b/>
          <w:b/>
        </w:rPr>
      </w:pPr>
      <w:r>
        <w:rPr>
          <w:b/>
        </w:rPr>
      </w:r>
    </w:p>
    <w:p>
      <w:pPr>
        <w:pStyle w:val="Heading2A"/>
        <w:numPr>
          <w:ilvl w:val="0"/>
          <w:numId w:val="1"/>
        </w:numPr>
        <w:ind w:left="357" w:hanging="357"/>
        <w:rPr/>
      </w:pPr>
      <w:r>
        <w:rPr/>
        <w:t xml:space="preserve">Article Four - Executive Committee </w:t>
        <w:br/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>The term for all positions on the Executive Committee shall be from May 1st to April 30th.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 xml:space="preserve">The Executive Committee shall be comprised of </w:t>
      </w:r>
      <w:sdt>
        <w:sdtPr>
          <w:id w:val="1704909988"/>
          <w:placeholder>
            <w:docPart w:val="45F6D098860A4A91B15D3D270E532D17"/>
          </w:placeholder>
          <w:alias w:val="Number of Executives"/>
        </w:sdtPr>
        <w:sdtContent>
          <w:r>
            <w:rPr/>
            <w:t>four (4)</w:t>
          </w:r>
        </w:sdtContent>
      </w:sdt>
      <w:r>
        <w:rPr>
          <w:bCs/>
        </w:rPr>
        <w:t xml:space="preserve"> voting members.</w:t>
      </w:r>
    </w:p>
    <w:p>
      <w:pPr>
        <w:pStyle w:val="Normal"/>
        <w:numPr>
          <w:ilvl w:val="1"/>
          <w:numId w:val="1"/>
        </w:numPr>
        <w:rPr/>
      </w:pPr>
      <w:r>
        <w:rPr/>
        <w:t>All voting members of the Executive Committee must be currently registered students of the University of Toronto.</w:t>
      </w:r>
    </w:p>
    <w:p>
      <w:pPr>
        <w:pStyle w:val="Normal"/>
        <w:numPr>
          <w:ilvl w:val="1"/>
          <w:numId w:val="1"/>
        </w:numPr>
        <w:rPr/>
      </w:pPr>
      <w:r>
        <w:rPr/>
        <w:t>Non-voting members may hold only non-voting positions on the Executive Committee.</w:t>
      </w:r>
    </w:p>
    <w:p>
      <w:pPr>
        <w:pStyle w:val="Normal"/>
        <w:numPr>
          <w:ilvl w:val="1"/>
          <w:numId w:val="1"/>
        </w:numPr>
        <w:rPr/>
      </w:pPr>
      <w:r>
        <w:rPr/>
        <w:t>The maximum amount of non-voting positions on the Executive Committee shall be one (1) position or ten per cent (10%) of the positions on the Executive Committee, whichever is greatest.</w:t>
      </w:r>
    </w:p>
    <w:p>
      <w:pPr>
        <w:pStyle w:val="Normal"/>
        <w:numPr>
          <w:ilvl w:val="1"/>
          <w:numId w:val="1"/>
        </w:numPr>
        <w:rPr/>
      </w:pPr>
      <w:r>
        <w:rPr/>
        <w:t>Persons holding non-voting positions on the Executive Committee cannot serve as an officer, financial authority, signing authority, primary contact, or secondary contact.</w:t>
      </w:r>
    </w:p>
    <w:p>
      <w:pPr>
        <w:pStyle w:val="Normal"/>
        <w:numPr>
          <w:ilvl w:val="1"/>
          <w:numId w:val="1"/>
        </w:numPr>
        <w:rPr/>
      </w:pPr>
      <w:r>
        <w:rPr/>
        <w:t>No person may serve as a financial authority or signing authority for the group if they are currently serving as a financial authority or signing authority for another recognized student group at the University of Toronto.</w:t>
      </w:r>
    </w:p>
    <w:p>
      <w:pPr>
        <w:pStyle w:val="Normal"/>
        <w:numPr>
          <w:ilvl w:val="1"/>
          <w:numId w:val="1"/>
        </w:numPr>
        <w:rPr/>
      </w:pPr>
      <w:r>
        <w:rPr/>
        <w:t>The Executive may appoint Directors or Coordinators for various committees who do not hold executive decision-making authority and are not eligible to cast votes at meetings of the Executive Committee</w:t>
      </w:r>
      <w:bookmarkStart w:id="1" w:name="_GoBack"/>
      <w:bookmarkEnd w:id="1"/>
      <w:r>
        <w:rPr/>
        <w:t>.</w:t>
      </w:r>
    </w:p>
    <w:p>
      <w:pPr>
        <w:pStyle w:val="Normal"/>
        <w:rPr/>
      </w:pPr>
      <w:r>
        <w:rPr/>
      </w:r>
    </w:p>
    <w:p>
      <w:pPr>
        <w:pStyle w:val="Heading2A"/>
        <w:numPr>
          <w:ilvl w:val="0"/>
          <w:numId w:val="1"/>
        </w:numPr>
        <w:ind w:left="357" w:hanging="357"/>
        <w:rPr/>
      </w:pPr>
      <w:r>
        <w:rPr/>
        <w:t>Article Five - Executive Committee Composition and Duties</w:t>
        <w:br/>
      </w:r>
    </w:p>
    <w:p>
      <w:pPr>
        <w:pStyle w:val="Heading3A"/>
        <w:numPr>
          <w:ilvl w:val="1"/>
          <w:numId w:val="1"/>
        </w:numPr>
        <w:ind w:left="788" w:hanging="431"/>
        <w:rPr/>
      </w:pPr>
      <w:r>
        <w:rPr/>
        <w:t xml:space="preserve">The </w:t>
      </w:r>
      <w:sdt>
        <w:sdtPr>
          <w:id w:val="761374806"/>
          <w:placeholder>
            <w:docPart w:val="208BA009894B447189CAEC6029E72781"/>
          </w:placeholder>
          <w:alias w:val="Position One"/>
        </w:sdtPr>
        <w:sdtContent>
          <w:r>
            <w:rPr/>
            <w:t>President</w:t>
          </w:r>
        </w:sdtContent>
      </w:sdt>
      <w:r>
        <w:rPr/>
        <w:t xml:space="preserve"> </w:t>
      </w:r>
      <w:r>
        <w:rPr/>
        <w:t>shall:</w:t>
      </w:r>
    </w:p>
    <w:p>
      <w:pPr>
        <w:pStyle w:val="Normal"/>
        <w:numPr>
          <w:ilvl w:val="2"/>
          <w:numId w:val="1"/>
        </w:numPr>
        <w:rPr>
          <w:b/>
          <w:b/>
        </w:rPr>
      </w:pPr>
      <w:r>
        <w:rPr>
          <w:bCs/>
        </w:rPr>
        <w:t>Be eligible to cast votes at meetings of the Executive Committee,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Oversee the operations, management, and success of the group,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Serve as spokesperson for the group,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Hold signing and financial authority along with the Treasurer,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Preside over meetings of the Executive Committee and/or members,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Ensure a transition of office from one year to the next.</w:t>
      </w:r>
    </w:p>
    <w:p>
      <w:pPr>
        <w:pStyle w:val="Heading3A"/>
        <w:numPr>
          <w:ilvl w:val="1"/>
          <w:numId w:val="1"/>
        </w:numPr>
        <w:ind w:left="788" w:hanging="431"/>
        <w:rPr/>
      </w:pPr>
      <w:r>
        <w:rPr/>
        <w:t xml:space="preserve">The </w:t>
      </w:r>
      <w:sdt>
        <w:sdtPr>
          <w:id w:val="1968936487"/>
          <w:placeholder>
            <w:docPart w:val="444B8BC02780439C8CF742E6D58A372F"/>
          </w:placeholder>
          <w:alias w:val="Position Two"/>
        </w:sdtPr>
        <w:sdtContent>
          <w:r>
            <w:rPr/>
            <w:t>Vice-President</w:t>
          </w:r>
        </w:sdtContent>
      </w:sdt>
      <w:r>
        <w:rPr/>
        <w:t xml:space="preserve"> </w:t>
      </w:r>
      <w:r>
        <w:rPr/>
        <w:t>shall:</w:t>
      </w:r>
    </w:p>
    <w:p>
      <w:pPr>
        <w:pStyle w:val="Normal"/>
        <w:numPr>
          <w:ilvl w:val="2"/>
          <w:numId w:val="1"/>
        </w:numPr>
        <w:rPr>
          <w:b/>
          <w:b/>
        </w:rPr>
      </w:pPr>
      <w:r>
        <w:rPr>
          <w:bCs/>
        </w:rPr>
        <w:t>Be eligible to cast votes at meetings of the Executive Committee,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Assume duties of the President in their absence,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Ensure activities of the club comply with policies of the University of Toronto,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Coordinate organizational recruitment efforts.</w:t>
      </w:r>
    </w:p>
    <w:p>
      <w:pPr>
        <w:pStyle w:val="Heading3A"/>
        <w:numPr>
          <w:ilvl w:val="1"/>
          <w:numId w:val="1"/>
        </w:numPr>
        <w:ind w:left="788" w:hanging="431"/>
        <w:rPr/>
      </w:pPr>
      <w:r>
        <w:rPr/>
        <w:t xml:space="preserve">The </w:t>
      </w:r>
      <w:sdt>
        <w:sdtPr>
          <w:id w:val="798522339"/>
          <w:placeholder>
            <w:docPart w:val="0926FCBFEA6744F2BEFD9BF4916ED6E9"/>
          </w:placeholder>
          <w:alias w:val="Position Three"/>
        </w:sdtPr>
        <w:sdtContent>
          <w:r>
            <w:rPr/>
            <w:t>Secretary</w:t>
          </w:r>
        </w:sdtContent>
      </w:sdt>
      <w:r>
        <w:rPr/>
        <w:t xml:space="preserve"> </w:t>
      </w:r>
      <w:r>
        <w:rPr/>
        <w:t xml:space="preserve">shall: </w:t>
      </w:r>
    </w:p>
    <w:p>
      <w:pPr>
        <w:pStyle w:val="Normal"/>
        <w:numPr>
          <w:ilvl w:val="2"/>
          <w:numId w:val="1"/>
        </w:numPr>
        <w:rPr>
          <w:b/>
          <w:b/>
        </w:rPr>
      </w:pPr>
      <w:r>
        <w:rPr>
          <w:bCs/>
        </w:rPr>
        <w:t>Be eligible to cast votes at meetings of the Executive Committee,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Maintain a list of group members,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Maintain the group website and member contact list,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Record notes and motions for meetings,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Notify all members of general meetings.</w:t>
      </w:r>
    </w:p>
    <w:p>
      <w:pPr>
        <w:pStyle w:val="Heading3A"/>
        <w:numPr>
          <w:ilvl w:val="1"/>
          <w:numId w:val="1"/>
        </w:numPr>
        <w:ind w:left="788" w:hanging="431"/>
        <w:rPr/>
      </w:pPr>
      <w:r>
        <w:rPr/>
        <w:t xml:space="preserve">The </w:t>
      </w:r>
      <w:sdt>
        <w:sdtPr>
          <w:id w:val="1994390522"/>
          <w:placeholder>
            <w:docPart w:val="293536CCEC6042118B9B6F3A481B0F09"/>
          </w:placeholder>
          <w:alias w:val="Position Four"/>
        </w:sdtPr>
        <w:sdtContent>
          <w:r>
            <w:rPr/>
            <w:t>Treasurer</w:t>
          </w:r>
        </w:sdtContent>
      </w:sdt>
      <w:r>
        <w:rPr/>
        <w:t xml:space="preserve"> </w:t>
      </w:r>
      <w:r>
        <w:rPr/>
        <w:t>shall:</w:t>
      </w:r>
    </w:p>
    <w:p>
      <w:pPr>
        <w:pStyle w:val="Normal"/>
        <w:numPr>
          <w:ilvl w:val="2"/>
          <w:numId w:val="1"/>
        </w:numPr>
        <w:rPr>
          <w:b/>
          <w:b/>
        </w:rPr>
      </w:pPr>
      <w:r>
        <w:rPr>
          <w:bCs/>
        </w:rPr>
        <w:t>Be eligible to cast votes at meetings of the Executive Committee,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Record all financial transactions of the group,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Hold signing and financial authority along with the President,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Maintain a budget of income and expenses,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Advise members on financial position of the group,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>Prepare an annual budget for the group.</w:t>
      </w:r>
    </w:p>
    <w:p>
      <w:pPr>
        <w:pStyle w:val="Normal"/>
        <w:numPr>
          <w:ilvl w:val="2"/>
          <w:numId w:val="1"/>
        </w:numPr>
        <w:rPr>
          <w:bCs/>
        </w:rPr>
      </w:pPr>
      <w:r>
        <w:rPr>
          <w:bCs/>
        </w:rPr>
        <w:t xml:space="preserve">     </w:t>
      </w:r>
    </w:p>
    <w:p>
      <w:pPr>
        <w:pStyle w:val="Heading2A"/>
        <w:numPr>
          <w:ilvl w:val="0"/>
          <w:numId w:val="1"/>
        </w:numPr>
        <w:ind w:left="357" w:hanging="357"/>
        <w:rPr/>
      </w:pPr>
      <w:r>
        <w:rPr/>
        <w:t>Article Six – Elections</w:t>
        <w:br/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 xml:space="preserve">All </w:t>
      </w:r>
      <w:r>
        <w:rPr/>
        <w:t>voting</w:t>
      </w:r>
      <w:r>
        <w:rPr>
          <w:bCs/>
        </w:rPr>
        <w:t xml:space="preserve"> positions on the Executive Committee shall be filled through an annual election. 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>All voting group members shall be eligible to seek nomination to and cast a ballot for each voting position.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>All non-voting group members shall be eligible to seek nomination only for non-voting positions on the Executive Committee.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>Non-voting group members shall not be eligible to cast a ballot for any elected position.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>The nominee winning the plurality of votes cast in the election for each position shall be deemed the winner.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>On the condition that multiple candidates are to be elected for a single position, the nominees winning the largest share of the votes cast shall be deemed the winners until all positions are filled.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>The elections must be held in a nonbiased manner. No individual who is seeking election may participate in planning or administering the election.</w:t>
      </w:r>
    </w:p>
    <w:p>
      <w:pPr>
        <w:pStyle w:val="Heading3A"/>
        <w:numPr>
          <w:ilvl w:val="1"/>
          <w:numId w:val="1"/>
        </w:numPr>
        <w:ind w:left="788" w:hanging="431"/>
        <w:rPr>
          <w:b w:val="false"/>
          <w:b w:val="false"/>
        </w:rPr>
      </w:pPr>
      <w:r>
        <w:rPr>
          <w:b w:val="false"/>
        </w:rPr>
        <w:t>For all unfilled positions, the remaining officers will share the duties and responsibilities until someone can be found to fulfill the positions(s) through a by-election and vote of simple majority (50% + 1)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A"/>
        <w:numPr>
          <w:ilvl w:val="0"/>
          <w:numId w:val="1"/>
        </w:numPr>
        <w:ind w:left="357" w:hanging="357"/>
        <w:rPr/>
      </w:pPr>
      <w:r>
        <w:rPr/>
        <w:t>Article Seven – Finances</w:t>
        <w:br/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 xml:space="preserve">The Treasurer shall keep an active record of income and expenses.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 xml:space="preserve">The Treasurer shall present the group’s updates on the group’s financial position at annual general meetings.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 xml:space="preserve">The Executive Committee must approve all expenditures over $100.00 through a majority vote at a meeting of the Executive Committee.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>The group may not engage in activities that are essentially commercial in nature.</w:t>
      </w:r>
      <w:r>
        <w:rPr>
          <w:b/>
        </w:rPr>
        <w:t xml:space="preserve">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>The group will not have as a major activity a function that makes it an on-campus chapter of a commercial organization.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>The group will not provide services and goods at a profit when that profit is used for purposes other than those of the group.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>The group will not pay salaries to any of its officers.</w:t>
      </w:r>
    </w:p>
    <w:p>
      <w:pPr>
        <w:pStyle w:val="Normal"/>
        <w:tabs>
          <w:tab w:val="clear" w:pos="720"/>
          <w:tab w:val="left" w:pos="374" w:leader="none"/>
        </w:tabs>
        <w:rPr/>
      </w:pPr>
      <w:r>
        <w:rPr/>
      </w:r>
    </w:p>
    <w:p>
      <w:pPr>
        <w:pStyle w:val="Heading2A"/>
        <w:numPr>
          <w:ilvl w:val="0"/>
          <w:numId w:val="1"/>
        </w:numPr>
        <w:ind w:left="357" w:hanging="357"/>
        <w:rPr/>
      </w:pPr>
      <w:r>
        <w:rPr/>
        <w:t>Article Eight – Meetings</w:t>
        <w:br/>
      </w:r>
    </w:p>
    <w:p>
      <w:pPr>
        <w:pStyle w:val="Normal"/>
        <w:numPr>
          <w:ilvl w:val="1"/>
          <w:numId w:val="1"/>
        </w:numPr>
        <w:rPr/>
      </w:pPr>
      <w:r>
        <w:rPr/>
        <w:t>The Executive Committee shall meet monthly. The quorum for Executive Committee meetings shall be 50%+1 of the voting members of the Executive Committee.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>
          <w:bCs/>
        </w:rPr>
        <w:t xml:space="preserve">The group shall hold general meetings at least twice per year </w:t>
      </w:r>
      <w:r>
        <w:rPr/>
        <w:t>to provide the general membership an opportunity to review the group’s annual activity plan, financial health, and propose or vote on constitutional amendments.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 xml:space="preserve">The Executive Committee must announce the date of a general meeting to the general membership at least two (2) weeks prior to the date of the meeting.  </w:t>
      </w:r>
    </w:p>
    <w:p>
      <w:pPr>
        <w:pStyle w:val="Normal"/>
        <w:ind w:left="792" w:hanging="0"/>
        <w:rPr>
          <w:b/>
          <w:b/>
        </w:rPr>
      </w:pPr>
      <w:r>
        <w:rPr>
          <w:b/>
        </w:rPr>
      </w:r>
    </w:p>
    <w:p>
      <w:pPr>
        <w:pStyle w:val="Heading2A"/>
        <w:numPr>
          <w:ilvl w:val="0"/>
          <w:numId w:val="1"/>
        </w:numPr>
        <w:ind w:left="357" w:hanging="357"/>
        <w:rPr/>
      </w:pPr>
      <w:r>
        <w:rPr/>
        <w:t xml:space="preserve">Article Nine - Termination of Membership </w:t>
        <w:br/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 xml:space="preserve">The Executive Committee may revoke the membership of any member of the club who commits an act negatively affecting the interests of the club and its members, including non-disclosure of a significant or continuing conflict of interest. 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 xml:space="preserve">A vote to revoke membership must be held at a meeting of the Executive Committee. 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>A two-thirds majority of the Executive Committee is required to approve any motion to revoke membership.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>Any member facing removal shall have the right to appeal the decision of the Executive Committee to the general membership.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>
          <w:bCs/>
        </w:rPr>
        <w:t>In the case of an appeal, a simple majority vote at a meeting of the general membership shall be required to sustain the revocation of membership.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/>
        <w:t>Following a termination of membership, the member will be removed from the club’s membership and will lose any privileges associated with being a member of the club.</w:t>
      </w:r>
    </w:p>
    <w:p>
      <w:pPr>
        <w:pStyle w:val="Normal"/>
        <w:numPr>
          <w:ilvl w:val="1"/>
          <w:numId w:val="1"/>
        </w:numPr>
        <w:rPr>
          <w:bCs/>
        </w:rPr>
      </w:pPr>
      <w:r>
        <w:rPr/>
        <w:t>Executive Committee members are subject to the same termination of membership process as general members.</w:t>
      </w:r>
    </w:p>
    <w:p>
      <w:pPr>
        <w:pStyle w:val="Normal"/>
        <w:rPr>
          <w:b/>
          <w:b/>
        </w:rPr>
      </w:pPr>
      <w:r>
        <w:rPr>
          <w:b/>
        </w:rPr>
        <w:br/>
      </w:r>
    </w:p>
    <w:p>
      <w:pPr>
        <w:pStyle w:val="Heading2A"/>
        <w:numPr>
          <w:ilvl w:val="0"/>
          <w:numId w:val="1"/>
        </w:numPr>
        <w:ind w:left="357" w:hanging="357"/>
        <w:rPr/>
      </w:pPr>
      <w:r>
        <w:rPr/>
        <w:t>Article Ten – Amendments</w:t>
        <w:br/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 xml:space="preserve">All constitutional amendments shall require a 2/3 majority vote to be passed at a general meeting.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 xml:space="preserve">All voting members may propose and vote on amendments to the constitution.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 xml:space="preserve">The Executive Committee shall submit the revised constitution to staff in the Division of Student Life at the University of Toronto within two (2) weeks.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74" w:leader="none"/>
        </w:tabs>
        <w:rPr>
          <w:b/>
          <w:b/>
        </w:rPr>
      </w:pPr>
      <w:r>
        <w:rPr/>
        <w:t>Amendments to the constitution shall take effect only once the revised constitution has been approved by staff in the Division of Student Life at the University of Toronto.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  <w:bC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false"/>
        <w:bCs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c2b8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5c2b81"/>
    <w:rPr>
      <w:rFonts w:ascii="Times New Roman" w:hAnsi="Times New Roman" w:eastAsia="Times New Roman" w:cs="Times New Roman"/>
      <w:sz w:val="24"/>
      <w:szCs w:val="24"/>
      <w:lang w:val="en-CA"/>
    </w:rPr>
  </w:style>
  <w:style w:type="character" w:styleId="Pagenumber">
    <w:name w:val="page number"/>
    <w:basedOn w:val="DefaultParagraphFont"/>
    <w:qFormat/>
    <w:rsid w:val="005c2b81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c539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c539b"/>
    <w:rPr>
      <w:rFonts w:ascii="Times New Roman" w:hAnsi="Times New Roman" w:eastAsia="Times New Roman" w:cs="Times New Roman"/>
      <w:sz w:val="20"/>
      <w:szCs w:val="20"/>
      <w:lang w:val="en-CA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c539b"/>
    <w:rPr>
      <w:rFonts w:ascii="Times New Roman" w:hAnsi="Times New Roman" w:eastAsia="Times New Roman" w:cs="Times New Roman"/>
      <w:b/>
      <w:bCs/>
      <w:sz w:val="20"/>
      <w:szCs w:val="20"/>
      <w:lang w:val="en-CA"/>
    </w:rPr>
  </w:style>
  <w:style w:type="character" w:styleId="PlaceholderText">
    <w:name w:val="Placeholder Text"/>
    <w:basedOn w:val="DefaultParagraphFont"/>
    <w:uiPriority w:val="99"/>
    <w:semiHidden/>
    <w:qFormat/>
    <w:rsid w:val="00ac539b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72e5"/>
    <w:rPr>
      <w:rFonts w:ascii="Segoe UI" w:hAnsi="Segoe UI" w:eastAsia="Times New Roman" w:cs="Segoe UI"/>
      <w:sz w:val="18"/>
      <w:szCs w:val="18"/>
      <w:lang w:val="en-C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00d8a"/>
    <w:rPr>
      <w:rFonts w:ascii="Times New Roman" w:hAnsi="Times New Roman" w:eastAsia="Times New Roman" w:cs="Times New Roman"/>
      <w:sz w:val="24"/>
      <w:szCs w:val="24"/>
      <w:lang w:val="en-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5c2b8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c539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c539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72e5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0d8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ing1A" w:customStyle="1">
    <w:name w:val="Heading 1A"/>
    <w:basedOn w:val="Normal"/>
    <w:qFormat/>
    <w:rsid w:val="00117b44"/>
    <w:pPr>
      <w:ind w:firstLine="720"/>
      <w:jc w:val="center"/>
      <w:outlineLvl w:val="0"/>
    </w:pPr>
    <w:rPr>
      <w:b/>
    </w:rPr>
  </w:style>
  <w:style w:type="paragraph" w:styleId="Heading2A" w:customStyle="1">
    <w:name w:val="Heading 2A"/>
    <w:basedOn w:val="Normal"/>
    <w:qFormat/>
    <w:rsid w:val="00117b44"/>
    <w:pPr>
      <w:numPr>
        <w:ilvl w:val="0"/>
        <w:numId w:val="1"/>
      </w:numPr>
      <w:ind w:left="357" w:hanging="357"/>
      <w:outlineLvl w:val="1"/>
    </w:pPr>
    <w:rPr>
      <w:b/>
    </w:rPr>
  </w:style>
  <w:style w:type="paragraph" w:styleId="Heading3A" w:customStyle="1">
    <w:name w:val="Heading 3A"/>
    <w:basedOn w:val="Normal"/>
    <w:qFormat/>
    <w:rsid w:val="00117b44"/>
    <w:pPr>
      <w:numPr>
        <w:ilvl w:val="1"/>
        <w:numId w:val="1"/>
      </w:numPr>
      <w:ind w:left="788" w:hanging="431"/>
      <w:outlineLvl w:val="2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6C34C00C8545C489CF4FB2F07D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9D471-4D34-42C6-9256-723EB3C9AD34}"/>
      </w:docPartPr>
      <w:docPartBody>
        <w:p w:rsidR="00994669" w:rsidRDefault="0006215B" w:rsidP="0006215B">
          <w:pPr>
            <w:pStyle w:val="6A6C34C00C8545C489CF4FB2F07D1212"/>
          </w:pPr>
          <w:r w:rsidRPr="0022078A">
            <w:rPr>
              <w:rStyle w:val="PlaceholderText"/>
              <w:rFonts w:eastAsiaTheme="minorHAnsi"/>
              <w:color w:val="FF0000"/>
            </w:rPr>
            <w:t>Group Name</w:t>
          </w:r>
        </w:p>
      </w:docPartBody>
    </w:docPart>
    <w:docPart>
      <w:docPartPr>
        <w:name w:val="C0896C398BA544E9821430A77FD7D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28FD5-BB32-4D15-A865-C5CB4D50AE40}"/>
      </w:docPartPr>
      <w:docPartBody>
        <w:p w:rsidR="00994669" w:rsidRDefault="0006215B" w:rsidP="0006215B">
          <w:pPr>
            <w:pStyle w:val="C0896C398BA544E9821430A77FD7DC53"/>
          </w:pPr>
          <w:r w:rsidRPr="00656578">
            <w:rPr>
              <w:rStyle w:val="PlaceholderText"/>
              <w:rFonts w:eastAsiaTheme="minorHAnsi"/>
              <w:color w:val="FF0000"/>
            </w:rPr>
            <w:t>Group Name</w:t>
          </w:r>
        </w:p>
      </w:docPartBody>
    </w:docPart>
    <w:docPart>
      <w:docPartPr>
        <w:name w:val="F3CC05EB8AFD4E05B59DE63D240B7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0421-8E19-429F-85E7-3E82C337B806}"/>
      </w:docPartPr>
      <w:docPartBody>
        <w:p w:rsidR="00994669" w:rsidRDefault="0006215B" w:rsidP="0006215B">
          <w:pPr>
            <w:pStyle w:val="F3CC05EB8AFD4E05B59DE63D240B7A1D"/>
          </w:pPr>
          <w:r w:rsidRPr="0022078A">
            <w:rPr>
              <w:rStyle w:val="PlaceholderText"/>
              <w:rFonts w:eastAsiaTheme="minorHAnsi"/>
              <w:color w:val="FF0000"/>
            </w:rPr>
            <w:t>Group Acronym</w:t>
          </w:r>
        </w:p>
      </w:docPartBody>
    </w:docPart>
    <w:docPart>
      <w:docPartPr>
        <w:name w:val="D2CF9BB5E5444F6AB1143CB197669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F8791-25CF-4333-B436-3A95256B7916}"/>
      </w:docPartPr>
      <w:docPartBody>
        <w:p w:rsidR="00994669" w:rsidRDefault="0006215B" w:rsidP="0006215B">
          <w:pPr>
            <w:pStyle w:val="D2CF9BB5E5444F6AB1143CB19766975D"/>
          </w:pPr>
          <w:r w:rsidRPr="0022078A">
            <w:rPr>
              <w:rStyle w:val="PlaceholderText"/>
              <w:rFonts w:eastAsiaTheme="minorHAnsi"/>
              <w:color w:val="FF0000"/>
            </w:rPr>
            <w:t>Group Purpose</w:t>
          </w:r>
        </w:p>
      </w:docPartBody>
    </w:docPart>
    <w:docPart>
      <w:docPartPr>
        <w:name w:val="18E84C355A5B4D5CB5C255871CD36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E8AAF-C5EF-4FCA-A337-2EC1DA9D179C}"/>
      </w:docPartPr>
      <w:docPartBody>
        <w:p w:rsidR="00994669" w:rsidRDefault="0006215B" w:rsidP="0006215B">
          <w:pPr>
            <w:pStyle w:val="18E84C355A5B4D5CB5C255871CD36DFD"/>
          </w:pPr>
          <w:r w:rsidRPr="0022078A">
            <w:rPr>
              <w:rStyle w:val="PlaceholderText"/>
              <w:rFonts w:eastAsiaTheme="minorHAnsi"/>
              <w:color w:val="FF0000"/>
            </w:rPr>
            <w:t>Group Fee</w:t>
          </w:r>
        </w:p>
      </w:docPartBody>
    </w:docPart>
    <w:docPart>
      <w:docPartPr>
        <w:name w:val="208BA009894B447189CAEC6029E72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AB9EC-45C8-478A-82E6-E2BDF5952C33}"/>
      </w:docPartPr>
      <w:docPartBody>
        <w:p w:rsidR="00994669" w:rsidRDefault="0006215B" w:rsidP="0006215B">
          <w:pPr>
            <w:pStyle w:val="208BA009894B447189CAEC6029E72781"/>
          </w:pPr>
          <w:r w:rsidRPr="0022078A">
            <w:rPr>
              <w:rStyle w:val="PlaceholderText"/>
              <w:rFonts w:eastAsiaTheme="minorHAnsi"/>
              <w:color w:val="FF0000"/>
            </w:rPr>
            <w:t>President</w:t>
          </w:r>
        </w:p>
      </w:docPartBody>
    </w:docPart>
    <w:docPart>
      <w:docPartPr>
        <w:name w:val="444B8BC02780439C8CF742E6D58A3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2560E-F693-4A61-86A3-7B5CEFC9DEFB}"/>
      </w:docPartPr>
      <w:docPartBody>
        <w:p w:rsidR="00994669" w:rsidRDefault="0006215B" w:rsidP="0006215B">
          <w:pPr>
            <w:pStyle w:val="444B8BC02780439C8CF742E6D58A372F"/>
          </w:pPr>
          <w:r w:rsidRPr="0022078A">
            <w:rPr>
              <w:rStyle w:val="PlaceholderText"/>
              <w:rFonts w:eastAsiaTheme="minorHAnsi"/>
              <w:color w:val="FF0000"/>
            </w:rPr>
            <w:t>Vice-President</w:t>
          </w:r>
        </w:p>
      </w:docPartBody>
    </w:docPart>
    <w:docPart>
      <w:docPartPr>
        <w:name w:val="0926FCBFEA6744F2BEFD9BF4916E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1B8A-322B-4357-A64B-518959706299}"/>
      </w:docPartPr>
      <w:docPartBody>
        <w:p w:rsidR="00994669" w:rsidRDefault="0006215B" w:rsidP="0006215B">
          <w:pPr>
            <w:pStyle w:val="0926FCBFEA6744F2BEFD9BF4916ED6E9"/>
          </w:pPr>
          <w:r w:rsidRPr="0022078A">
            <w:rPr>
              <w:rStyle w:val="PlaceholderText"/>
              <w:rFonts w:eastAsiaTheme="minorHAnsi"/>
              <w:color w:val="FF0000"/>
            </w:rPr>
            <w:t>Secretary</w:t>
          </w:r>
        </w:p>
      </w:docPartBody>
    </w:docPart>
    <w:docPart>
      <w:docPartPr>
        <w:name w:val="293536CCEC6042118B9B6F3A481B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D6C5D-FB12-4952-BC1A-C0D3B793DF33}"/>
      </w:docPartPr>
      <w:docPartBody>
        <w:p w:rsidR="00994669" w:rsidRDefault="0006215B" w:rsidP="0006215B">
          <w:pPr>
            <w:pStyle w:val="293536CCEC6042118B9B6F3A481B0F09"/>
          </w:pPr>
          <w:r w:rsidRPr="0022078A">
            <w:rPr>
              <w:rStyle w:val="PlaceholderText"/>
              <w:rFonts w:eastAsiaTheme="minorHAnsi"/>
              <w:color w:val="FF0000"/>
            </w:rPr>
            <w:t>Treasurer</w:t>
          </w:r>
        </w:p>
      </w:docPartBody>
    </w:docPart>
    <w:docPart>
      <w:docPartPr>
        <w:name w:val="45F6D098860A4A91B15D3D270E532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53671-B219-484B-837F-0BFEE813CAB6}"/>
      </w:docPartPr>
      <w:docPartBody>
        <w:p w:rsidR="0006215B" w:rsidRDefault="0006215B" w:rsidP="0006215B">
          <w:pPr>
            <w:pStyle w:val="45F6D098860A4A91B15D3D270E532D171"/>
          </w:pPr>
          <w:r w:rsidRPr="0022078A">
            <w:rPr>
              <w:rStyle w:val="PlaceholderText"/>
              <w:rFonts w:eastAsiaTheme="minorHAnsi"/>
              <w:color w:val="FF0000"/>
            </w:rPr>
            <w:t>four (4)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60"/>
    <w:rsid w:val="0006215B"/>
    <w:rsid w:val="000A13D1"/>
    <w:rsid w:val="007033D8"/>
    <w:rsid w:val="00994669"/>
    <w:rsid w:val="00AC7B25"/>
    <w:rsid w:val="00AE0460"/>
    <w:rsid w:val="00CB3975"/>
    <w:rsid w:val="00C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15B"/>
    <w:rPr>
      <w:color w:val="808080"/>
    </w:rPr>
  </w:style>
  <w:style w:type="paragraph" w:customStyle="1" w:styleId="C0896C398BA544E9821430A77FD7DC53">
    <w:name w:val="C0896C398BA544E9821430A77FD7DC53"/>
    <w:rsid w:val="0006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A6C34C00C8545C489CF4FB2F07D1212">
    <w:name w:val="6A6C34C00C8545C489CF4FB2F07D1212"/>
    <w:rsid w:val="0006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3CC05EB8AFD4E05B59DE63D240B7A1D">
    <w:name w:val="F3CC05EB8AFD4E05B59DE63D240B7A1D"/>
    <w:rsid w:val="0006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2CF9BB5E5444F6AB1143CB19766975D">
    <w:name w:val="D2CF9BB5E5444F6AB1143CB19766975D"/>
    <w:rsid w:val="0006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8E84C355A5B4D5CB5C255871CD36DFD">
    <w:name w:val="18E84C355A5B4D5CB5C255871CD36DFD"/>
    <w:rsid w:val="0006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5F6D098860A4A91B15D3D270E532D171">
    <w:name w:val="45F6D098860A4A91B15D3D270E532D171"/>
    <w:rsid w:val="0006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08BA009894B447189CAEC6029E72781">
    <w:name w:val="208BA009894B447189CAEC6029E72781"/>
    <w:rsid w:val="0006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44B8BC02780439C8CF742E6D58A372F">
    <w:name w:val="444B8BC02780439C8CF742E6D58A372F"/>
    <w:rsid w:val="0006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26FCBFEA6744F2BEFD9BF4916ED6E9">
    <w:name w:val="0926FCBFEA6744F2BEFD9BF4916ED6E9"/>
    <w:rsid w:val="0006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93536CCEC6042118B9B6F3A481B0F09">
    <w:name w:val="293536CCEC6042118B9B6F3A481B0F09"/>
    <w:rsid w:val="0006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4</Pages>
  <Words>1376</Words>
  <Characters>7067</Characters>
  <CharactersWithSpaces>8281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2021-11-25T20:08:00Z</dcterms:created>
  <dc:creator/>
  <dc:description/>
  <dc:language>en-CA</dc:language>
  <cp:lastModifiedBy/>
  <dcterms:modified xsi:type="dcterms:W3CDTF">2024-11-30T19:06:16Z</dcterms:modified>
  <cp:revision>4</cp:revision>
  <dc:subject/>
  <dc:title>Ulife Constitution Template 2021-11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