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pic="http://schemas.openxmlformats.org/drawingml/2006/picture" xmlns:wps="http://schemas.microsoft.com/office/word/2010/wordprocessingShap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wps">
  <w:body>
    <w:p>
      <w:pPr>
        <w:pStyle w:val="000013"/>
        <w:pBdr>
          <w:bottom/>
        </w:pBdr>
        <w:ind/>
        <w:jc w:val="left"/>
        <w:rPr/>
      </w:pPr>
      <w:r>
        <w:rPr>
          <w:rFonts w:hint="eastAsia"/>
        </w:rPr>
        <w:t>实践平台：离心泵异常检测设计</w:t>
      </w:r>
    </w:p>
    <w:p>
      <w:pPr>
        <w:pStyle w:val="000001"/>
        <w:pBdr/>
        <w:ind/>
        <w:rPr>
          <w:rFonts w:hint="eastAsia"/>
        </w:rPr>
      </w:pPr>
      <w:r>
        <w:rPr>
          <w:rFonts w:hint="eastAsia"/>
        </w:rPr>
        <w:t>说明：</w:t>
      </w:r>
      <w:r>
        <w:rPr/>
        <w:t>背景为黄色的文字表示需要</w:t>
      </w:r>
      <w:r>
        <w:rPr>
          <w:rFonts w:hint="eastAsia"/>
        </w:rPr>
        <w:t>提供相应的专业素材。</w:t>
      </w:r>
    </w:p>
    <w:p>
      <w:pPr>
        <w:pStyle w:val="000002"/>
        <w:pBdr/>
        <w:ind/>
        <w:rPr/>
      </w:pPr>
      <w:r>
        <w:rPr/>
        <w:t>阅读对象</w:t>
      </w:r>
    </w:p>
    <w:p>
      <w:pPr>
        <w:pStyle w:val="000001"/>
        <w:pBdr/>
        <w:ind/>
        <w:rPr>
          <w:rFonts w:hint="eastAsia"/>
        </w:rPr>
      </w:pPr>
      <w:r>
        <w:rPr>
          <w:rFonts w:hint="eastAsia"/>
        </w:rPr>
        <w:t>平台开发人员。</w:t>
      </w:r>
    </w:p>
    <w:p>
      <w:pPr>
        <w:pStyle w:val="000001"/>
        <w:rPr>
          <w:rFonts w:hint="eastAsia"/>
        </w:rPr>
      </w:pPr>
    </w:p>
    <w:p>
      <w:pPr>
        <w:pStyle w:val="000002"/>
        <w:pBdr>
          <w:bottom/>
        </w:pBdr>
        <w:ind/>
        <w:rPr/>
      </w:pPr>
      <w:r>
        <w:rPr/>
        <w:t>说明</w:t>
      </w:r>
    </w:p>
    <w:p>
      <w:pPr>
        <w:pBdr/>
        <w:ind/>
        <w:rPr>
          <w:rFonts w:hint="eastAsia"/>
        </w:rPr>
      </w:pPr>
      <w:r>
        <w:rPr>
          <w:rFonts w:hint="eastAsia"/>
        </w:rPr>
        <w:t>整体设计采用业务理解、数据理解、数据准备、模型建立、模型评估和模型部署六个步骤。</w:t>
      </w:r>
    </w:p>
    <w:p>
      <w:pPr>
        <w:pBdr/>
        <w:ind/>
        <w:rPr>
          <w:rFonts w:hint="eastAsia"/>
        </w:rPr>
      </w:pPr>
    </w:p>
    <w:p>
      <w:pPr>
        <w:pBdr/>
        <w:ind/>
        <w:rPr/>
      </w:pPr>
    </w:p>
    <w:p>
      <w:pPr>
        <w:pStyle w:val="000003"/>
        <w:rPr/>
      </w:pPr>
      <w:r>
        <w:rPr/>
        <w:t>实践平台修改建议</w:t>
      </w:r>
    </w:p>
    <w:tbl>
      <w:tblPr>
        <w:tblStyle w:val="000015"/>
        <w:tblLayout w:type="fixed"/>
        <w:tblLook w:firstRow="1" w:lastRow="0" w:firstColumn="1" w:lastColumn="0" w:noHBand="0" w:noVBand="1"/>
      </w:tblPr>
      <w:tblGrid>
        <w:gridCol w:w="901"/>
        <w:gridCol w:w="1231"/>
        <w:gridCol w:w="2607"/>
        <w:gridCol w:w="5096"/>
      </w:tblGrid>
      <w:tr>
        <w:trPr>
          <w:wBefore/>
          <w:trHeight w:val="530" w:hRule="atLeast"/>
        </w:trPr>
        <w:tc>
          <w:tcPr>
            <w:tcW w:w="901" w:type="dxa"/>
          </w:tcPr>
          <w:p>
            <w:pPr>
              <w:pBdr/>
              <w:ind/>
              <w:rPr/>
            </w:pPr>
            <w:r>
              <w:rPr>
                <w:rFonts w:hint="eastAsia"/>
              </w:rPr>
              <w:t>步骤</w:t>
            </w:r>
          </w:p>
        </w:tc>
        <w:tc>
          <w:tcPr>
            <w:tcW w:w="1231" w:type="dxa"/>
          </w:tcPr>
          <w:p>
            <w:pPr>
              <w:ind/>
              <w:rPr/>
            </w:pPr>
            <w:r>
              <w:rPr>
                <w:rFonts w:hint="eastAsia"/>
              </w:rPr>
              <w:t>所属步骤</w:t>
            </w:r>
          </w:p>
        </w:tc>
        <w:tc>
          <w:tcPr>
            <w:tcW w:w="2607" w:type="dxa"/>
          </w:tcPr>
          <w:p>
            <w:pPr>
              <w:ind/>
              <w:rPr/>
            </w:pPr>
            <w:r>
              <w:rPr>
                <w:rFonts w:hint="eastAsia"/>
              </w:rPr>
              <w:t>修改前</w:t>
            </w:r>
          </w:p>
        </w:tc>
        <w:tc>
          <w:tcPr>
            <w:tcW w:w="5096" w:type="dxa"/>
          </w:tcPr>
          <w:p>
            <w:pPr>
              <w:ind/>
              <w:rPr/>
            </w:pPr>
            <w:r>
              <w:rPr>
                <w:rFonts w:hint="eastAsia"/>
              </w:rPr>
              <w:t>修改后</w:t>
            </w:r>
          </w:p>
        </w:tc>
      </w:tr>
      <w:tr>
        <w:trPr>
          <w:wBefore/>
          <w:trHeight w:val="530" w:hRule="atLeast"/>
        </w:trPr>
        <w:tc>
          <w:tcPr>
            <w:tcW w:w="901" w:type="dxa"/>
          </w:tcPr>
          <w:p>
            <w:pPr>
              <w:pBdr/>
              <w:ind/>
              <w:rPr/>
            </w:pPr>
            <w:r>
              <w:rPr>
                <w:rFonts w:hint="eastAsia"/>
              </w:rPr>
              <w:t>0</w:t>
            </w:r>
          </w:p>
        </w:tc>
        <w:tc>
          <w:tcPr>
            <w:tcW w:w="1231" w:type="dxa"/>
          </w:tcPr>
          <w:p>
            <w:pPr>
              <w:pBdr/>
              <w:ind/>
              <w:rPr/>
            </w:pPr>
            <w:r>
              <w:rPr>
                <w:rFonts w:hint="eastAsia"/>
              </w:rPr>
              <w:t>任务描述</w:t>
            </w:r>
          </w:p>
        </w:tc>
        <w:tc>
          <w:tcPr>
            <w:tcW w:w="2607" w:type="dxa"/>
          </w:tcPr>
          <w:p>
            <w:pPr>
              <w:pBdr/>
              <w:ind/>
              <w:rPr/>
            </w:pPr>
            <w:r>
              <w:rPr>
                <w:rFonts w:hint="eastAsia"/>
              </w:rPr>
              <w:t>序号为1</w:t>
            </w:r>
          </w:p>
        </w:tc>
        <w:tc>
          <w:tcPr>
            <w:tcW w:w="5096" w:type="dxa"/>
          </w:tcPr>
          <w:p>
            <w:pPr>
              <w:pBdr/>
              <w:ind/>
              <w:rPr/>
            </w:pPr>
            <w:r>
              <w:rPr>
                <w:rFonts w:hint="eastAsia"/>
              </w:rPr>
              <w:t>序号为0</w:t>
            </w:r>
          </w:p>
        </w:tc>
      </w:tr>
      <w:tr>
        <w:trPr>
          <w:wBefore/>
          <w:trHeight w:val="530" w:hRule="atLeast"/>
        </w:trPr>
        <w:tc>
          <w:tcPr>
            <w:tcW w:w="901" w:type="dxa"/>
          </w:tcPr>
          <w:p>
            <w:pPr>
              <w:pBdr/>
              <w:ind/>
              <w:rPr/>
            </w:pPr>
            <w:r>
              <w:rPr>
                <w:rFonts w:hint="eastAsia"/>
              </w:rPr>
              <w:t>1</w:t>
            </w:r>
          </w:p>
        </w:tc>
        <w:tc>
          <w:tcPr>
            <w:tcW w:w="1231" w:type="dxa"/>
          </w:tcPr>
          <w:p>
            <w:pPr>
              <w:ind/>
              <w:rPr/>
            </w:pPr>
            <w:r>
              <w:rPr>
                <w:rFonts w:hint="eastAsia"/>
              </w:rPr>
              <w:t>业务理解</w:t>
            </w:r>
          </w:p>
        </w:tc>
        <w:tc>
          <w:tcPr>
            <w:tcW w:w="2607" w:type="dxa"/>
          </w:tcPr>
          <w:p>
            <w:pPr>
              <w:ind/>
              <w:rPr/>
            </w:pPr>
            <w:r>
              <w:rPr>
                <w:rFonts w:hint="eastAsia"/>
              </w:rPr>
              <w:t>工艺介绍</w:t>
            </w:r>
          </w:p>
        </w:tc>
        <w:tc>
          <w:tcPr>
            <w:tcW w:w="5096" w:type="dxa"/>
          </w:tcPr>
          <w:p>
            <w:pPr>
              <w:ind/>
              <w:rPr/>
            </w:pPr>
            <w:r>
              <w:rPr>
                <w:rFonts w:hint="eastAsia"/>
              </w:rPr>
              <w:t>业务理解</w:t>
            </w:r>
          </w:p>
        </w:tc>
      </w:tr>
      <w:tr>
        <w:trPr>
          <w:wBefore/>
          <w:trHeight w:val="530" w:hRule="atLeast"/>
        </w:trPr>
        <w:tc>
          <w:tcPr>
            <w:tcW w:w="901" w:type="dxa"/>
          </w:tcPr>
          <w:p>
            <w:pPr>
              <w:pBdr/>
              <w:ind/>
              <w:rPr/>
            </w:pPr>
            <w:r>
              <w:rPr>
                <w:rFonts w:hint="eastAsia"/>
              </w:rPr>
              <w:t>2</w:t>
            </w:r>
          </w:p>
        </w:tc>
        <w:tc>
          <w:tcPr>
            <w:tcW w:w="1231" w:type="dxa"/>
          </w:tcPr>
          <w:p>
            <w:pPr>
              <w:ind/>
              <w:rPr/>
            </w:pPr>
            <w:r>
              <w:rPr>
                <w:rFonts w:hint="eastAsia"/>
              </w:rPr>
              <w:t>数据理解</w:t>
            </w:r>
          </w:p>
        </w:tc>
        <w:tc>
          <w:tcPr>
            <w:tcW w:w="2607" w:type="dxa"/>
          </w:tcPr>
          <w:p>
            <w:pPr>
              <w:ind/>
              <w:rPr/>
            </w:pPr>
            <w:r>
              <w:rPr>
                <w:rFonts w:hint="eastAsia"/>
              </w:rPr>
              <w:t>无</w:t>
            </w:r>
          </w:p>
        </w:tc>
        <w:tc>
          <w:tcPr>
            <w:tcW w:w="5096" w:type="dxa"/>
          </w:tcPr>
          <w:p>
            <w:pPr>
              <w:pBdr/>
              <w:ind/>
              <w:rPr>
                <w:rFonts w:hint="eastAsia"/>
              </w:rPr>
            </w:pPr>
            <w:r>
              <w:rPr>
                <w:rFonts w:hint="eastAsia"/>
              </w:rPr>
              <w:t>补充各个数据变量的解释</w:t>
            </w:r>
          </w:p>
          <w:p>
            <w:pPr>
              <w:pBdr/>
              <w:ind/>
              <w:rPr>
                <w:rFonts w:hint="eastAsia"/>
              </w:rPr>
            </w:pPr>
            <w:r>
              <w:rPr>
                <w:rFonts w:hint="eastAsia"/>
              </w:rPr>
              <w:t>并说明这些变量对识别异常的作用</w:t>
            </w:r>
          </w:p>
          <w:p>
            <w:pPr>
              <w:ind/>
              <w:rPr>
                <w:rFonts w:hint="eastAsia"/>
              </w:rPr>
            </w:pPr>
            <w:r>
              <w:rPr>
                <w:rFonts w:hint="eastAsia"/>
              </w:rPr>
              <w:t>补充检查单</w:t>
            </w:r>
          </w:p>
        </w:tc>
      </w:tr>
      <w:tr>
        <w:trPr>
          <w:wBefore/>
          <w:trHeight w:val="530" w:hRule="atLeast"/>
        </w:trPr>
        <w:tc>
          <w:tcPr>
            <w:tcW w:w="901" w:type="dxa"/>
          </w:tcPr>
          <w:p>
            <w:pPr>
              <w:pBdr/>
              <w:ind/>
              <w:rPr/>
            </w:pPr>
            <w:r>
              <w:rPr>
                <w:rFonts w:hint="eastAsia"/>
              </w:rPr>
              <w:t>3</w:t>
            </w:r>
          </w:p>
        </w:tc>
        <w:tc>
          <w:tcPr>
            <w:tcW w:w="1231" w:type="dxa"/>
          </w:tcPr>
          <w:p>
            <w:pPr>
              <w:ind/>
              <w:rPr/>
            </w:pPr>
            <w:r>
              <w:rPr>
                <w:rFonts w:hint="eastAsia"/>
              </w:rPr>
              <w:t>数据准备</w:t>
            </w:r>
          </w:p>
        </w:tc>
        <w:tc>
          <w:tcPr>
            <w:tcW w:w="2607" w:type="dxa"/>
          </w:tcPr>
          <w:p>
            <w:pPr>
              <w:ind/>
              <w:rPr/>
            </w:pPr>
            <w:r>
              <w:rPr>
                <w:rFonts w:hint="eastAsia"/>
              </w:rPr>
              <w:t>数据准备</w:t>
            </w:r>
          </w:p>
        </w:tc>
        <w:tc>
          <w:tcPr>
            <w:tcW w:w="5096" w:type="dxa"/>
          </w:tcPr>
          <w:p>
            <w:pPr>
              <w:pBdr/>
              <w:ind/>
              <w:rPr>
                <w:rFonts w:hint="eastAsia"/>
              </w:rPr>
            </w:pPr>
            <w:r>
              <w:rPr>
                <w:rFonts w:hint="eastAsia"/>
              </w:rPr>
              <w:t>数据准备说明。</w:t>
            </w:r>
          </w:p>
          <w:p>
            <w:pPr>
              <w:pBdr/>
              <w:ind/>
              <w:rPr>
                <w:rFonts w:hint="eastAsia"/>
              </w:rPr>
            </w:pPr>
            <w:r>
              <w:rPr>
                <w:rFonts w:hint="eastAsia"/>
              </w:rPr>
              <w:t>包括数据选择的时间跨度，</w:t>
            </w:r>
          </w:p>
          <w:p>
            <w:pPr>
              <w:pBdr>
                <w:bottom/>
              </w:pBdr>
              <w:ind/>
              <w:rPr>
                <w:rFonts w:hint="eastAsia"/>
              </w:rPr>
            </w:pPr>
            <w:r>
              <w:rPr>
                <w:rFonts w:hint="eastAsia"/>
              </w:rPr>
              <w:t>数据说明。</w:t>
            </w:r>
          </w:p>
        </w:tc>
      </w:tr>
      <w:tr>
        <w:trPr>
          <w:wBefore/>
          <w:trHeight w:val="530" w:hRule="atLeast"/>
        </w:trPr>
        <w:tc>
          <w:tcPr>
            <w:tcW w:w="901" w:type="dxa"/>
          </w:tcPr>
          <w:p>
            <w:pPr>
              <w:pBdr/>
              <w:ind/>
              <w:rPr/>
            </w:pPr>
            <w:r>
              <w:rPr>
                <w:rFonts w:hint="eastAsia"/>
              </w:rPr>
              <w:t>4</w:t>
            </w:r>
          </w:p>
        </w:tc>
        <w:tc>
          <w:tcPr>
            <w:tcW w:w="1231" w:type="dxa"/>
          </w:tcPr>
          <w:p>
            <w:pPr>
              <w:ind/>
              <w:rPr/>
            </w:pPr>
            <w:r>
              <w:rPr>
                <w:rFonts w:hint="eastAsia"/>
              </w:rPr>
              <w:t>模型建立</w:t>
            </w:r>
          </w:p>
        </w:tc>
        <w:tc>
          <w:tcPr>
            <w:tcW w:w="2607" w:type="dxa"/>
          </w:tcPr>
          <w:p>
            <w:pPr>
              <w:ind/>
              <w:rPr/>
            </w:pPr>
            <w:r>
              <w:rPr>
                <w:rFonts w:hint="eastAsia"/>
              </w:rPr>
              <w:t>序号为2</w:t>
            </w:r>
          </w:p>
        </w:tc>
        <w:tc>
          <w:tcPr>
            <w:tcW w:w="5096" w:type="dxa"/>
          </w:tcPr>
          <w:p>
            <w:pPr>
              <w:ind/>
              <w:rPr/>
            </w:pPr>
            <w:r>
              <w:rPr>
                <w:rFonts w:hint="eastAsia"/>
              </w:rPr>
              <w:t>序号为4</w:t>
            </w:r>
          </w:p>
        </w:tc>
      </w:tr>
      <w:tr>
        <w:trPr>
          <w:wBefore/>
          <w:trHeight w:val="530" w:hRule="atLeast"/>
        </w:trPr>
        <w:tc>
          <w:tcPr>
            <w:tcW w:w="901" w:type="dxa"/>
          </w:tcPr>
          <w:p>
            <w:pPr>
              <w:pBdr/>
              <w:ind/>
              <w:rPr/>
            </w:pPr>
            <w:r>
              <w:rPr>
                <w:rFonts w:hint="eastAsia"/>
              </w:rPr>
              <w:t>5</w:t>
            </w:r>
          </w:p>
        </w:tc>
        <w:tc>
          <w:tcPr>
            <w:tcW w:w="1231" w:type="dxa"/>
          </w:tcPr>
          <w:p>
            <w:pPr>
              <w:ind/>
              <w:rPr/>
            </w:pPr>
            <w:r>
              <w:rPr>
                <w:rFonts w:hint="eastAsia"/>
              </w:rPr>
              <w:t>模型评估</w:t>
            </w:r>
          </w:p>
        </w:tc>
        <w:tc>
          <w:tcPr>
            <w:tcW w:w="2607" w:type="dxa"/>
          </w:tcPr>
          <w:p>
            <w:pPr>
              <w:ind/>
              <w:rPr/>
            </w:pPr>
            <w:r>
              <w:rPr>
                <w:rFonts w:hint="eastAsia"/>
              </w:rPr>
              <w:t>未单独列出</w:t>
            </w:r>
          </w:p>
        </w:tc>
        <w:tc>
          <w:tcPr>
            <w:tcW w:w="5096" w:type="dxa"/>
          </w:tcPr>
          <w:p>
            <w:pPr>
              <w:ind/>
              <w:rPr/>
            </w:pPr>
            <w:r>
              <w:rPr>
                <w:rFonts w:hint="eastAsia"/>
              </w:rPr>
              <w:t>单独列出</w:t>
            </w:r>
          </w:p>
        </w:tc>
      </w:tr>
      <w:tr>
        <w:trPr>
          <w:wBefore/>
          <w:trHeight w:val="530" w:hRule="atLeast"/>
        </w:trPr>
        <w:tc>
          <w:tcPr>
            <w:tcW w:w="901" w:type="dxa"/>
          </w:tcPr>
          <w:p>
            <w:pPr>
              <w:pBdr/>
              <w:ind/>
              <w:rPr/>
            </w:pPr>
            <w:r>
              <w:rPr>
                <w:rFonts w:hint="eastAsia"/>
              </w:rPr>
              <w:t>6</w:t>
            </w:r>
          </w:p>
        </w:tc>
        <w:tc>
          <w:tcPr>
            <w:tcW w:w="1231" w:type="dxa"/>
          </w:tcPr>
          <w:p>
            <w:pPr>
              <w:pBdr/>
              <w:ind/>
              <w:rPr/>
            </w:pPr>
            <w:r>
              <w:rPr>
                <w:rFonts w:hint="eastAsia"/>
              </w:rPr>
              <w:t>模型部署</w:t>
            </w:r>
          </w:p>
        </w:tc>
        <w:tc>
          <w:tcPr>
            <w:tcW w:w="2607" w:type="dxa"/>
          </w:tcPr>
          <w:p>
            <w:pPr>
              <w:pBdr/>
              <w:ind/>
              <w:rPr/>
            </w:pPr>
            <w:r>
              <w:rPr>
                <w:rFonts w:hint="eastAsia"/>
              </w:rPr>
              <w:t>模型应用</w:t>
            </w:r>
          </w:p>
        </w:tc>
        <w:tc>
          <w:tcPr>
            <w:tcW w:w="5096" w:type="dxa"/>
          </w:tcPr>
          <w:p>
            <w:pPr>
              <w:numPr/>
              <w:pBdr>
                <w:bottom/>
              </w:pBdr>
              <w:ind/>
              <w:rPr>
                <w:rFonts w:hint="eastAsia"/>
              </w:rPr>
            </w:pPr>
            <w:r>
              <w:rPr>
                <w:rFonts w:hint="eastAsia"/>
              </w:rPr>
              <w:t>模型部署</w:t>
            </w:r>
          </w:p>
          <w:p>
            <w:pPr>
              <w:pBdr/>
              <w:ind/>
              <w:rPr>
                <w:rFonts w:hint="eastAsia"/>
              </w:rPr>
            </w:pPr>
            <w:r>
              <w:rPr>
                <w:rFonts w:hint="eastAsia"/>
              </w:rPr>
              <w:t>可介绍相关内容</w:t>
            </w:r>
          </w:p>
        </w:tc>
      </w:tr>
      <w:tr>
        <w:trPr>
          <w:wBefore/>
          <w:trHeight w:val="530" w:hRule="atLeast"/>
        </w:trPr>
        <w:tc>
          <w:tcPr>
            <w:tcW w:w="901" w:type="dxa"/>
          </w:tcPr>
          <w:p>
            <w:pPr>
              <w:pBdr/>
              <w:ind/>
              <w:rPr/>
            </w:pPr>
          </w:p>
        </w:tc>
        <w:tc>
          <w:tcPr>
            <w:tcW w:w="1231" w:type="dxa"/>
          </w:tcPr>
          <w:p>
            <w:pPr>
              <w:pBdr/>
              <w:ind/>
              <w:rPr/>
            </w:pPr>
          </w:p>
        </w:tc>
        <w:tc>
          <w:tcPr>
            <w:tcW w:w="2607" w:type="dxa"/>
          </w:tcPr>
          <w:p>
            <w:pPr>
              <w:pBdr/>
              <w:ind/>
              <w:rPr/>
            </w:pPr>
          </w:p>
        </w:tc>
        <w:tc>
          <w:tcPr>
            <w:tcW w:w="5096" w:type="dxa"/>
          </w:tcPr>
          <w:p>
            <w:pPr>
              <w:pBdr/>
              <w:ind/>
              <w:rPr/>
            </w:pPr>
          </w:p>
        </w:tc>
      </w:tr>
    </w:tbl>
    <w:p>
      <w:pPr>
        <w:pBdr/>
        <w:ind/>
        <w:rPr/>
      </w:pPr>
    </w:p>
    <w:p>
      <w:pPr>
        <w:pBdr/>
        <w:ind/>
        <w:rPr/>
      </w:pPr>
      <w:r>
        <w:rPr>
          <w:rFonts w:hint="eastAsia"/>
        </w:rPr>
        <w:t>表  离心泵异常检测课程基础和高阶学习学时数分布</w:t>
      </w:r>
    </w:p>
    <w:tbl>
      <w:tblPr>
        <w:tblStyle w:val="000015"/>
        <w:tblLayout w:type="fixed"/>
        <w:tblLook w:firstRow="1" w:lastRow="0" w:firstColumn="1" w:lastColumn="0" w:noHBand="0" w:noVBand="1"/>
      </w:tblPr>
      <w:tblGrid>
        <w:gridCol w:w="1393"/>
        <w:gridCol w:w="1090"/>
        <w:gridCol w:w="1090"/>
        <w:gridCol w:w="1022"/>
        <w:gridCol w:w="3538"/>
      </w:tblGrid>
      <w:tr>
        <w:trPr>
          <w:trHeight w:val="521" w:hRule="atLeast"/>
        </w:trPr>
        <w:tc>
          <w:tcPr>
            <w:tcW w:w="1393" w:type="dxa"/>
          </w:tcPr>
          <w:p>
            <w:pPr>
              <w:rPr/>
            </w:pPr>
          </w:p>
        </w:tc>
        <w:tc>
          <w:tcPr>
            <w:tcW w:w="1090" w:type="dxa"/>
          </w:tcPr>
          <w:p>
            <w:pPr>
              <w:numPr/>
              <w:pBdr/>
              <w:ind/>
              <w:rPr>
                <w:rFonts w:hint="eastAsia"/>
              </w:rPr>
            </w:pPr>
          </w:p>
          <w:p>
            <w:pPr>
              <w:numPr/>
              <w:pBdr/>
              <w:ind/>
              <w:rPr>
                <w:rFonts w:hint="eastAsia"/>
              </w:rPr>
            </w:pPr>
            <w:r>
              <w:rPr>
                <w:rFonts w:hint="eastAsia"/>
              </w:rPr>
              <w:t>实践</w:t>
            </w:r>
          </w:p>
          <w:p>
            <w:pPr>
              <w:pBdr/>
              <w:ind/>
              <w:rPr/>
            </w:pPr>
            <w:r>
              <w:rPr>
                <w:rFonts w:hint="eastAsia"/>
              </w:rPr>
              <w:t>任务数</w:t>
            </w:r>
          </w:p>
        </w:tc>
        <w:tc>
          <w:tcPr>
            <w:tcW w:w="1090" w:type="dxa"/>
          </w:tcPr>
          <w:p>
            <w:pPr>
              <w:numPr/>
              <w:pBdr/>
              <w:ind/>
              <w:rPr>
                <w:rFonts w:hint="eastAsia"/>
              </w:rPr>
            </w:pPr>
            <w:r>
              <w:rPr>
                <w:rFonts w:hint="eastAsia"/>
              </w:rPr>
              <w:t>基础</w:t>
            </w:r>
          </w:p>
          <w:p>
            <w:pPr>
              <w:pBdr/>
              <w:ind/>
              <w:rPr/>
            </w:pPr>
            <w:r>
              <w:rPr>
                <w:rFonts w:hint="eastAsia"/>
              </w:rPr>
              <w:t>总学时</w:t>
            </w:r>
          </w:p>
        </w:tc>
        <w:tc>
          <w:tcPr>
            <w:tcW w:w="1022" w:type="dxa"/>
          </w:tcPr>
          <w:p>
            <w:pPr>
              <w:pBdr/>
              <w:ind/>
              <w:rPr>
                <w:rFonts w:hint="eastAsia"/>
              </w:rPr>
            </w:pPr>
            <w:r>
              <w:rPr>
                <w:rFonts w:hint="eastAsia"/>
              </w:rPr>
              <w:t>高阶</w:t>
            </w:r>
          </w:p>
          <w:p>
            <w:pPr>
              <w:rPr/>
            </w:pPr>
            <w:r>
              <w:rPr>
                <w:rFonts w:hint="eastAsia"/>
              </w:rPr>
              <w:t>总学时</w:t>
            </w:r>
          </w:p>
        </w:tc>
        <w:tc>
          <w:tcPr>
            <w:tcW w:w="3538" w:type="dxa"/>
          </w:tcPr>
          <w:p>
            <w:pPr>
              <w:rPr/>
            </w:pPr>
            <w:r>
              <w:rPr>
                <w:rFonts w:hint="eastAsia"/>
              </w:rPr>
              <w:t>高阶学时说明</w:t>
            </w:r>
          </w:p>
        </w:tc>
      </w:tr>
      <w:tr>
        <w:trPr>
          <w:trHeight w:val="667" w:hRule="atLeast"/>
        </w:trPr>
        <w:tc>
          <w:tcPr>
            <w:tcW w:w="1393" w:type="dxa"/>
          </w:tcPr>
          <w:p>
            <w:pPr>
              <w:pBdr>
                <w:bottom/>
              </w:pBdr>
              <w:ind/>
              <w:rPr/>
            </w:pPr>
            <w:r>
              <w:rPr>
                <w:rFonts w:hint="eastAsia"/>
              </w:rPr>
              <w:t>业务理解</w:t>
            </w:r>
          </w:p>
        </w:tc>
        <w:tc>
          <w:tcPr>
            <w:tcW w:w="1090" w:type="dxa"/>
          </w:tcPr>
          <w:p>
            <w:pPr>
              <w:pBdr/>
              <w:ind/>
              <w:rPr/>
            </w:pPr>
            <w:r>
              <w:rPr>
                <w:rFonts w:hint="eastAsia"/>
              </w:rPr>
              <w:t>4</w:t>
            </w:r>
          </w:p>
        </w:tc>
        <w:tc>
          <w:tcPr>
            <w:tcW w:w="1090" w:type="dxa"/>
          </w:tcPr>
          <w:p>
            <w:pPr>
              <w:pBdr/>
              <w:ind/>
              <w:rPr/>
            </w:pPr>
            <w:r>
              <w:rPr>
                <w:rFonts w:hint="eastAsia"/>
              </w:rPr>
              <w:t>2</w:t>
            </w:r>
          </w:p>
        </w:tc>
        <w:tc>
          <w:tcPr>
            <w:tcW w:w="1022" w:type="dxa"/>
          </w:tcPr>
          <w:p>
            <w:pPr>
              <w:rPr/>
            </w:pPr>
            <w:r>
              <w:rPr>
                <w:rFonts w:hint="eastAsia"/>
              </w:rPr>
              <w:t>2</w:t>
            </w:r>
          </w:p>
        </w:tc>
        <w:tc>
          <w:tcPr>
            <w:tcW w:w="3538" w:type="dxa"/>
          </w:tcPr>
          <w:p>
            <w:pPr>
              <w:rPr/>
            </w:pPr>
            <w:r>
              <w:rPr>
                <w:rFonts w:hint="eastAsia"/>
              </w:rPr>
              <w:t>高阶与基础学时相同</w:t>
            </w:r>
          </w:p>
        </w:tc>
      </w:tr>
      <w:tr>
        <w:trPr>
          <w:trHeight w:val="697" w:hRule="atLeast"/>
        </w:trPr>
        <w:tc>
          <w:tcPr>
            <w:tcW w:w="1393" w:type="dxa"/>
          </w:tcPr>
          <w:p>
            <w:pPr>
              <w:pBdr>
                <w:bottom/>
              </w:pBdr>
              <w:ind/>
              <w:rPr/>
            </w:pPr>
            <w:r>
              <w:rPr>
                <w:rFonts w:hint="eastAsia"/>
              </w:rPr>
              <w:t>数据理解</w:t>
            </w:r>
          </w:p>
        </w:tc>
        <w:tc>
          <w:tcPr>
            <w:tcW w:w="1090" w:type="dxa"/>
          </w:tcPr>
          <w:p>
            <w:pPr>
              <w:pBdr/>
              <w:ind/>
              <w:rPr/>
            </w:pPr>
            <w:r>
              <w:rPr>
                <w:rFonts w:hint="eastAsia"/>
              </w:rPr>
              <w:t>4</w:t>
            </w:r>
          </w:p>
        </w:tc>
        <w:tc>
          <w:tcPr>
            <w:tcW w:w="1090" w:type="dxa"/>
          </w:tcPr>
          <w:p>
            <w:pPr>
              <w:pBdr/>
              <w:ind/>
              <w:rPr/>
            </w:pPr>
            <w:r>
              <w:rPr>
                <w:rFonts w:hint="eastAsia"/>
              </w:rPr>
              <w:t>4</w:t>
            </w:r>
          </w:p>
        </w:tc>
        <w:tc>
          <w:tcPr>
            <w:tcW w:w="1022" w:type="dxa"/>
          </w:tcPr>
          <w:p>
            <w:pPr>
              <w:rPr/>
            </w:pPr>
            <w:r>
              <w:rPr>
                <w:rFonts w:hint="eastAsia"/>
              </w:rPr>
              <w:t>6</w:t>
            </w:r>
          </w:p>
        </w:tc>
        <w:tc>
          <w:tcPr>
            <w:tcW w:w="3538" w:type="dxa"/>
          </w:tcPr>
          <w:p>
            <w:pPr>
              <w:rPr/>
            </w:pPr>
            <w:r>
              <w:rPr>
                <w:rFonts w:hint="eastAsia"/>
              </w:rPr>
              <w:t>用化工原理解释变量之间的关系</w:t>
            </w:r>
          </w:p>
        </w:tc>
      </w:tr>
      <w:tr>
        <w:trPr>
          <w:trHeight w:val="697" w:hRule="atLeast"/>
        </w:trPr>
        <w:tc>
          <w:tcPr>
            <w:tcW w:w="1393" w:type="dxa"/>
          </w:tcPr>
          <w:p>
            <w:pPr>
              <w:pBdr>
                <w:bottom/>
              </w:pBdr>
              <w:ind/>
              <w:rPr/>
            </w:pPr>
            <w:r>
              <w:rPr>
                <w:rFonts w:hint="eastAsia"/>
              </w:rPr>
              <w:t>数据准备</w:t>
            </w:r>
          </w:p>
        </w:tc>
        <w:tc>
          <w:tcPr>
            <w:tcW w:w="1090" w:type="dxa"/>
          </w:tcPr>
          <w:p>
            <w:pPr>
              <w:pBdr/>
              <w:ind/>
              <w:rPr/>
            </w:pPr>
            <w:r>
              <w:rPr>
                <w:rFonts w:hint="eastAsia"/>
              </w:rPr>
              <w:t>5</w:t>
            </w:r>
          </w:p>
        </w:tc>
        <w:tc>
          <w:tcPr>
            <w:tcW w:w="1090" w:type="dxa"/>
          </w:tcPr>
          <w:p>
            <w:pPr>
              <w:pBdr/>
              <w:ind/>
              <w:rPr/>
            </w:pPr>
            <w:r>
              <w:rPr>
                <w:rFonts w:hint="eastAsia"/>
              </w:rPr>
              <w:t>6</w:t>
            </w:r>
          </w:p>
        </w:tc>
        <w:tc>
          <w:tcPr>
            <w:tcW w:w="1022" w:type="dxa"/>
          </w:tcPr>
          <w:p>
            <w:pPr>
              <w:rPr/>
            </w:pPr>
            <w:r>
              <w:rPr>
                <w:rFonts w:hint="eastAsia"/>
              </w:rPr>
              <w:t>8</w:t>
            </w:r>
          </w:p>
        </w:tc>
        <w:tc>
          <w:tcPr>
            <w:tcW w:w="3538" w:type="dxa"/>
          </w:tcPr>
          <w:p>
            <w:pPr>
              <w:rPr/>
            </w:pPr>
            <w:r>
              <w:rPr>
                <w:rFonts w:hint="eastAsia"/>
              </w:rPr>
              <w:t>可基于化工原理构造多个特征</w:t>
            </w:r>
          </w:p>
        </w:tc>
      </w:tr>
      <w:tr>
        <w:trPr>
          <w:trHeight w:val="667" w:hRule="atLeast"/>
        </w:trPr>
        <w:tc>
          <w:tcPr>
            <w:tcW w:w="1393" w:type="dxa"/>
          </w:tcPr>
          <w:p>
            <w:pPr>
              <w:pBdr>
                <w:bottom/>
              </w:pBdr>
              <w:ind/>
              <w:rPr/>
            </w:pPr>
            <w:r>
              <w:rPr>
                <w:rFonts w:hint="eastAsia"/>
              </w:rPr>
              <w:t>模型建立</w:t>
            </w:r>
          </w:p>
        </w:tc>
        <w:tc>
          <w:tcPr>
            <w:tcW w:w="1090" w:type="dxa"/>
          </w:tcPr>
          <w:p>
            <w:pPr>
              <w:pBdr/>
              <w:ind/>
              <w:rPr/>
            </w:pPr>
            <w:r>
              <w:rPr>
                <w:rFonts w:hint="eastAsia"/>
              </w:rPr>
              <w:t>4</w:t>
            </w:r>
          </w:p>
        </w:tc>
        <w:tc>
          <w:tcPr>
            <w:tcW w:w="1090" w:type="dxa"/>
          </w:tcPr>
          <w:p>
            <w:pPr>
              <w:pBdr/>
              <w:ind/>
              <w:rPr/>
            </w:pPr>
            <w:r>
              <w:rPr>
                <w:rFonts w:hint="eastAsia"/>
              </w:rPr>
              <w:t>8</w:t>
            </w:r>
          </w:p>
        </w:tc>
        <w:tc>
          <w:tcPr>
            <w:tcW w:w="1022" w:type="dxa"/>
          </w:tcPr>
          <w:p>
            <w:pPr>
              <w:rPr/>
            </w:pPr>
            <w:r>
              <w:rPr>
                <w:rFonts w:hint="eastAsia"/>
              </w:rPr>
              <w:t>10</w:t>
            </w:r>
          </w:p>
        </w:tc>
        <w:tc>
          <w:tcPr>
            <w:tcW w:w="3538" w:type="dxa"/>
          </w:tcPr>
          <w:p>
            <w:pPr>
              <w:rPr/>
            </w:pPr>
            <w:r>
              <w:rPr>
                <w:rFonts w:hint="eastAsia"/>
              </w:rPr>
              <w:t>可尝试使用多个模型</w:t>
            </w:r>
          </w:p>
        </w:tc>
      </w:tr>
      <w:tr>
        <w:trPr>
          <w:trHeight w:val="697" w:hRule="atLeast"/>
        </w:trPr>
        <w:tc>
          <w:tcPr>
            <w:tcW w:w="1393" w:type="dxa"/>
          </w:tcPr>
          <w:p>
            <w:pPr>
              <w:pBdr>
                <w:bottom/>
              </w:pBdr>
              <w:ind/>
              <w:rPr/>
            </w:pPr>
            <w:r>
              <w:rPr>
                <w:rFonts w:hint="eastAsia"/>
              </w:rPr>
              <w:t>模型评估</w:t>
            </w:r>
          </w:p>
        </w:tc>
        <w:tc>
          <w:tcPr>
            <w:tcW w:w="1090" w:type="dxa"/>
          </w:tcPr>
          <w:p>
            <w:pPr>
              <w:pBdr/>
              <w:ind/>
              <w:rPr/>
            </w:pPr>
            <w:r>
              <w:rPr>
                <w:rFonts w:hint="eastAsia"/>
              </w:rPr>
              <w:t>5</w:t>
            </w:r>
          </w:p>
        </w:tc>
        <w:tc>
          <w:tcPr>
            <w:tcW w:w="1090" w:type="dxa"/>
          </w:tcPr>
          <w:p>
            <w:pPr>
              <w:pBdr/>
              <w:ind/>
              <w:rPr/>
            </w:pPr>
            <w:r>
              <w:rPr>
                <w:rFonts w:hint="eastAsia"/>
              </w:rPr>
              <w:t>6</w:t>
            </w:r>
          </w:p>
        </w:tc>
        <w:tc>
          <w:tcPr>
            <w:tcW w:w="1022" w:type="dxa"/>
          </w:tcPr>
          <w:p>
            <w:pPr>
              <w:rPr/>
            </w:pPr>
            <w:r>
              <w:rPr>
                <w:rFonts w:hint="eastAsia"/>
              </w:rPr>
              <w:t>8</w:t>
            </w:r>
          </w:p>
        </w:tc>
        <w:tc>
          <w:tcPr>
            <w:tcW w:w="3538" w:type="dxa"/>
          </w:tcPr>
          <w:p>
            <w:pPr>
              <w:rPr/>
            </w:pPr>
            <w:r>
              <w:rPr>
                <w:rFonts w:hint="eastAsia"/>
              </w:rPr>
              <w:t>可评估多个模型</w:t>
            </w:r>
          </w:p>
        </w:tc>
      </w:tr>
      <w:tr>
        <w:trPr>
          <w:trHeight w:val="682" w:hRule="atLeast"/>
        </w:trPr>
        <w:tc>
          <w:tcPr>
            <w:tcW w:w="1393" w:type="dxa"/>
          </w:tcPr>
          <w:p>
            <w:pPr>
              <w:pBdr>
                <w:bottom/>
              </w:pBdr>
              <w:ind/>
              <w:rPr/>
            </w:pPr>
            <w:r>
              <w:rPr>
                <w:rFonts w:hint="eastAsia"/>
              </w:rPr>
              <w:t>模型部署</w:t>
            </w:r>
          </w:p>
        </w:tc>
        <w:tc>
          <w:tcPr>
            <w:tcW w:w="1090" w:type="dxa"/>
          </w:tcPr>
          <w:p>
            <w:pPr>
              <w:pBdr/>
              <w:ind/>
              <w:rPr/>
            </w:pPr>
            <w:r>
              <w:rPr>
                <w:rFonts w:hint="eastAsia"/>
              </w:rPr>
              <w:t>5</w:t>
            </w:r>
          </w:p>
        </w:tc>
        <w:tc>
          <w:tcPr>
            <w:tcW w:w="1090" w:type="dxa"/>
          </w:tcPr>
          <w:p>
            <w:pPr>
              <w:pBdr/>
              <w:ind/>
              <w:rPr/>
            </w:pPr>
            <w:r>
              <w:rPr>
                <w:rFonts w:hint="eastAsia"/>
              </w:rPr>
              <w:t>4</w:t>
            </w:r>
          </w:p>
        </w:tc>
        <w:tc>
          <w:tcPr>
            <w:tcW w:w="1022" w:type="dxa"/>
          </w:tcPr>
          <w:p>
            <w:pPr>
              <w:rPr/>
            </w:pPr>
            <w:r>
              <w:rPr>
                <w:rFonts w:hint="eastAsia"/>
              </w:rPr>
              <w:t>6</w:t>
            </w:r>
          </w:p>
        </w:tc>
        <w:tc>
          <w:tcPr>
            <w:tcW w:w="3538" w:type="dxa"/>
          </w:tcPr>
          <w:p>
            <w:pPr>
              <w:rPr/>
            </w:pPr>
            <w:r>
              <w:rPr>
                <w:rFonts w:hint="eastAsia"/>
              </w:rPr>
              <w:t>可总结多个模型的部署方法</w:t>
            </w:r>
          </w:p>
        </w:tc>
      </w:tr>
      <w:tr>
        <w:trPr>
          <w:wBefore/>
          <w:trHeight w:val="682" w:hRule="atLeast"/>
        </w:trPr>
        <w:tc>
          <w:tcPr>
            <w:tcW w:w="1393" w:type="dxa"/>
          </w:tcPr>
          <w:p>
            <w:pPr>
              <w:pBdr>
                <w:bottom/>
              </w:pBdr>
              <w:ind/>
              <w:rPr/>
            </w:pPr>
            <w:r>
              <w:rPr>
                <w:rFonts w:hint="eastAsia"/>
              </w:rPr>
              <w:t>总计</w:t>
            </w:r>
          </w:p>
        </w:tc>
        <w:tc>
          <w:tcPr>
            <w:tcW w:w="1090" w:type="dxa"/>
          </w:tcPr>
          <w:p>
            <w:pPr>
              <w:pBdr/>
              <w:ind/>
              <w:rPr/>
            </w:pPr>
            <w:r>
              <w:rPr>
                <w:rFonts w:hint="eastAsia"/>
              </w:rPr>
              <w:t>27</w:t>
            </w:r>
          </w:p>
        </w:tc>
        <w:tc>
          <w:tcPr>
            <w:tcW w:w="1090" w:type="dxa"/>
          </w:tcPr>
          <w:p>
            <w:pPr>
              <w:pBdr/>
              <w:ind/>
              <w:rPr/>
            </w:pPr>
            <w:r>
              <w:rPr>
                <w:rFonts w:hint="eastAsia"/>
              </w:rPr>
              <w:t>30</w:t>
            </w:r>
          </w:p>
        </w:tc>
        <w:tc>
          <w:tcPr>
            <w:tcW w:w="1022" w:type="dxa"/>
          </w:tcPr>
          <w:p>
            <w:pPr>
              <w:pBdr/>
              <w:ind/>
              <w:rPr/>
            </w:pPr>
            <w:r>
              <w:rPr>
                <w:rFonts w:hint="eastAsia"/>
              </w:rPr>
              <w:t>40</w:t>
            </w:r>
          </w:p>
        </w:tc>
        <w:tc>
          <w:tcPr>
            <w:tcW w:w="3538" w:type="dxa"/>
          </w:tcPr>
          <w:p>
            <w:pPr>
              <w:pBdr/>
              <w:ind/>
              <w:rPr/>
            </w:pPr>
          </w:p>
        </w:tc>
      </w:tr>
    </w:tbl>
    <w:p>
      <w:pPr>
        <w:pBdr/>
        <w:ind/>
        <w:rPr/>
      </w:pPr>
      <w:r>
        <w:rPr>
          <w:rFonts w:hint="eastAsia"/>
        </w:rPr>
        <w:t>说明：除以上针对离心泵实践的30学时，还需要学习跨行业数据挖掘标准流程</w:t>
      </w:r>
      <w:r>
        <w:rPr>
          <w:rFonts w:hint="eastAsia"/>
        </w:rPr>
        <w:t>CRISP-DM方法论理论 2 学时。共32学时。高阶实践学时为40学时，加上理论课，共42学时。</w:t>
      </w:r>
    </w:p>
    <w:p>
      <w:pPr>
        <w:pBdr/>
        <w:ind/>
        <w:rPr/>
      </w:pPr>
    </w:p>
    <w:p>
      <w:pPr>
        <w:pBdr/>
        <w:ind/>
        <w:rPr/>
      </w:pPr>
    </w:p>
    <w:p>
      <w:pPr>
        <w:pBdr/>
        <w:ind/>
        <w:rPr/>
      </w:pPr>
    </w:p>
    <w:p>
      <w:pPr>
        <w:pBdr/>
        <w:ind/>
        <w:rPr/>
      </w:pPr>
    </w:p>
    <w:p>
      <w:pPr>
        <w:pBdr/>
        <w:ind/>
        <w:rPr/>
      </w:pPr>
    </w:p>
    <w:p>
      <w:pPr>
        <w:pBdr/>
        <w:ind/>
        <w:rPr>
          <w:shd w:val="clear" w:color="auto" w:fill="FEFB54"/>
        </w:rPr>
      </w:pPr>
      <w:r>
        <w:rPr>
          <w:rFonts w:hint="eastAsia"/>
          <w:shd w:val="clear" w:color="auto" w:fill="FEFB54"/>
        </w:rPr>
        <w:t>问题：</w:t>
      </w:r>
    </w:p>
    <w:p>
      <w:pPr>
        <w:pBdr/>
        <w:ind/>
        <w:rPr>
          <w:rFonts w:hint="eastAsia"/>
          <w:shd w:val="clear" w:color="auto" w:fill="FEFB54"/>
        </w:rPr>
      </w:pPr>
      <w:commentRangeStart w:id="0"/>
      <w:commentRangeStart w:id="1"/>
      <w:commentRangeStart w:id="2"/>
      <w:commentRangeStart w:id="3"/>
      <w:r>
        <w:rPr>
          <w:rFonts w:hint="eastAsia"/>
          <w:shd w:val="clear" w:color="auto" w:fill="FEFB54"/>
        </w:rPr>
        <w:t>数据源连接放在哪里更合适？--模型部署和应用环节</w:t>
      </w:r>
      <w:commentRangeEnd w:id="0"/>
      <w:commentRangeEnd w:id="1"/>
      <w:commentRangeEnd w:id="2"/>
      <w:commentRangeEnd w:id="3"/>
      <w:r>
        <w:rPr/>
        <w:commentReference w:id="0"/>
        <w:commentReference w:id="1"/>
        <w:commentReference w:id="2"/>
        <w:commentReference w:id="3"/>
      </w:r>
    </w:p>
    <w:p>
      <w:pPr>
        <w:pBdr/>
        <w:ind/>
        <w:rPr>
          <w:rFonts w:hint="eastAsia"/>
          <w:shd w:val="clear" w:color="auto" w:fill="FEFB54"/>
        </w:rPr>
      </w:pPr>
    </w:p>
    <w:p>
      <w:pPr>
        <w:pBdr/>
        <w:ind/>
        <w:rPr>
          <w:rFonts w:hint="eastAsia"/>
          <w:shd w:val="clear" w:color="auto" w:fill="auto"/>
        </w:rPr>
      </w:pPr>
      <w:commentRangeStart w:id="4"/>
      <w:r>
        <w:rPr>
          <w:rFonts w:hint="eastAsia"/>
          <w:shd w:val="clear" w:color="auto" w:fill="auto"/>
        </w:rPr>
        <w:t>实践平台包括7个步骤。</w:t>
      </w:r>
    </w:p>
    <w:p>
      <w:pPr>
        <w:pBdr/>
        <w:ind/>
        <w:rPr>
          <w:rFonts w:hint="eastAsia"/>
          <w:shd w:val="clear" w:color="auto" w:fill="auto"/>
        </w:rPr>
      </w:pPr>
      <w:r>
        <w:rPr>
          <w:rFonts w:hint="eastAsia"/>
          <w:shd w:val="clear" w:color="auto" w:fill="auto"/>
        </w:rPr>
        <w:t>0 任务描述 1 业务理解 2 数据理解 3 数据准备 4 模型建立 5 模型评估 6 模型部署</w:t>
      </w:r>
      <w:commentRangeEnd w:id="4"/>
      <w:r>
        <w:rPr/>
        <w:commentReference w:id="4"/>
      </w:r>
    </w:p>
    <w:p>
      <w:pPr>
        <w:numPr/>
        <w:pBdr>
          <w:bottom/>
        </w:pBdr>
        <w:snapToGrid w:val="1"/>
        <w:spacing w:before="0" w:after="0" w:line="240"/>
        <w:ind w:left="0" w:right="0"/>
        <w:rPr>
          <w:i w:val="0"/>
          <w:strike w:val="0"/>
          <w:color w:val="000000"/>
          <w:u w:val="none"/>
        </w:rPr>
      </w:pPr>
      <w:r>
        <w:rPr>
          <w:rFonts w:hint="eastAsia"/>
          <w:shd w:val="clear" w:color="auto" w:fill="auto"/>
        </w:rPr>
        <w:t>但需要提醒学生，</w:t>
      </w:r>
      <w:r>
        <w:rPr>
          <w:rFonts w:hint="eastAsia"/>
        </w:rPr>
        <w:t>跨行业数据挖掘标准流程</w:t>
      </w:r>
      <w:r>
        <w:rPr>
          <w:rFonts w:hint="eastAsia"/>
          <w:i w:val="0"/>
          <w:strike w:val="0"/>
          <w:color w:val="000000"/>
          <w:u w:val="none"/>
        </w:rPr>
        <w:t>是</w:t>
      </w:r>
      <w:r>
        <w:rPr>
          <w:i w:val="0"/>
          <w:strike w:val="0"/>
          <w:color w:val="000000"/>
          <w:u w:val="none"/>
        </w:rPr>
        <w:t>一个闭环，而不是“一次性流水线”。</w:t>
      </w:r>
      <w:r>
        <w:rPr>
          <w:rFonts w:hint="eastAsia"/>
          <w:i w:val="0"/>
          <w:strike w:val="0"/>
          <w:color w:val="000000"/>
          <w:u w:val="none"/>
        </w:rPr>
        <w:t>可以反复完成同一个任务。</w:t>
      </w:r>
    </w:p>
    <w:p>
      <w:pPr>
        <w:numPr/>
        <w:snapToGrid w:val="1"/>
        <w:spacing w:before="0" w:after="0" w:line="240"/>
        <w:ind w:left="0" w:right="0"/>
        <w:rPr/>
      </w:pPr>
      <w:r>
        <w:rPr>
          <w:i w:val="0"/>
          <w:strike w:val="0"/>
          <w:color w:val="000000"/>
          <w:u w:val="none"/>
        </w:rPr>
        <w:t>实际项目中经常会出现：</w:t>
      </w:r>
    </w:p>
    <w:p>
      <w:pPr>
        <w:numPr>
          <w:ilvl w:val="0"/>
          <w:numId w:val="1"/>
        </w:numPr>
        <w:snapToGrid w:val="1"/>
        <w:spacing w:before="0" w:after="0" w:line="240"/>
        <w:ind/>
        <w:rPr/>
      </w:pPr>
      <w:r>
        <w:rPr>
          <w:i w:val="0"/>
          <w:strike w:val="0"/>
          <w:color w:val="000000"/>
          <w:u w:val="none"/>
        </w:rPr>
        <w:t>在数据理解阶段发现数据不够 → 返回业务理解重新定义目标</w:t>
      </w:r>
    </w:p>
    <w:p>
      <w:pPr>
        <w:numPr>
          <w:ilvl w:val="0"/>
          <w:numId w:val="1"/>
        </w:numPr>
        <w:snapToGrid w:val="1"/>
        <w:spacing w:before="0" w:after="0" w:line="240"/>
        <w:ind/>
        <w:rPr/>
      </w:pPr>
      <w:r>
        <w:rPr>
          <w:i w:val="0"/>
          <w:strike w:val="0"/>
          <w:color w:val="000000"/>
          <w:u w:val="none"/>
        </w:rPr>
        <w:t>在建模阶段发现特征效果差 → 返回数据准备补充特征</w:t>
      </w:r>
    </w:p>
    <w:p>
      <w:pPr>
        <w:numPr>
          <w:ilvl w:val="0"/>
          <w:numId w:val="1"/>
        </w:numPr>
        <w:snapToGrid w:val="1"/>
        <w:spacing w:before="0" w:after="0" w:line="240"/>
        <w:ind/>
        <w:rPr/>
      </w:pPr>
      <w:r>
        <w:rPr>
          <w:i w:val="0"/>
          <w:strike w:val="0"/>
          <w:color w:val="000000"/>
          <w:u w:val="none"/>
        </w:rPr>
        <w:t>在评估阶段发现模型不能满足业务要求 → 返回建模或前面的阶段优化</w:t>
      </w:r>
    </w:p>
    <w:p>
      <w:pPr>
        <w:numPr>
          <w:ilvl w:val="0"/>
          <w:numId w:val="1"/>
        </w:numPr>
        <w:pBdr>
          <w:bottom/>
        </w:pBdr>
        <w:snapToGrid w:val="1"/>
        <w:spacing w:before="0" w:after="0" w:line="240"/>
        <w:ind/>
        <w:rPr/>
      </w:pPr>
      <w:r>
        <w:rPr>
          <w:i w:val="0"/>
          <w:strike w:val="0"/>
          <w:color w:val="000000"/>
          <w:u w:val="none"/>
        </w:rPr>
        <w:t>在部署后发现数据分布变化 → 重新启动新一轮流程</w:t>
      </w:r>
    </w:p>
    <w:p>
      <w:pPr>
        <w:pBdr/>
        <w:ind/>
        <w:rPr>
          <w:rFonts w:hint="eastAsia"/>
          <w:shd w:val="clear" w:color="auto" w:fill="auto"/>
        </w:rPr>
      </w:pPr>
    </w:p>
    <w:p>
      <w:pPr>
        <w:pBdr/>
        <w:ind/>
        <w:rPr>
          <w:rFonts w:hint="eastAsia"/>
        </w:rPr>
      </w:pPr>
    </w:p>
    <w:p>
      <w:pPr>
        <w:pStyle w:val="000003"/>
        <w:pBdr/>
        <w:ind/>
        <w:rPr/>
      </w:pPr>
      <w:r>
        <w:rPr/>
        <w:t>实践平台学习行为</w:t>
      </w:r>
      <w:r>
        <w:rPr>
          <w:rFonts w:hint="eastAsia"/>
        </w:rPr>
        <w:t>说明</w:t>
      </w:r>
    </w:p>
    <w:p>
      <w:pPr>
        <w:pStyle w:val="000001"/>
        <w:rPr/>
      </w:pPr>
      <w:r>
        <w:rPr>
          <w:rFonts w:hint="eastAsia"/>
        </w:rPr>
        <w:t>在实践平台页面展示中，不同的学习行为用不同的模块名称标记，帮助学生区分学习行为，并内化学习过程逻辑。</w:t>
      </w:r>
    </w:p>
    <w:tbl>
      <w:tblPr>
        <w:tblStyle w:val="000015"/>
        <w:tblInd w:w="-15" w:type="dxa"/>
        <w:tblLayout w:type="fixed"/>
        <w:tblLook w:firstRow="1" w:lastRow="0" w:firstColumn="1" w:lastColumn="0" w:noHBand="0" w:noVBand="1"/>
      </w:tblPr>
      <w:tblGrid>
        <w:gridCol w:w="1578"/>
        <w:gridCol w:w="1574"/>
        <w:gridCol w:w="2114"/>
        <w:gridCol w:w="3046"/>
      </w:tblGrid>
      <w:tr>
        <w:trPr>
          <w:wBefore/>
          <w:trHeight w:val="535" w:hRule="atLeast"/>
        </w:trPr>
        <w:tc>
          <w:tcPr>
            <w:tcW w:w="1578" w:type="dxa"/>
          </w:tcPr>
          <w:p>
            <w:pPr>
              <w:pBdr/>
              <w:ind/>
              <w:rPr>
                <w:rFonts w:hint="eastAsia"/>
              </w:rPr>
            </w:pPr>
            <w:r>
              <w:rPr>
                <w:rFonts w:hint="eastAsia"/>
              </w:rPr>
              <w:t>实践平台</w:t>
            </w:r>
          </w:p>
          <w:p>
            <w:pPr>
              <w:ind/>
              <w:rPr>
                <w:rFonts w:hint="eastAsia"/>
              </w:rPr>
            </w:pPr>
            <w:r>
              <w:rPr>
                <w:rFonts w:hint="eastAsia"/>
              </w:rPr>
              <w:t>学习行为</w:t>
            </w:r>
          </w:p>
        </w:tc>
        <w:tc>
          <w:tcPr>
            <w:tcW w:w="1574" w:type="dxa"/>
          </w:tcPr>
          <w:p>
            <w:pPr>
              <w:pBdr/>
              <w:ind/>
              <w:rPr>
                <w:rFonts w:hint="eastAsia"/>
              </w:rPr>
            </w:pPr>
            <w:r>
              <w:rPr>
                <w:rFonts w:hint="eastAsia"/>
              </w:rPr>
              <w:t>界面要求</w:t>
            </w:r>
          </w:p>
        </w:tc>
        <w:tc>
          <w:tcPr>
            <w:tcW w:w="2114" w:type="dxa"/>
          </w:tcPr>
          <w:p>
            <w:pPr>
              <w:ind/>
              <w:rPr>
                <w:rFonts w:hint="eastAsia"/>
              </w:rPr>
            </w:pPr>
            <w:r>
              <w:rPr>
                <w:rFonts w:hint="eastAsia"/>
              </w:rPr>
              <w:t>展现形式</w:t>
            </w:r>
          </w:p>
        </w:tc>
        <w:tc>
          <w:tcPr>
            <w:tcW w:w="3046" w:type="dxa"/>
          </w:tcPr>
          <w:p>
            <w:pPr>
              <w:ind/>
              <w:rPr>
                <w:rFonts w:hint="eastAsia"/>
              </w:rPr>
            </w:pPr>
            <w:r>
              <w:rPr>
                <w:rFonts w:hint="eastAsia"/>
              </w:rPr>
              <w:t>开发说明</w:t>
            </w:r>
          </w:p>
        </w:tc>
      </w:tr>
      <w:tr>
        <w:trPr>
          <w:wBefore/>
          <w:trHeight w:val="535" w:hRule="atLeast"/>
        </w:trPr>
        <w:tc>
          <w:tcPr>
            <w:tcW w:w="1578" w:type="dxa"/>
          </w:tcPr>
          <w:p>
            <w:pPr>
              <w:ind/>
              <w:rPr>
                <w:rFonts w:hint="eastAsia"/>
              </w:rPr>
            </w:pPr>
            <w:r>
              <w:rPr>
                <w:rFonts w:hint="eastAsia"/>
              </w:rPr>
              <w:t>阅读学习</w:t>
            </w:r>
          </w:p>
        </w:tc>
        <w:tc>
          <w:tcPr>
            <w:tcW w:w="1574" w:type="dxa"/>
          </w:tcPr>
          <w:p>
            <w:pPr>
              <w:numPr/>
              <w:pBdr/>
              <w:ind/>
              <w:rPr>
                <w:rFonts w:hint="eastAsia"/>
              </w:rPr>
            </w:pPr>
            <w:r>
              <w:rPr>
                <w:rFonts w:hint="eastAsia"/>
              </w:rPr>
              <w:t>文字数不超过1000字</w:t>
            </w:r>
          </w:p>
          <w:p>
            <w:pPr>
              <w:pBdr/>
              <w:ind/>
              <w:rPr>
                <w:rFonts w:hint="eastAsia"/>
              </w:rPr>
            </w:pPr>
          </w:p>
        </w:tc>
        <w:tc>
          <w:tcPr>
            <w:tcW w:w="2114" w:type="dxa"/>
          </w:tcPr>
          <w:p>
            <w:pPr>
              <w:pBdr/>
              <w:ind/>
              <w:rPr>
                <w:rFonts w:hint="eastAsia"/>
              </w:rPr>
            </w:pPr>
            <w:r>
              <w:rPr>
                <w:rFonts w:hint="eastAsia"/>
              </w:rPr>
              <w:t>文字、表格、图片</w:t>
            </w:r>
          </w:p>
          <w:p>
            <w:pPr>
              <w:ind/>
              <w:rPr>
                <w:rFonts w:hint="eastAsia"/>
              </w:rPr>
            </w:pPr>
          </w:p>
        </w:tc>
        <w:tc>
          <w:tcPr>
            <w:tcW w:w="3046" w:type="dxa"/>
          </w:tcPr>
          <w:p>
            <w:pPr>
              <w:pBdr/>
              <w:ind/>
              <w:rPr>
                <w:rFonts w:hint="eastAsia"/>
              </w:rPr>
            </w:pPr>
            <w:r>
              <w:rPr>
                <w:rFonts w:hint="eastAsia"/>
              </w:rPr>
              <w:t>设计阅读时长，可使用，记录阅读次数。</w:t>
            </w:r>
          </w:p>
          <w:p>
            <w:pPr>
              <w:pBdr/>
              <w:ind/>
              <w:rPr>
                <w:rFonts w:hint="eastAsia"/>
              </w:rPr>
            </w:pPr>
          </w:p>
          <w:p>
            <w:pPr>
              <w:pBdr/>
              <w:ind/>
              <w:rPr>
                <w:rFonts w:hint="eastAsia"/>
              </w:rPr>
            </w:pPr>
          </w:p>
          <w:p>
            <w:pPr>
              <w:ind/>
              <w:rPr>
                <w:rFonts w:hint="eastAsia"/>
              </w:rPr>
            </w:pPr>
            <w:r>
              <w:rPr>
                <w:rFonts w:hint="eastAsia"/>
              </w:rPr>
              <w:t>相比讲义部分使用专业语言描述概念和方法介绍，平台用更易理解的语言解释和说明需要实现的目标、任务和成果。</w:t>
            </w:r>
          </w:p>
        </w:tc>
      </w:tr>
      <w:tr>
        <w:trPr>
          <w:wBefore/>
          <w:trHeight w:val="535" w:hRule="atLeast"/>
        </w:trPr>
        <w:tc>
          <w:tcPr>
            <w:tcW w:w="1578" w:type="dxa"/>
          </w:tcPr>
          <w:p>
            <w:pPr>
              <w:pBdr/>
              <w:ind/>
              <w:rPr>
                <w:rFonts w:hint="eastAsia"/>
              </w:rPr>
            </w:pPr>
            <w:r>
              <w:rPr>
                <w:rFonts w:hint="eastAsia"/>
              </w:rPr>
              <w:t>学习提醒</w:t>
            </w:r>
          </w:p>
          <w:p>
            <w:pPr>
              <w:pBdr/>
              <w:ind/>
              <w:rPr>
                <w:rFonts w:hint="eastAsia"/>
              </w:rPr>
            </w:pPr>
            <w:r>
              <w:rPr>
                <w:rFonts w:hint="eastAsia"/>
              </w:rPr>
              <w:t>（提示？）</w:t>
            </w:r>
          </w:p>
        </w:tc>
        <w:tc>
          <w:tcPr>
            <w:tcW w:w="1574" w:type="dxa"/>
          </w:tcPr>
          <w:p>
            <w:pPr>
              <w:numPr/>
              <w:pBdr/>
              <w:ind/>
              <w:rPr>
                <w:rFonts w:hint="eastAsia"/>
              </w:rPr>
            </w:pPr>
            <w:r>
              <w:rPr>
                <w:rFonts w:hint="eastAsia"/>
              </w:rPr>
              <w:t>文字数不超过500字</w:t>
            </w:r>
          </w:p>
          <w:p>
            <w:pPr>
              <w:pBdr/>
              <w:ind/>
              <w:rPr>
                <w:rFonts w:hint="eastAsia"/>
              </w:rPr>
            </w:pPr>
          </w:p>
        </w:tc>
        <w:tc>
          <w:tcPr>
            <w:tcW w:w="2114" w:type="dxa"/>
          </w:tcPr>
          <w:p>
            <w:pPr>
              <w:pBdr/>
              <w:ind/>
              <w:rPr>
                <w:rFonts w:hint="eastAsia"/>
              </w:rPr>
            </w:pPr>
            <w:r>
              <w:rPr>
                <w:rFonts w:hint="eastAsia"/>
              </w:rPr>
              <w:t>关键难点和重点用突出的设计，以及问题方式</w:t>
            </w:r>
          </w:p>
        </w:tc>
        <w:tc>
          <w:tcPr>
            <w:tcW w:w="3046" w:type="dxa"/>
          </w:tcPr>
          <w:p>
            <w:pPr>
              <w:pBdr/>
              <w:ind/>
              <w:rPr>
                <w:rFonts w:hint="eastAsia"/>
              </w:rPr>
            </w:pPr>
            <w:r>
              <w:rPr>
                <w:rFonts w:hint="eastAsia"/>
              </w:rPr>
              <w:t>用简洁文字提醒学生在过程中需要注意的事项。着重强调理论学习相关的思考方法。</w:t>
            </w:r>
          </w:p>
          <w:p>
            <w:pPr>
              <w:pBdr/>
              <w:ind/>
              <w:rPr>
                <w:rFonts w:hint="eastAsia"/>
              </w:rPr>
            </w:pPr>
            <w:r>
              <w:rPr>
                <w:rFonts w:hint="eastAsia"/>
              </w:rPr>
              <w:t>说明：文字与讲义部分类似。</w:t>
            </w:r>
          </w:p>
        </w:tc>
      </w:tr>
      <w:tr>
        <w:trPr>
          <w:wBefore/>
          <w:trHeight w:val="535" w:hRule="atLeast"/>
        </w:trPr>
        <w:tc>
          <w:tcPr>
            <w:tcW w:w="1578" w:type="dxa"/>
          </w:tcPr>
          <w:p>
            <w:pPr>
              <w:pBdr/>
              <w:ind/>
              <w:rPr>
                <w:rFonts w:hint="eastAsia"/>
              </w:rPr>
            </w:pPr>
            <w:r>
              <w:rPr>
                <w:rFonts w:hint="eastAsia"/>
              </w:rPr>
              <w:t>学习检查</w:t>
            </w:r>
          </w:p>
          <w:p>
            <w:pPr>
              <w:ind/>
              <w:rPr>
                <w:rFonts w:hint="eastAsia"/>
              </w:rPr>
            </w:pPr>
            <w:r>
              <w:rPr>
                <w:rFonts w:hint="eastAsia"/>
              </w:rPr>
              <w:t>（考核）</w:t>
            </w:r>
          </w:p>
        </w:tc>
        <w:tc>
          <w:tcPr>
            <w:tcW w:w="1574" w:type="dxa"/>
          </w:tcPr>
          <w:p>
            <w:pPr>
              <w:pBdr/>
              <w:ind/>
              <w:rPr>
                <w:rFonts w:hint="eastAsia"/>
              </w:rPr>
            </w:pPr>
            <w:r>
              <w:rPr>
                <w:rFonts w:hint="eastAsia"/>
              </w:rPr>
              <w:t>每个学习环节2～3题</w:t>
            </w:r>
          </w:p>
        </w:tc>
        <w:tc>
          <w:tcPr>
            <w:tcW w:w="2114" w:type="dxa"/>
          </w:tcPr>
          <w:p>
            <w:pPr>
              <w:pBdr/>
              <w:ind/>
              <w:rPr>
                <w:rFonts w:hint="eastAsia"/>
              </w:rPr>
            </w:pPr>
            <w:r>
              <w:rPr>
                <w:rFonts w:hint="eastAsia"/>
              </w:rPr>
              <w:t>选择题、判断题。</w:t>
            </w:r>
          </w:p>
          <w:p>
            <w:pPr>
              <w:snapToGrid w:val="1"/>
              <w:spacing w:line="240"/>
              <w:ind/>
              <w:rPr/>
            </w:pPr>
            <w:r>
              <w:rPr>
                <w:rFonts w:hint="eastAsia"/>
              </w:rPr>
              <w:t>用于开发的题库链接：</w:t>
            </w:r>
          </w:p>
          <w:p>
            <w:pPr>
              <w:ind/>
              <w:rPr>
                <w:rFonts w:hint="eastAsia"/>
              </w:rPr>
            </w:pPr>
            <w:r>
              <w:rPr>
                <w:rStyle w:val="000016"/>
                <w:color/>
              </w:rPr>
              <w:fldChar w:fldCharType="begin"/>
            </w:r>
            <w:r>
              <w:rPr>
                <w:rStyle w:val="000016"/>
                <w:color/>
              </w:rPr>
              <w:instrText>HYPERLINK https://docs.qq.com/sheet/DSVh1REV2UXhMcm53?tab=BB08J2 docLink \tdfe 1 \tdlt inline \tdlf FromPaste \tdtf 1 \l \tdsub docLink \tdkey h5titr</w:instrText>
            </w:r>
            <w:r>
              <w:rPr>
                <w:rStyle w:val="000016"/>
                <w:color/>
              </w:rPr>
              <w:fldChar w:fldCharType="separate"/>
            </w:r>
            <w:r>
              <w:rPr>
                <w:rStyle w:val="000016"/>
                <w:color/>
              </w:rPr>
              <w:t>学习考核和实践任务题库及标签</w:t>
            </w:r>
            <w:r>
              <w:rPr>
                <w:rStyle w:val="000016"/>
                <w:color/>
              </w:rPr>
              <w:fldChar w:fldCharType="end"/>
            </w:r>
          </w:p>
        </w:tc>
        <w:tc>
          <w:tcPr>
            <w:tcW w:w="3046" w:type="dxa"/>
          </w:tcPr>
          <w:p>
            <w:pPr>
              <w:ind/>
              <w:rPr>
                <w:rFonts w:hint="eastAsia"/>
              </w:rPr>
            </w:pPr>
            <w:r>
              <w:rPr>
                <w:rFonts w:hint="eastAsia"/>
              </w:rPr>
              <w:t>题目覆盖理解、应用、分析和评估等认知层次，以适应高职和本科教育需求。</w:t>
            </w:r>
          </w:p>
        </w:tc>
      </w:tr>
      <w:tr>
        <w:trPr>
          <w:wBefore/>
          <w:trHeight w:val="535" w:hRule="atLeast"/>
        </w:trPr>
        <w:tc>
          <w:tcPr>
            <w:tcW w:w="1578" w:type="dxa"/>
          </w:tcPr>
          <w:p>
            <w:pPr>
              <w:ind/>
              <w:rPr>
                <w:rFonts w:hint="eastAsia"/>
              </w:rPr>
            </w:pPr>
            <w:r>
              <w:rPr>
                <w:rFonts w:hint="eastAsia"/>
              </w:rPr>
              <w:t>动手实践</w:t>
            </w:r>
          </w:p>
        </w:tc>
        <w:tc>
          <w:tcPr>
            <w:tcW w:w="1574" w:type="dxa"/>
          </w:tcPr>
          <w:p>
            <w:pPr>
              <w:ind/>
              <w:rPr>
                <w:rFonts w:hint="eastAsia"/>
              </w:rPr>
            </w:pPr>
            <w:r>
              <w:rPr>
                <w:rFonts w:hint="eastAsia"/>
              </w:rPr>
              <w:t>实践任务</w:t>
            </w:r>
          </w:p>
        </w:tc>
        <w:tc>
          <w:tcPr>
            <w:tcW w:w="2114" w:type="dxa"/>
          </w:tcPr>
          <w:p>
            <w:pPr>
              <w:pBdr>
                <w:bottom/>
              </w:pBdr>
              <w:ind/>
              <w:rPr>
                <w:rFonts w:hint="eastAsia"/>
              </w:rPr>
            </w:pPr>
            <w:r>
              <w:rPr>
                <w:rFonts w:hint="eastAsia"/>
              </w:rPr>
              <w:t>包括补全代码、</w:t>
            </w:r>
          </w:p>
          <w:p>
            <w:pPr>
              <w:pBdr/>
              <w:ind/>
              <w:rPr>
                <w:rFonts w:hint="eastAsia"/>
              </w:rPr>
            </w:pPr>
            <w:r>
              <w:rPr>
                <w:rFonts w:hint="eastAsia"/>
              </w:rPr>
              <w:t>调整代码，调参数，</w:t>
            </w:r>
          </w:p>
          <w:p>
            <w:pPr>
              <w:pBdr>
                <w:bottom/>
              </w:pBdr>
              <w:ind/>
              <w:rPr>
                <w:rFonts w:hint="eastAsia"/>
              </w:rPr>
            </w:pPr>
            <w:r>
              <w:rPr>
                <w:rFonts w:hint="eastAsia"/>
              </w:rPr>
              <w:t>训练模型、获取和展示评估指标</w:t>
            </w:r>
          </w:p>
          <w:p>
            <w:pPr>
              <w:numPr/>
              <w:pBdr/>
              <w:ind/>
              <w:rPr>
                <w:rFonts w:hint="eastAsia"/>
              </w:rPr>
            </w:pPr>
            <w:r>
              <w:rPr>
                <w:rFonts w:hint="eastAsia"/>
              </w:rPr>
              <w:t>表现形式为：代码类、操作类（如调整参数）和文字类</w:t>
            </w:r>
          </w:p>
          <w:p>
            <w:pPr>
              <w:snapToGrid w:val="1"/>
              <w:spacing w:line="240"/>
              <w:ind/>
              <w:rPr/>
            </w:pPr>
            <w:r>
              <w:rPr>
                <w:rFonts w:hint="eastAsia"/>
              </w:rPr>
              <w:t>用于开发的题库链接：</w:t>
            </w:r>
          </w:p>
          <w:p>
            <w:pPr>
              <w:numPr/>
              <w:pBdr>
                <w:bottom/>
              </w:pBdr>
              <w:ind/>
              <w:rPr>
                <w:rFonts w:hint="eastAsia"/>
              </w:rPr>
            </w:pPr>
            <w:r>
              <w:rPr>
                <w:rStyle w:val="000016"/>
                <w:color/>
              </w:rPr>
              <w:fldChar w:fldCharType="begin"/>
            </w:r>
            <w:r>
              <w:rPr>
                <w:rStyle w:val="000016"/>
                <w:color/>
              </w:rPr>
              <w:instrText>HYPERLINK https://docs.qq.com/sheet/DSVh1REV2UXhMcm53?tab=wf9ixw docLink \tdfe 1 \tdlt inline \tdlf FromPaste \tdtf 1 \l \tdsub docLink \tdkey k2bmni</w:instrText>
            </w:r>
            <w:r>
              <w:rPr>
                <w:rStyle w:val="000016"/>
                <w:color/>
              </w:rPr>
              <w:fldChar w:fldCharType="separate"/>
            </w:r>
            <w:r>
              <w:rPr>
                <w:rStyle w:val="000016"/>
                <w:color/>
              </w:rPr>
              <w:t>学习考核和实践任务题库及标签</w:t>
            </w:r>
            <w:r>
              <w:rPr>
                <w:rStyle w:val="000016"/>
                <w:color/>
              </w:rPr>
              <w:fldChar w:fldCharType="end"/>
            </w:r>
          </w:p>
        </w:tc>
        <w:tc>
          <w:tcPr>
            <w:tcW w:w="3046" w:type="dxa"/>
          </w:tcPr>
          <w:p>
            <w:pPr>
              <w:pBdr/>
              <w:ind/>
              <w:rPr>
                <w:rFonts w:hint="eastAsia"/>
              </w:rPr>
            </w:pPr>
            <w:r>
              <w:rPr>
                <w:rFonts w:hint="eastAsia"/>
              </w:rPr>
              <w:t>设计相应的任务。以提交每个阶段的产出成果。形式表现为运行代码、填写文档等。</w:t>
            </w:r>
          </w:p>
          <w:p>
            <w:pPr>
              <w:ind/>
              <w:rPr>
                <w:rFonts w:hint="eastAsia"/>
              </w:rPr>
            </w:pPr>
            <w:r>
              <w:rPr>
                <w:rFonts w:hint="eastAsia"/>
              </w:rPr>
              <w:t>此处完成任务可参考讲义的“实践要点”部分。</w:t>
            </w:r>
          </w:p>
        </w:tc>
      </w:tr>
    </w:tbl>
    <w:p>
      <w:pPr>
        <w:pBdr/>
        <w:ind/>
        <w:rPr>
          <w:rFonts w:hint="eastAsia"/>
        </w:rPr>
      </w:pPr>
    </w:p>
    <w:p>
      <w:pPr>
        <w:pBdr/>
        <w:ind/>
        <w:rPr>
          <w:rFonts w:hint="eastAsia"/>
        </w:rPr>
      </w:pPr>
    </w:p>
    <w:p>
      <w:pPr>
        <w:pBdr/>
        <w:ind/>
        <w:rPr>
          <w:rFonts w:hint="eastAsia"/>
        </w:rPr>
      </w:pPr>
    </w:p>
    <w:p>
      <w:pPr>
        <w:pStyle w:val="000002"/>
        <w:pBdr/>
        <w:ind/>
        <w:rPr>
          <w:rFonts w:hint="eastAsia"/>
        </w:rPr>
      </w:pPr>
      <w:r>
        <w:rPr>
          <w:rFonts w:hint="eastAsia"/>
        </w:rPr>
        <w:t>0 任务描述</w:t>
      </w:r>
    </w:p>
    <w:p>
      <w:pPr>
        <w:pStyle w:val="000003"/>
        <w:rPr/>
      </w:pPr>
      <w:r>
        <w:rPr/>
        <w:t>本任务的教学目标</w:t>
      </w:r>
    </w:p>
    <w:p>
      <w:pPr>
        <w:pStyle w:val="000004"/>
        <w:rPr/>
      </w:pPr>
      <w:r>
        <w:rPr/>
        <w:t>知识目标</w:t>
      </w:r>
    </w:p>
    <w:p>
      <w:pPr>
        <w:snapToGrid w:val="1"/>
        <w:spacing w:before="0" w:after="0" w:line="240"/>
        <w:ind w:left="0" w:right="0"/>
        <w:rPr/>
      </w:pPr>
      <w:r>
        <w:rPr>
          <w:i w:val="0"/>
          <w:strike w:val="0"/>
          <w:color w:val="000000"/>
          <w:u w:val="none"/>
        </w:rPr>
        <w:t xml:space="preserve">1. 掌握离心泵的结构、工作原理、性能参数及典型异常类型与机理。  </w:t>
      </w:r>
    </w:p>
    <w:p>
      <w:pPr>
        <w:snapToGrid w:val="1"/>
        <w:spacing w:before="0" w:after="0" w:line="240"/>
        <w:ind w:left="0" w:right="0"/>
        <w:rPr/>
      </w:pPr>
      <w:r>
        <w:rPr>
          <w:i w:val="0"/>
          <w:strike w:val="0"/>
          <w:color w:val="000000"/>
          <w:u w:val="none"/>
        </w:rPr>
        <w:t xml:space="preserve">2. 理解化工过程设备状态监测相关的数据来源、传感方式和过程变量特征。  </w:t>
      </w:r>
    </w:p>
    <w:p>
      <w:pPr>
        <w:snapToGrid w:val="1"/>
        <w:spacing w:before="0" w:after="0" w:line="240"/>
        <w:ind w:left="0" w:right="0"/>
        <w:rPr/>
      </w:pPr>
      <w:r>
        <w:rPr>
          <w:i w:val="0"/>
          <w:strike w:val="0"/>
          <w:color w:val="000000"/>
          <w:u w:val="none"/>
        </w:rPr>
        <w:t xml:space="preserve">3. 掌握数据预处理、统计分析、特征提取和异常识别的基本方法。  </w:t>
      </w:r>
    </w:p>
    <w:p>
      <w:pPr>
        <w:snapToGrid w:val="1"/>
        <w:spacing w:before="0" w:after="0" w:line="240"/>
        <w:ind w:left="0" w:right="0"/>
        <w:rPr/>
      </w:pPr>
      <w:r>
        <w:rPr>
          <w:i w:val="0"/>
          <w:strike w:val="0"/>
          <w:color w:val="000000"/>
          <w:u w:val="none"/>
        </w:rPr>
        <w:t xml:space="preserve">4. 理解机器学习与人工智能在离心泵异常检测中的基本原理、常用算法及适用条件。  </w:t>
      </w:r>
    </w:p>
    <w:p>
      <w:pPr>
        <w:pBdr>
          <w:bottom/>
        </w:pBdr>
        <w:snapToGrid w:val="1"/>
        <w:spacing w:before="0" w:after="0" w:line="240"/>
        <w:ind w:left="0" w:right="0"/>
        <w:rPr/>
      </w:pPr>
      <w:r>
        <w:rPr>
          <w:i w:val="0"/>
          <w:strike w:val="0"/>
          <w:color w:val="000000"/>
          <w:u w:val="none"/>
        </w:rPr>
        <w:t>5. 认识化工设备异常检测中“机理分析与数据驱动相结合”的基本思想。</w:t>
      </w:r>
    </w:p>
    <w:p>
      <w:pPr>
        <w:pStyle w:val="000004"/>
        <w:pBdr/>
        <w:ind/>
        <w:rPr/>
      </w:pPr>
      <w:r>
        <w:rPr/>
        <w:t>能力目标</w:t>
      </w:r>
    </w:p>
    <w:p>
      <w:pPr>
        <w:snapToGrid w:val="1"/>
        <w:spacing w:before="0" w:after="0" w:line="240"/>
        <w:ind w:left="0" w:right="0"/>
        <w:rPr/>
      </w:pPr>
      <w:r>
        <w:rPr>
          <w:i w:val="0"/>
          <w:strike w:val="0"/>
          <w:color w:val="000000"/>
          <w:u w:val="none"/>
        </w:rPr>
        <w:t xml:space="preserve">1. 能够基于工艺与设备运行信息识别离心泵典型异常现象并分析其成因。  </w:t>
      </w:r>
    </w:p>
    <w:p>
      <w:pPr>
        <w:snapToGrid w:val="1"/>
        <w:spacing w:before="0" w:after="0" w:line="240"/>
        <w:ind w:left="0" w:right="0"/>
        <w:rPr/>
      </w:pPr>
      <w:r>
        <w:rPr>
          <w:i w:val="0"/>
          <w:strike w:val="0"/>
          <w:color w:val="000000"/>
          <w:u w:val="none"/>
        </w:rPr>
        <w:t xml:space="preserve">2. 能够完成离心泵运行数据的采集、清洗、分析和可视化处理。  </w:t>
      </w:r>
    </w:p>
    <w:p>
      <w:pPr>
        <w:snapToGrid w:val="1"/>
        <w:spacing w:before="0" w:after="0" w:line="240"/>
        <w:ind w:left="0" w:right="0"/>
        <w:rPr/>
      </w:pPr>
      <w:r>
        <w:rPr>
          <w:i w:val="0"/>
          <w:strike w:val="0"/>
          <w:color w:val="000000"/>
          <w:u w:val="none"/>
        </w:rPr>
        <w:t xml:space="preserve">3. 能够运用数据分析和人工智能方法建立基础的异常检测模型，并对结果进行评价。  </w:t>
      </w:r>
    </w:p>
    <w:p>
      <w:pPr>
        <w:snapToGrid w:val="1"/>
        <w:spacing w:before="0" w:after="0" w:line="240"/>
        <w:ind w:left="0" w:right="0"/>
        <w:rPr/>
      </w:pPr>
      <w:r>
        <w:rPr>
          <w:i w:val="0"/>
          <w:strike w:val="0"/>
          <w:color w:val="000000"/>
          <w:u w:val="none"/>
        </w:rPr>
        <w:t xml:space="preserve">4. 能够使用常见数据分析工具实现离心泵异常检测案例的建模与验证。  </w:t>
      </w:r>
    </w:p>
    <w:p>
      <w:pPr>
        <w:pBdr>
          <w:bottom/>
        </w:pBdr>
        <w:snapToGrid w:val="1"/>
        <w:spacing w:before="0" w:after="0" w:line="240"/>
        <w:ind w:left="0" w:right="0"/>
        <w:rPr/>
      </w:pPr>
      <w:r>
        <w:rPr>
          <w:i w:val="0"/>
          <w:strike w:val="0"/>
          <w:color w:val="000000"/>
          <w:u w:val="none"/>
        </w:rPr>
        <w:t xml:space="preserve">5. 能够结合设备机理解释模型结果，并提出初步的运行优化或维护建议。  </w:t>
      </w:r>
    </w:p>
    <w:p>
      <w:pPr>
        <w:pStyle w:val="000004"/>
        <w:pBdr/>
        <w:ind/>
        <w:rPr/>
      </w:pPr>
      <w:r>
        <w:rPr/>
        <w:t>素养目标</w:t>
      </w:r>
    </w:p>
    <w:p>
      <w:pPr>
        <w:snapToGrid w:val="1"/>
        <w:spacing w:before="0" w:after="0" w:line="240"/>
        <w:ind w:left="0" w:right="0"/>
        <w:rPr/>
      </w:pPr>
      <w:r>
        <w:rPr>
          <w:i w:val="0"/>
          <w:strike w:val="0"/>
          <w:color w:val="000000"/>
          <w:u w:val="none"/>
        </w:rPr>
        <w:t xml:space="preserve">1. 树立化工生产安全意识和设备风险防控意识，理解异常检测在安全稳定运行中的作用。  </w:t>
      </w:r>
    </w:p>
    <w:p>
      <w:pPr>
        <w:snapToGrid w:val="1"/>
        <w:spacing w:before="0" w:after="0" w:line="240"/>
        <w:ind w:left="0" w:right="0"/>
        <w:rPr/>
      </w:pPr>
      <w:r>
        <w:rPr>
          <w:i w:val="0"/>
          <w:strike w:val="0"/>
          <w:color w:val="000000"/>
          <w:u w:val="none"/>
        </w:rPr>
        <w:t xml:space="preserve">2. 形成数据驱动的工程思维和数字化素养，增强对化工智能化发展的适应能力。  </w:t>
      </w:r>
    </w:p>
    <w:p>
      <w:pPr>
        <w:snapToGrid w:val="1"/>
        <w:spacing w:before="0" w:after="0" w:line="240"/>
        <w:ind w:left="0" w:right="0"/>
        <w:rPr/>
      </w:pPr>
      <w:r>
        <w:rPr>
          <w:i w:val="0"/>
          <w:strike w:val="0"/>
          <w:color w:val="000000"/>
          <w:u w:val="none"/>
        </w:rPr>
        <w:t xml:space="preserve">3. 培养跨学科融合意识、团队合作能力和工程沟通能力。  </w:t>
      </w:r>
    </w:p>
    <w:p>
      <w:pPr>
        <w:snapToGrid w:val="1"/>
        <w:spacing w:before="0" w:after="0" w:line="240"/>
        <w:ind w:left="0" w:right="0"/>
        <w:rPr/>
      </w:pPr>
      <w:r>
        <w:rPr>
          <w:i w:val="0"/>
          <w:strike w:val="0"/>
          <w:color w:val="000000"/>
          <w:u w:val="none"/>
        </w:rPr>
        <w:t xml:space="preserve">4. 培养严谨求实的科学精神、工程伦理意识和持续改进意识。  </w:t>
      </w:r>
    </w:p>
    <w:p>
      <w:pPr>
        <w:snapToGrid w:val="1"/>
        <w:spacing w:before="0" w:after="0" w:line="240"/>
        <w:ind w:left="0" w:right="0"/>
        <w:rPr/>
      </w:pPr>
      <w:r>
        <w:rPr>
          <w:i w:val="0"/>
          <w:strike w:val="0"/>
          <w:color w:val="000000"/>
          <w:u w:val="none"/>
        </w:rPr>
        <w:t>5. 强化节能降耗、绿色生产和可持续发展的职业责任感。</w:t>
      </w:r>
    </w:p>
    <w:p>
      <w:pPr>
        <w:pStyle w:val="000001"/>
        <w:rPr/>
      </w:pPr>
    </w:p>
    <w:p>
      <w:pPr>
        <w:pStyle w:val="000001"/>
        <w:pBdr/>
        <w:ind/>
        <w:rPr/>
      </w:pPr>
    </w:p>
    <w:p>
      <w:pPr>
        <w:pStyle w:val="000003"/>
        <w:pBdr>
          <w:bottom/>
        </w:pBdr>
        <w:ind/>
        <w:rPr/>
      </w:pPr>
      <w:r>
        <w:rPr/>
        <w:t>任务简介</w:t>
      </w:r>
    </w:p>
    <w:p>
      <w:pPr>
        <w:pStyle w:val="000001"/>
        <w:pBdr/>
        <w:ind/>
        <w:rPr/>
      </w:pPr>
    </w:p>
    <w:p>
      <w:pPr>
        <w:pStyle w:val="000001"/>
        <w:pBdr/>
        <w:ind/>
        <w:rPr>
          <w:rFonts w:ascii="PingFang SC" w:hAnsi="PingFang SC" w:eastAsia="PingFang SC" w:cs="PingFang SC"/>
          <w:i w:val="0"/>
          <w:strike w:val="1"/>
          <w:color w:val="000000"/>
          <w:spacing w:val="0"/>
          <w:sz w:val="21"/>
          <w:u w:val="none"/>
          <w:shd w:val="clear" w:color="auto" w:fill="auto"/>
        </w:rPr>
      </w:pPr>
      <w:r>
        <w:rPr>
          <w:rFonts w:ascii="PingFang SC" w:hAnsi="PingFang SC" w:eastAsia="PingFang SC" w:cs="PingFang SC"/>
          <w:i w:val="0"/>
          <w:strike w:val="1"/>
          <w:color w:val="000000"/>
          <w:spacing w:val="0"/>
          <w:sz w:val="21"/>
          <w:u w:val="none"/>
          <w:shd w:val="clear" w:color="auto" w:fill="auto"/>
        </w:rPr>
        <w:t>某炼化公司气体分馏装置中，离心泵承担催化裂化气物料的输送任务。运行过程中可能出现汽蚀、堵塞、轴承故障、叶轮损坏等异常。一旦异常未被及时发现，可能导致流量波动、压力异常、设备损坏、非计划停车，甚至安全事故。因此，公司希望利用运行数据建立异常检测模型，实现提前预警。</w:t>
      </w:r>
    </w:p>
    <w:p>
      <w:pPr>
        <w:pStyle w:val="000001"/>
        <w:pBdr/>
        <w:ind/>
        <w:rPr>
          <w:rFonts w:ascii="PingFang SC" w:hAnsi="PingFang SC" w:eastAsia="PingFang SC" w:cs="PingFang SC"/>
          <w:i w:val="0"/>
          <w:strike w:val="0"/>
          <w:color w:val="000000"/>
          <w:spacing w:val="0"/>
          <w:sz w:val="21"/>
          <w:u w:val="none"/>
          <w:shd w:val="clear" w:color="auto" w:fill="auto"/>
        </w:rPr>
      </w:pPr>
    </w:p>
    <w:p>
      <w:pPr>
        <w:pBdr>
          <w:left w:val="single" w:color="1E6FFF" w:sz="12"/>
        </w:pBdr>
        <w:snapToGrid w:val="1"/>
        <w:spacing w:line="240"/>
        <w:ind/>
        <w:rPr/>
      </w:pPr>
      <w:r>
        <w:rPr>
          <w:rFonts w:ascii="苹方-简" w:hAnsi="苹方-简" w:eastAsia="苹方-简" w:cs="苹方-简"/>
          <w:i w:val="0"/>
          <w:strike w:val="0"/>
          <w:color w:val="000000"/>
          <w:spacing w:val="0"/>
          <w:sz w:val="21"/>
          <w:u w:val="none"/>
        </w:rPr>
        <w:t>任务简介</w:t>
      </w:r>
    </w:p>
    <w:p>
      <w:pPr>
        <w:pBdr>
          <w:left w:val="single" w:color="1E6FFF" w:sz="12"/>
        </w:pBdr>
        <w:snapToGrid w:val="1"/>
        <w:spacing w:line="240"/>
        <w:ind/>
        <w:rPr/>
      </w:pPr>
      <w:r>
        <w:rPr>
          <w:rFonts w:ascii="苹方-简" w:hAnsi="苹方-简" w:eastAsia="苹方-简" w:cs="苹方-简"/>
          <w:i w:val="0"/>
          <w:strike w:val="0"/>
          <w:color w:val="000000"/>
          <w:spacing w:val="0"/>
          <w:sz w:val="21"/>
          <w:u w:val="none"/>
        </w:rPr>
        <w:t>一、现存运行隐患</w:t>
      </w:r>
    </w:p>
    <w:p>
      <w:pPr>
        <w:pBdr>
          <w:left w:val="single" w:color="1E6FFF" w:sz="12"/>
        </w:pBdr>
        <w:snapToGrid w:val="1"/>
        <w:spacing w:line="240"/>
        <w:ind/>
        <w:rPr/>
      </w:pPr>
      <w:r>
        <w:rPr>
          <w:rFonts w:ascii="苹方-简" w:hAnsi="苹方-简" w:eastAsia="苹方-简" w:cs="苹方-简"/>
          <w:i w:val="0"/>
          <w:strike w:val="0"/>
          <w:color w:val="000000"/>
          <w:spacing w:val="0"/>
          <w:sz w:val="21"/>
          <w:u w:val="none"/>
        </w:rPr>
        <w:t>某炼化公司气体分馏装置中，离心泵负责催化裂化气物料输送工作，设备运行期间易出现汽蚀、管路堵塞、轴承故障、叶轮损坏等故障问题。若各类运行异常未能及时发现处置，极易引发流量波动、压力失衡，进而造成设备损坏、装置非计划停车，甚至引发安全生产事故，严重影响装置稳定生产。</w:t>
      </w:r>
    </w:p>
    <w:p>
      <w:pPr>
        <w:pBdr>
          <w:left w:val="single" w:color="1E6FFF" w:sz="12"/>
        </w:pBdr>
        <w:snapToGrid w:val="1"/>
        <w:spacing w:line="240"/>
        <w:ind/>
        <w:rPr/>
      </w:pPr>
      <w:r>
        <w:rPr>
          <w:rFonts w:ascii="苹方-简" w:hAnsi="苹方-简" w:eastAsia="苹方-简" w:cs="苹方-简"/>
          <w:i w:val="0"/>
          <w:strike w:val="0"/>
          <w:color w:val="000000"/>
          <w:spacing w:val="0"/>
          <w:sz w:val="21"/>
          <w:u w:val="none"/>
        </w:rPr>
        <w:t>二、研究解决思路</w:t>
      </w:r>
    </w:p>
    <w:p>
      <w:pPr>
        <w:pStyle w:val="000001"/>
        <w:pBdr>
          <w:left w:val="single" w:color="1E6FFF" w:sz="12"/>
        </w:pBdr>
        <w:ind/>
        <w:rPr>
          <w:rFonts w:ascii="PingFang SC" w:hAnsi="PingFang SC" w:eastAsia="PingFang SC" w:cs="PingFang SC"/>
          <w:i w:val="0"/>
          <w:strike w:val="0"/>
          <w:color w:val="000000"/>
          <w:spacing w:val="0"/>
          <w:sz w:val="21"/>
          <w:u w:val="none"/>
          <w:shd w:val="clear" w:color="auto" w:fill="auto"/>
        </w:rPr>
      </w:pPr>
      <w:r>
        <w:rPr>
          <w:rFonts w:ascii="苹方-简" w:hAnsi="苹方-简" w:eastAsia="苹方-简" w:cs="苹方-简"/>
          <w:i w:val="0"/>
          <w:strike w:val="0"/>
          <w:color w:val="000000"/>
          <w:spacing w:val="0"/>
          <w:sz w:val="21"/>
          <w:u w:val="none"/>
        </w:rPr>
        <w:t>为有效防范设备故障、消除生产安全隐患，本次研究搭建离心泵异常</w:t>
      </w:r>
      <w:r>
        <w:rPr>
          <w:rFonts w:hint="eastAsia" w:ascii="苹方-简" w:hAnsi="苹方-简" w:eastAsia="苹方-简" w:cs="苹方-简"/>
          <w:i w:val="0"/>
          <w:strike w:val="0"/>
          <w:color w:val="000000"/>
          <w:spacing w:val="0"/>
          <w:sz w:val="21"/>
          <w:u w:val="none"/>
        </w:rPr>
        <w:t>检</w:t>
      </w:r>
      <w:r>
        <w:rPr>
          <w:rFonts w:ascii="苹方-简" w:hAnsi="苹方-简" w:eastAsia="苹方-简" w:cs="苹方-简"/>
          <w:i w:val="0"/>
          <w:strike w:val="0"/>
          <w:color w:val="000000"/>
          <w:spacing w:val="0"/>
          <w:sz w:val="21"/>
          <w:u w:val="none"/>
        </w:rPr>
        <w:t>测模型。通过提取运行异常数据中的核心特征信息，实现设备异常提前预警与快速精准识别</w:t>
      </w:r>
      <w:r>
        <w:rPr>
          <w:rFonts w:hint="eastAsia" w:ascii="苹方-简" w:hAnsi="苹方-简" w:eastAsia="苹方-简" w:cs="苹方-简"/>
          <w:i w:val="0"/>
          <w:strike w:val="0"/>
          <w:color w:val="000000"/>
          <w:spacing w:val="0"/>
          <w:sz w:val="21"/>
          <w:u w:val="none"/>
        </w:rPr>
        <w:t>。</w:t>
      </w:r>
    </w:p>
    <w:p>
      <w:pPr>
        <w:pStyle w:val="000001"/>
        <w:pBdr/>
        <w:ind/>
        <w:rPr>
          <w:rFonts w:hint="eastAsia" w:ascii="PingFang SC" w:hAnsi="PingFang SC" w:eastAsia="PingFang SC" w:cs="PingFang SC"/>
          <w:i w:val="0"/>
          <w:strike w:val="0"/>
          <w:color w:val="000000"/>
          <w:spacing w:val="0"/>
          <w:sz w:val="21"/>
          <w:u w:val="none"/>
          <w:shd w:val="clear" w:color="auto" w:fill="auto"/>
        </w:rPr>
      </w:pPr>
    </w:p>
    <w:p>
      <w:pPr>
        <w:pStyle w:val="000001"/>
        <w:pBdr/>
        <w:ind/>
        <w:rPr>
          <w:rFonts w:hint="eastAsia" w:ascii="PingFang SC" w:hAnsi="PingFang SC" w:eastAsia="PingFang SC" w:cs="PingFang SC"/>
          <w:i w:val="0"/>
          <w:strike w:val="0"/>
          <w:color w:val="000000"/>
          <w:spacing w:val="0"/>
          <w:sz w:val="21"/>
          <w:u w:val="none"/>
          <w:shd w:val="clear" w:color="auto" w:fill="auto"/>
        </w:rPr>
      </w:pPr>
    </w:p>
    <w:p>
      <w:pPr>
        <w:pStyle w:val="000001"/>
        <w:pBdr/>
        <w:ind/>
        <w:rPr>
          <w:rFonts w:hint="eastAsia"/>
        </w:rPr>
      </w:pPr>
      <w:r>
        <w:rPr>
          <w:rFonts w:hint="eastAsia"/>
        </w:rPr>
        <w:t>检测离心泵异常问题，需要通过分析离心泵工艺的多种数据变化趋势，找到数据变化点，并及时给出异常警告。</w:t>
      </w:r>
    </w:p>
    <w:p>
      <w:pPr>
        <w:pStyle w:val="000001"/>
        <w:pBdr/>
        <w:ind/>
        <w:rPr>
          <w:rFonts w:hint="eastAsia"/>
        </w:rPr>
      </w:pPr>
      <w:r>
        <w:rPr>
          <w:rFonts w:hint="eastAsia"/>
        </w:rPr>
        <w:t>正常工况数据如下</w:t>
      </w:r>
    </w:p>
    <w:p>
      <w:pPr>
        <w:pStyle w:val="000001"/>
        <w:pBdr/>
        <w:ind/>
        <w:rPr>
          <w:rFonts w:hint="eastAsia"/>
        </w:rPr>
      </w:pPr>
      <w:r>
        <w:rPr>
          <w:rFonts w:hint="eastAsia"/>
        </w:rPr>
        <w:drawing>
          <wp:inline distT="0" distB="0" distL="0" distR="0">
            <wp:extent cx="5278120" cy="2847279"/>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6"/>
                    <a:stretch/>
                  </pic:blipFill>
                  <pic:spPr>
                    <a:xfrm>
                      <a:off x="0" y="0"/>
                      <a:ext cx="5278120" cy="2847279"/>
                    </a:xfrm>
                    <a:prstGeom prst="rect">
                      <a:avLst/>
                    </a:prstGeom>
                  </pic:spPr>
                </pic:pic>
              </a:graphicData>
            </a:graphic>
          </wp:inline>
        </w:drawing>
      </w:r>
    </w:p>
    <w:p>
      <w:pPr>
        <w:pStyle w:val="000001"/>
        <w:pBdr/>
        <w:ind/>
        <w:rPr>
          <w:rFonts w:hint="eastAsia"/>
        </w:rPr>
      </w:pPr>
    </w:p>
    <w:p>
      <w:pPr>
        <w:pStyle w:val="000001"/>
        <w:pBdr/>
        <w:ind/>
        <w:rPr>
          <w:rFonts w:hint="eastAsia"/>
        </w:rPr>
      </w:pPr>
      <w:r>
        <w:rPr>
          <w:rFonts w:hint="eastAsia"/>
        </w:rPr>
        <w:t>以下各图均为离心泵发生异常的工况数据。</w:t>
      </w:r>
    </w:p>
    <w:p>
      <w:pPr>
        <w:pStyle w:val="000001"/>
        <w:pBdr/>
        <w:ind/>
        <w:rPr>
          <w:rFonts w:hint="eastAsia"/>
        </w:rPr>
      </w:pPr>
    </w:p>
    <w:p>
      <w:pPr>
        <w:pStyle w:val="000001"/>
        <w:pBdr/>
        <w:ind/>
        <w:rPr>
          <w:rFonts w:hint="eastAsia"/>
        </w:rPr>
      </w:pPr>
      <w:r>
        <w:rPr>
          <w:rFonts w:hint="eastAsia"/>
        </w:rPr>
        <w:drawing>
          <wp:inline distT="0" distB="0" distL="0" distR="0">
            <wp:extent cx="5278120" cy="2839063"/>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7"/>
                    <a:stretch/>
                  </pic:blipFill>
                  <pic:spPr>
                    <a:xfrm>
                      <a:off x="0" y="0"/>
                      <a:ext cx="5278120" cy="2839063"/>
                    </a:xfrm>
                    <a:prstGeom prst="rect">
                      <a:avLst/>
                    </a:prstGeom>
                  </pic:spPr>
                </pic:pic>
              </a:graphicData>
            </a:graphic>
          </wp:inline>
        </w:drawing>
      </w:r>
    </w:p>
    <w:p>
      <w:pPr>
        <w:pStyle w:val="000001"/>
        <w:pBdr/>
        <w:ind/>
        <w:rPr>
          <w:rFonts w:hint="eastAsia"/>
        </w:rPr>
      </w:pPr>
      <w:r>
        <w:rPr>
          <w:rFonts w:hint="eastAsia"/>
        </w:rPr>
        <w:drawing>
          <wp:inline distT="0" distB="0" distL="0" distR="0">
            <wp:extent cx="5278120" cy="2820148"/>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8"/>
                    <a:stretch/>
                  </pic:blipFill>
                  <pic:spPr>
                    <a:xfrm>
                      <a:off x="0" y="0"/>
                      <a:ext cx="5278120" cy="2820148"/>
                    </a:xfrm>
                    <a:prstGeom prst="rect">
                      <a:avLst/>
                    </a:prstGeom>
                  </pic:spPr>
                </pic:pic>
              </a:graphicData>
            </a:graphic>
          </wp:inline>
        </w:drawing>
      </w:r>
    </w:p>
    <w:p>
      <w:pPr>
        <w:pStyle w:val="000001"/>
        <w:pBdr/>
        <w:ind/>
        <w:rPr>
          <w:rFonts w:hint="eastAsia"/>
        </w:rPr>
      </w:pPr>
    </w:p>
    <w:p>
      <w:pPr>
        <w:pStyle w:val="000001"/>
        <w:pBdr/>
        <w:ind/>
        <w:rPr>
          <w:rFonts w:hint="eastAsia"/>
        </w:rPr>
      </w:pPr>
    </w:p>
    <w:p>
      <w:pPr>
        <w:pStyle w:val="000001"/>
        <w:pBdr/>
        <w:ind/>
        <w:rPr>
          <w:rFonts w:hint="eastAsia"/>
        </w:rPr>
      </w:pPr>
      <w:r>
        <w:rPr>
          <w:rFonts w:hint="eastAsia"/>
        </w:rPr>
        <w:drawing>
          <wp:inline distT="0" distB="0" distL="0" distR="0">
            <wp:extent cx="5278120" cy="2831924"/>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9"/>
                    <a:stretch/>
                  </pic:blipFill>
                  <pic:spPr>
                    <a:xfrm>
                      <a:off x="0" y="0"/>
                      <a:ext cx="5278120" cy="2831924"/>
                    </a:xfrm>
                    <a:prstGeom prst="rect">
                      <a:avLst/>
                    </a:prstGeom>
                  </pic:spPr>
                </pic:pic>
              </a:graphicData>
            </a:graphic>
          </wp:inline>
        </w:drawing>
      </w:r>
    </w:p>
    <w:p>
      <w:pPr>
        <w:pStyle w:val="000001"/>
        <w:pBdr/>
        <w:ind/>
        <w:rPr>
          <w:rFonts w:hint="eastAsia"/>
        </w:rPr>
      </w:pPr>
    </w:p>
    <w:p>
      <w:pPr>
        <w:pStyle w:val="000001"/>
        <w:pBdr/>
        <w:ind/>
        <w:rPr>
          <w:rFonts w:hint="eastAsia"/>
        </w:rPr>
      </w:pPr>
      <w:r>
        <w:rPr>
          <w:rFonts w:hint="eastAsia"/>
        </w:rPr>
        <w:drawing>
          <wp:inline distT="0" distB="0" distL="0" distR="0">
            <wp:extent cx="5278120" cy="2879420"/>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10"/>
                    <a:stretch/>
                  </pic:blipFill>
                  <pic:spPr>
                    <a:xfrm>
                      <a:off x="0" y="0"/>
                      <a:ext cx="5278120" cy="2879420"/>
                    </a:xfrm>
                    <a:prstGeom prst="rect">
                      <a:avLst/>
                    </a:prstGeom>
                  </pic:spPr>
                </pic:pic>
              </a:graphicData>
            </a:graphic>
          </wp:inline>
        </w:drawing>
      </w:r>
    </w:p>
    <w:p>
      <w:pPr>
        <w:pStyle w:val="000001"/>
        <w:pBdr/>
        <w:ind/>
        <w:rPr>
          <w:rFonts w:hint="eastAsia"/>
        </w:rPr>
      </w:pPr>
    </w:p>
    <w:p>
      <w:pPr>
        <w:pStyle w:val="000001"/>
        <w:pBdr/>
        <w:ind/>
        <w:rPr>
          <w:rFonts w:hint="eastAsia"/>
        </w:rPr>
      </w:pPr>
      <w:r>
        <w:rPr>
          <w:rFonts w:hint="eastAsia"/>
        </w:rPr>
        <w:drawing>
          <wp:inline distT="0" distB="0" distL="0" distR="0">
            <wp:extent cx="5278120" cy="2860401"/>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1"/>
                    <a:stretch/>
                  </pic:blipFill>
                  <pic:spPr>
                    <a:xfrm>
                      <a:off x="0" y="0"/>
                      <a:ext cx="5278120" cy="2860401"/>
                    </a:xfrm>
                    <a:prstGeom prst="rect">
                      <a:avLst/>
                    </a:prstGeom>
                  </pic:spPr>
                </pic:pic>
              </a:graphicData>
            </a:graphic>
          </wp:inline>
        </w:drawing>
      </w:r>
    </w:p>
    <w:p>
      <w:pPr>
        <w:pStyle w:val="000001"/>
        <w:pBdr/>
        <w:ind/>
        <w:rPr>
          <w:rFonts w:hint="eastAsia"/>
        </w:rPr>
      </w:pPr>
    </w:p>
    <w:p>
      <w:pPr>
        <w:pStyle w:val="000001"/>
        <w:pBdr/>
        <w:ind/>
        <w:rPr>
          <w:rFonts w:hint="eastAsia"/>
        </w:rPr>
      </w:pPr>
      <w:r>
        <w:rPr>
          <w:rFonts w:hint="eastAsia"/>
        </w:rPr>
        <w:t>本次任务获得的异常检测模型将对工艺数据给出正常和异常的标签，以识别离心泵是否有异常发生。</w:t>
      </w:r>
    </w:p>
    <w:p>
      <w:pPr>
        <w:pStyle w:val="000001"/>
        <w:pBdr/>
        <w:ind/>
        <w:rPr>
          <w:rFonts w:hint="eastAsia"/>
        </w:rPr>
      </w:pPr>
    </w:p>
    <w:p>
      <w:pPr>
        <w:pStyle w:val="000001"/>
        <w:pBdr/>
        <w:ind/>
        <w:rPr/>
      </w:pPr>
      <w:r>
        <w:rPr/>
        <w:drawing>
          <wp:inline distT="0" distB="0" distL="0" distR="0">
            <wp:extent cx="5278120" cy="2030605"/>
            <wp:effectExtent l="0" t="0" r="0" b="0"/>
            <wp:docPr id="20" name="picture" descr="descript"/>
            <wp:cNvGraphicFramePr/>
            <a:graphic>
              <a:graphicData uri="http://schemas.openxmlformats.org/drawingml/2006/picture">
                <pic:pic>
                  <pic:nvPicPr>
                    <pic:cNvPr id="21" name="picture" descr="descript"/>
                    <pic:cNvPicPr/>
                  </pic:nvPicPr>
                  <pic:blipFill rotWithShape="1">
                    <a:blip r:embed="rId12"/>
                    <a:stretch/>
                  </pic:blipFill>
                  <pic:spPr>
                    <a:xfrm>
                      <a:off x="0" y="0"/>
                      <a:ext cx="5278120" cy="2030605"/>
                    </a:xfrm>
                    <a:prstGeom prst="rect">
                      <a:avLst/>
                    </a:prstGeom>
                  </pic:spPr>
                </pic:pic>
              </a:graphicData>
            </a:graphic>
          </wp:inline>
        </w:drawing>
      </w:r>
    </w:p>
    <w:p>
      <w:pPr>
        <w:pStyle w:val="000001"/>
        <w:pBdr/>
        <w:ind/>
        <w:rPr/>
      </w:pPr>
      <w:r>
        <w:rPr>
          <w:rFonts w:hint="eastAsia"/>
        </w:rPr>
        <w:t>此图说明，PCA模型基本识别了所有的异常数据。即正常的工艺数据没有被识别为异常，异常的工艺数据也没有被识别为正常，即没有误报，正常和异常的工艺数据均被识别出来，即没有漏报。</w:t>
      </w:r>
    </w:p>
    <w:p>
      <w:pPr>
        <w:pStyle w:val="000001"/>
        <w:pBdr/>
        <w:ind/>
        <w:rPr/>
      </w:pPr>
    </w:p>
    <w:p>
      <w:pPr>
        <w:pStyle w:val="000002"/>
        <w:numPr/>
        <w:pBdr/>
        <w:ind/>
        <w:rPr>
          <w:rFonts w:hint="eastAsia"/>
        </w:rPr>
      </w:pPr>
      <w:r>
        <w:rPr>
          <w:rFonts w:hint="eastAsia"/>
        </w:rPr>
        <w:t>1 业务理解</w:t>
      </w:r>
    </w:p>
    <w:p>
      <w:pPr>
        <w:pStyle w:val="000001"/>
        <w:pBdr/>
        <w:ind/>
        <w:rPr>
          <w:rFonts w:hint="eastAsia"/>
        </w:rPr>
      </w:pPr>
    </w:p>
    <w:p>
      <w:pPr>
        <w:pStyle w:val="000003"/>
        <w:rPr>
          <w:rFonts w:hint="eastAsia"/>
        </w:rPr>
      </w:pPr>
      <w:r>
        <w:rPr>
          <w:rFonts w:hint="eastAsia"/>
        </w:rPr>
        <w:t>阅读学习</w:t>
      </w:r>
    </w:p>
    <w:p>
      <w:pPr>
        <w:pStyle w:val="000001"/>
        <w:rPr/>
      </w:pPr>
      <w:r>
        <w:rPr/>
        <w:t>离心泵是过程工业中最常用的流体输送设备之一，广泛应用于石油化工、电力、水处理等行业。它通过叶轮旋转产生离心力，将机械能转化为流体的动能和势能，实现液体的增压和输送。</w:t>
      </w:r>
    </w:p>
    <w:p>
      <w:pPr>
        <w:pStyle w:val="000001"/>
        <w:rPr/>
      </w:pPr>
      <w:r>
        <w:rPr/>
        <w:t>在实际运行中，离心泵可能面临多种异常工况，如：</w:t>
      </w:r>
    </w:p>
    <w:p>
      <w:pPr>
        <w:pStyle w:val="000001"/>
        <w:numPr>
          <w:ilvl w:val="0"/>
          <w:numId w:val="2"/>
        </w:numPr>
        <w:rPr/>
      </w:pPr>
      <w:commentRangeStart w:id="5"/>
      <w:r>
        <w:rPr/>
        <w:t>气蚀：当泵入口压力低于液体饱和蒸汽压时，液体汽化形成气泡，气泡在高压区破裂导致叶轮损坏和性能下降</w:t>
      </w:r>
      <w:commentRangeEnd w:id="5"/>
      <w:r>
        <w:rPr/>
        <w:commentReference w:id="5"/>
      </w:r>
    </w:p>
    <w:p>
      <w:pPr>
        <w:pStyle w:val="000001"/>
        <w:numPr>
          <w:ilvl w:val="0"/>
          <w:numId w:val="2"/>
        </w:numPr>
        <w:rPr/>
      </w:pPr>
      <w:r>
        <w:rPr/>
        <w:t>管道堵塞：入口或出口管道部分堵塞，导致流量减小、扬程升高</w:t>
      </w:r>
    </w:p>
    <w:p>
      <w:pPr>
        <w:pStyle w:val="000001"/>
        <w:numPr>
          <w:ilvl w:val="0"/>
          <w:numId w:val="2"/>
        </w:numPr>
        <w:rPr/>
      </w:pPr>
      <w:r>
        <w:rPr/>
        <w:t>轴承故障：润滑不良、磨损或安装不当引起的轴承异常</w:t>
      </w:r>
    </w:p>
    <w:p>
      <w:pPr>
        <w:pStyle w:val="000001"/>
        <w:numPr>
          <w:ilvl w:val="0"/>
          <w:numId w:val="2"/>
        </w:numPr>
        <w:rPr/>
      </w:pPr>
      <w:r>
        <w:rPr/>
        <w:t>叶轮损坏：长期运行或异物进入导致的叶轮磨损或损坏</w:t>
      </w:r>
    </w:p>
    <w:p>
      <w:pPr>
        <w:pStyle w:val="000001"/>
        <w:pBdr/>
        <w:ind/>
        <w:rPr/>
      </w:pPr>
      <w:r>
        <w:rPr/>
        <w:t>这些异常工况不仅会影响泵的性能和寿命，还可能导致生产中断、安全事故甚至环境污染。因此，及时、准确地检测离心泵的异常状态，对于保障工业生产的安全稳定运行具有重要意义。</w:t>
      </w:r>
    </w:p>
    <w:p>
      <w:pPr>
        <w:pStyle w:val="000001"/>
        <w:pBdr/>
        <w:ind/>
        <w:rPr/>
      </w:pPr>
    </w:p>
    <w:p>
      <w:pPr>
        <w:pStyle w:val="000001"/>
        <w:pBdr>
          <w:bottom/>
        </w:pBdr>
        <w:ind/>
        <w:rPr/>
      </w:pPr>
      <w:r>
        <w:rPr/>
        <w:t>在业务理解阶段，针对化工场景下的离心泵异常检测问题，首先要明确项目的业务目标。离心泵是化工生产中的关键设备，一旦出现异常，可能导致流量和压力不稳定，影响生产连续性，严重时还会造成设备损坏、泄漏甚至安全事故。因此，本项目的业务目标是通过对离心泵运行状态进行异常检测，实现故障早期预警，减少非计划停机，降低维修成本，提高设备运行的安全性、稳定性和可靠性。</w:t>
      </w:r>
    </w:p>
    <w:p>
      <w:pPr>
        <w:pStyle w:val="000001"/>
        <w:pBdr>
          <w:bottom/>
        </w:pBdr>
        <w:ind/>
        <w:rPr/>
      </w:pPr>
      <w:r>
        <w:rPr/>
        <w:t>其次，需要评估现状。一般来说，化工企业已经具备一定的数据采集条件，可以获得离心泵的压力、流量、电流、振动、温度、转速等运行数据，同时还可能有巡检记录、维修记录和报警记录，这些都为项目开展提供了基础。但也存在一些问题，例如历史故障样本较少、故障标签不完整、数据可能存在缺失和噪声，而且离心泵运行工况会随生产负荷变化而变化，这些都会增加异常检测的难度。因此，项目虽然具备实施条件，但仍需要重视数据质量和场景复杂性。</w:t>
      </w:r>
    </w:p>
    <w:p>
      <w:pPr>
        <w:pStyle w:val="000001"/>
        <w:pBdr>
          <w:bottom/>
        </w:pBdr>
        <w:ind/>
        <w:rPr/>
      </w:pPr>
      <w:r>
        <w:rPr/>
        <w:t>然后，要确定数据挖掘目标。本项目的数据挖掘目标是利用离心泵的历史运行数据，建立一个异常检测模型，对设备运行状态进行自动识别。当实时数据偏离正常运行模式时，模型能够及时发出异常预警。由于工业现场通常缺少大量、完整的故障标签，所以本项目更适合优先采用异常检测方法，而不是直接进行故障类型分类。模型的输出可以是正常或异常的判断，也可以进一步给出异常分数或风险等级，为运维人员提供决策依据。</w:t>
      </w:r>
    </w:p>
    <w:p>
      <w:pPr>
        <w:pStyle w:val="000001"/>
        <w:rPr/>
      </w:pPr>
      <w:r>
        <w:rPr/>
        <w:t>最后，需要制定工作计划。项目首先应进行业务调研和数据调研，明确离心泵常见异常类型和可获取的数据范围；接着对历史数据进行清洗、整理和预处理，包括缺失值处理、时间对齐和变量筛选；然后开展探索性分析，找出正常与异常状态下各参数的变化规律；在此基础上建立异常检测模型，并利用历史案例验证模型效果；最后对结果进行总结，分析模型的应用价值和局限性，并提出后续优化方向。通过这样的流程，可以较为系统地完成离心泵异常检测项目的前期业务理解工作。</w:t>
      </w:r>
    </w:p>
    <w:p>
      <w:pPr>
        <w:pStyle w:val="000001"/>
        <w:pBdr>
          <w:bottom/>
        </w:pBdr>
        <w:ind/>
        <w:rPr/>
      </w:pPr>
    </w:p>
    <w:p>
      <w:pPr>
        <w:pStyle w:val="000003"/>
        <w:pBdr/>
        <w:ind/>
        <w:rPr>
          <w:rFonts w:hint="eastAsia"/>
        </w:rPr>
      </w:pPr>
    </w:p>
    <w:p>
      <w:pPr>
        <w:pStyle w:val="000003"/>
        <w:pBdr/>
        <w:ind/>
        <w:rPr>
          <w:rFonts w:hint="eastAsia"/>
        </w:rPr>
      </w:pPr>
      <w:r>
        <w:rPr>
          <w:rFonts w:hint="eastAsia"/>
        </w:rPr>
        <w:t>学习提示</w:t>
      </w:r>
    </w:p>
    <w:p>
      <w:pPr>
        <w:pStyle w:val="000001"/>
        <w:numPr/>
        <w:pBdr/>
        <w:ind/>
        <w:rPr/>
      </w:pPr>
      <w:r>
        <w:rPr>
          <w:rFonts w:hint="eastAsia"/>
        </w:rPr>
        <w:t>与讲义内容一致。</w:t>
      </w:r>
    </w:p>
    <w:p>
      <w:pPr>
        <w:pStyle w:val="000001"/>
        <w:numPr/>
        <w:pBdr/>
        <w:ind/>
        <w:rPr/>
      </w:pPr>
    </w:p>
    <w:p>
      <w:pPr>
        <w:pStyle w:val="000001"/>
        <w:rPr/>
      </w:pPr>
    </w:p>
    <w:p>
      <w:pPr>
        <w:pStyle w:val="000001"/>
        <w:pBdr/>
        <w:ind/>
        <w:rPr/>
      </w:pPr>
    </w:p>
    <w:p>
      <w:pPr>
        <w:pStyle w:val="000003"/>
        <w:rPr/>
      </w:pPr>
      <w:r>
        <w:rPr>
          <w:rFonts w:hint="eastAsia"/>
        </w:rPr>
        <w:t>学习检查（考核）</w:t>
      </w:r>
    </w:p>
    <w:p>
      <w:pPr>
        <w:pStyle w:val="000001"/>
        <w:pBdr/>
        <w:ind/>
        <w:rPr>
          <w:rFonts w:hint="eastAsia"/>
        </w:rPr>
      </w:pPr>
      <w:r>
        <w:rPr>
          <w:rFonts w:hint="eastAsia"/>
        </w:rPr>
        <w:t>见题库文件</w:t>
      </w:r>
    </w:p>
    <w:p>
      <w:pPr>
        <w:snapToGrid w:val="1"/>
        <w:spacing w:line="240"/>
        <w:ind/>
        <w:rPr/>
      </w:pPr>
      <w:r>
        <w:rPr>
          <w:i w:val="0"/>
          <w:strike w:val="0"/>
          <w:spacing w:val="0"/>
          <w:u w:val="none"/>
        </w:rPr>
        <w:t>【Tencent Docs】学习考核和实践任务题库及标签</w:t>
      </w:r>
    </w:p>
    <w:p>
      <w:pPr>
        <w:pStyle w:val="000001"/>
        <w:pBdr/>
        <w:ind/>
        <w:rPr>
          <w:rFonts w:hint="eastAsia"/>
        </w:rPr>
      </w:pPr>
      <w:r>
        <w:rPr>
          <w:rStyle w:val="000016"/>
          <w:color/>
        </w:rPr>
        <w:fldChar w:fldCharType="begin"/>
      </w:r>
      <w:r>
        <w:rPr>
          <w:rStyle w:val="000016"/>
          <w:color/>
        </w:rPr>
        <w:instrText>HYPERLINK https://docs.qq.com/sheet/DSVh1REV2UXhMcm53?tab=BB08J2 docLink \tdfe 1 \tdlt inline \tdlf FromPaste \tdtf 1 \l \tdsub docLink \tdkey qr82hw</w:instrText>
      </w:r>
      <w:r>
        <w:rPr>
          <w:rStyle w:val="000016"/>
          <w:color/>
        </w:rPr>
        <w:fldChar w:fldCharType="separate"/>
      </w:r>
      <w:r>
        <w:rPr>
          <w:rStyle w:val="000016"/>
          <w:color/>
        </w:rPr>
        <w:t>学习考核和实践任务题库及标签</w:t>
      </w:r>
      <w:r>
        <w:rPr>
          <w:rStyle w:val="000016"/>
          <w:color/>
        </w:rPr>
        <w:fldChar w:fldCharType="end"/>
      </w:r>
    </w:p>
    <w:p>
      <w:pPr>
        <w:numPr/>
        <w:pBdr/>
        <w:snapToGrid w:val="1"/>
        <w:spacing w:before="0" w:after="0" w:line="240"/>
        <w:ind w:left="0" w:right="0"/>
        <w:jc w:val="both"/>
        <w:rPr>
          <w:rFonts w:hint="eastAsia"/>
          <w:b w:val="1"/>
          <w:i w:val="0"/>
          <w:strike w:val="0"/>
          <w:color w:val="000000"/>
          <w:u w:val="none"/>
        </w:rPr>
      </w:pPr>
    </w:p>
    <w:p>
      <w:pPr>
        <w:snapToGrid w:val="1"/>
        <w:spacing w:before="0" w:after="0" w:line="240"/>
        <w:ind w:left="0" w:right="0"/>
        <w:jc w:val="both"/>
        <w:rPr>
          <w:i w:val="0"/>
          <w:strike w:val="0"/>
          <w:color w:val="000000"/>
          <w:u w:val="none"/>
        </w:rPr>
      </w:pPr>
    </w:p>
    <w:p>
      <w:pPr>
        <w:pStyle w:val="000001"/>
        <w:numPr/>
        <w:pBdr/>
        <w:ind/>
        <w:rPr>
          <w:rFonts w:hint="eastAsia"/>
        </w:rPr>
      </w:pPr>
    </w:p>
    <w:p>
      <w:pPr>
        <w:pStyle w:val="000003"/>
        <w:pBdr/>
        <w:ind/>
        <w:rPr/>
      </w:pPr>
      <w:r>
        <w:rPr/>
        <w:t>动手实践</w:t>
      </w:r>
    </w:p>
    <w:p>
      <w:pPr>
        <w:pStyle w:val="000004"/>
        <w:pBdr>
          <w:bottom/>
        </w:pBdr>
        <w:ind/>
        <w:rPr/>
      </w:pPr>
      <w:r>
        <w:rPr>
          <w:rFonts w:hint="eastAsia"/>
        </w:rPr>
        <w:t>任务1.</w:t>
      </w:r>
      <w:r>
        <w:rPr/>
        <w:t>1. 确定业务目标</w:t>
      </w:r>
    </w:p>
    <w:p>
      <w:pPr>
        <w:pStyle w:val="000005"/>
        <w:rPr/>
      </w:pPr>
      <w:r>
        <w:rPr/>
        <w:t>任务说明</w:t>
      </w:r>
    </w:p>
    <w:p>
      <w:pPr>
        <w:pStyle w:val="000001"/>
        <w:rPr/>
      </w:pPr>
      <w:r>
        <w:rPr/>
        <w:t>“确定业务目标”并不是一开始就讨论模型要用什么算法，而是先回答一个更根本的问题：企业为什么要做离心泵异常检测。对化工企业来说，离心泵通常承担原料输送、循环、增压、冷却液输送等功能，一旦运行异常，轻则影响流量、压力和产品质量，重则导致设备损坏、停产，甚至引发泄漏、着火、中毒等安全事故。因此，业务目标要从生产、安全、成本和管理这几个角度去理解，而不是只停留在“识别异常”四个字上。</w:t>
      </w:r>
    </w:p>
    <w:p>
      <w:pPr>
        <w:pStyle w:val="000001"/>
        <w:rPr/>
      </w:pPr>
    </w:p>
    <w:p>
      <w:pPr>
        <w:pStyle w:val="000001"/>
        <w:rPr/>
      </w:pPr>
      <w:r>
        <w:rPr>
          <w:rFonts w:hint="eastAsia"/>
        </w:rPr>
        <w:t>学生</w:t>
      </w:r>
      <w:r>
        <w:rPr/>
        <w:t>在写这一部分时，容易犯的错误是把“业务目标”写成“建立一个准确率高的异常检测模型”。这其实是后面的数据挖掘目标，不是业务目标。业务目标应该强调：减少非计划停机、降低维修成本、提高设备可靠性、保障安全生产、帮助运维人员提前干预等。换句话说，业务目标描述的是“做这件事能为企业带来什么价值”。</w:t>
      </w:r>
    </w:p>
    <w:p>
      <w:pPr>
        <w:pStyle w:val="000001"/>
        <w:rPr/>
      </w:pPr>
    </w:p>
    <w:p>
      <w:pPr>
        <w:pStyle w:val="000001"/>
        <w:rPr/>
      </w:pPr>
      <w:r>
        <w:rPr/>
        <w:t>另外，业务目标最好尽量具体。如果只是说“提升效率”，会显得太空泛。更好的方式是结合离心泵的实际故障场景，例如汽蚀、轴承磨损、密封泄漏、振动过大、电机过载、空转、堵塞等，说明异常检测要帮助实现“早发现、早预警、早处理”。</w:t>
      </w:r>
    </w:p>
    <w:p>
      <w:pPr>
        <w:pStyle w:val="000001"/>
        <w:pBdr/>
        <w:ind/>
        <w:rPr>
          <w:rFonts w:hint="eastAsia"/>
        </w:rPr>
      </w:pPr>
    </w:p>
    <w:p>
      <w:pPr>
        <w:pStyle w:val="000005"/>
        <w:rPr/>
      </w:pPr>
      <w:r>
        <w:rPr>
          <w:rFonts w:hint="eastAsia"/>
        </w:rPr>
        <w:t>任务实现指导</w:t>
      </w:r>
    </w:p>
    <w:p>
      <w:pPr>
        <w:pStyle w:val="000001"/>
        <w:pBdr/>
        <w:ind/>
        <w:rPr/>
      </w:pPr>
      <w:r>
        <w:rPr/>
        <w:t>离心泵是化工生产中的关键设备，一旦出现异常，可能导致流量和压力不稳定，影响生产连续性，严重时还会造成设备损坏、泄漏甚至安全事故。因此，本项目的业务目标是通过对离心泵运行状态进行异常检测，实现故障早期预警，减少非计划停机，降低维修成本，提高设备运行的安全性、稳定性和可靠性。</w:t>
      </w:r>
    </w:p>
    <w:p>
      <w:pPr>
        <w:pStyle w:val="000001"/>
        <w:pBdr/>
        <w:ind/>
        <w:rPr/>
      </w:pPr>
    </w:p>
    <w:p>
      <w:pPr>
        <w:pStyle w:val="000005"/>
        <w:pBdr/>
        <w:ind/>
        <w:rPr/>
      </w:pPr>
      <w:r>
        <w:rPr>
          <w:rFonts w:hint="eastAsia"/>
        </w:rPr>
        <w:t>完成任务：</w:t>
      </w:r>
      <w:r>
        <w:rPr/>
        <w:t>填空</w:t>
      </w:r>
    </w:p>
    <w:p>
      <w:pPr>
        <w:pStyle w:val="000001"/>
        <w:numPr/>
        <w:pBdr/>
        <w:ind/>
        <w:rPr/>
      </w:pPr>
      <w:r>
        <w:rPr/>
        <w:t>离心泵是化工生产中的关键设备，一旦出现异常，可能导致</w:t>
      </w:r>
      <w:r>
        <w:rPr>
          <w:rFonts w:hint="eastAsia"/>
        </w:rPr>
        <w:t>（1）</w:t>
      </w:r>
      <w:r>
        <w:rPr/>
        <w:t>不稳定，影响生产</w:t>
      </w:r>
      <w:r>
        <w:rPr>
          <w:rFonts w:hint="eastAsia"/>
        </w:rPr>
        <w:t>（2）</w:t>
      </w:r>
      <w:r>
        <w:rPr/>
        <w:t>，严重时还会造成设备损坏、泄漏甚至</w:t>
      </w:r>
      <w:r>
        <w:rPr>
          <w:rFonts w:hint="eastAsia"/>
        </w:rPr>
        <w:t>（3）</w:t>
      </w:r>
      <w:r>
        <w:rPr/>
        <w:t>事故。因此，本项目的业务目标是通过对离心泵运行状态进行</w:t>
      </w:r>
      <w:r>
        <w:rPr>
          <w:rFonts w:hint="eastAsia"/>
        </w:rPr>
        <w:t>异常检测</w:t>
      </w:r>
      <w:r>
        <w:rPr/>
        <w:t>，实现故障早期预警，减少非计划停机，降低维修成本，提高设备运行的安全性、稳定性和可靠性。</w:t>
      </w:r>
    </w:p>
    <w:p>
      <w:pPr>
        <w:pStyle w:val="000001"/>
        <w:pBdr/>
        <w:ind/>
        <w:rPr/>
      </w:pPr>
    </w:p>
    <w:p>
      <w:pPr>
        <w:pStyle w:val="000001"/>
        <w:pBdr/>
        <w:ind/>
        <w:rPr>
          <w:rFonts w:hint="eastAsia"/>
        </w:rPr>
      </w:pPr>
      <w:r>
        <w:rPr>
          <w:rFonts w:hint="eastAsia"/>
        </w:rPr>
        <w:t>答案</w:t>
      </w:r>
    </w:p>
    <w:p>
      <w:pPr>
        <w:pStyle w:val="000001"/>
        <w:pBdr/>
        <w:ind/>
        <w:rPr>
          <w:rFonts w:hint="eastAsia"/>
        </w:rPr>
      </w:pPr>
      <w:r>
        <w:rPr>
          <w:rFonts w:hint="eastAsia"/>
        </w:rPr>
        <w:t>1 流量和压力</w:t>
      </w:r>
    </w:p>
    <w:p>
      <w:pPr>
        <w:pStyle w:val="000001"/>
        <w:pBdr/>
        <w:ind/>
        <w:rPr>
          <w:rFonts w:hint="eastAsia"/>
        </w:rPr>
      </w:pPr>
      <w:r>
        <w:rPr>
          <w:rFonts w:hint="eastAsia"/>
        </w:rPr>
        <w:t xml:space="preserve">2 连续性 </w:t>
      </w:r>
    </w:p>
    <w:p>
      <w:pPr>
        <w:pStyle w:val="000001"/>
        <w:pBdr/>
        <w:ind/>
        <w:rPr>
          <w:rFonts w:hint="eastAsia"/>
        </w:rPr>
      </w:pPr>
      <w:r>
        <w:rPr>
          <w:rFonts w:hint="eastAsia"/>
        </w:rPr>
        <w:t xml:space="preserve">3 安全 </w:t>
      </w:r>
    </w:p>
    <w:p>
      <w:pPr>
        <w:pStyle w:val="000001"/>
        <w:pBdr/>
        <w:ind/>
        <w:rPr>
          <w:rFonts w:hint="eastAsia"/>
        </w:rPr>
      </w:pPr>
      <w:r>
        <w:rPr>
          <w:rFonts w:hint="eastAsia"/>
        </w:rPr>
        <w:t>评分标准：每空1分，共3分。</w:t>
      </w:r>
    </w:p>
    <w:p>
      <w:pPr>
        <w:pStyle w:val="000001"/>
        <w:pBdr/>
        <w:ind/>
        <w:rPr>
          <w:rFonts w:hint="eastAsia"/>
        </w:rPr>
      </w:pPr>
    </w:p>
    <w:p>
      <w:pPr>
        <w:pStyle w:val="000001"/>
        <w:pBdr/>
        <w:ind/>
        <w:rPr>
          <w:rFonts w:hint="eastAsia"/>
        </w:rPr>
      </w:pPr>
      <w:r>
        <w:rPr>
          <w:rFonts w:hint="eastAsia"/>
        </w:rPr>
        <w:fldChar w:fldCharType="begin"/>
      </w:r>
      <w:r>
        <w:rPr>
          <w:rFonts w:hint="eastAsia"/>
        </w:rPr>
        <w:instrText>MENTION_QQ 6d431fde 144115215012583917 144115231965288072 300000000$IwymvloDFhRX \tdkey hj4r1r</w:instrText>
      </w:r>
      <w:r>
        <w:rPr>
          <w:rFonts w:hint="eastAsia"/>
        </w:rPr>
        <w:fldChar w:fldCharType="separate"/>
      </w:r>
      <w:r>
        <w:rPr>
          <w:rFonts w:hint="eastAsia"/>
        </w:rPr>
        <w:t>@子富</w:t>
      </w:r>
      <w:r>
        <w:rPr>
          <w:rFonts w:hint="eastAsia"/>
        </w:rPr>
        <w:fldChar w:fldCharType="end"/>
      </w:r>
      <w:r>
        <w:rPr>
          <w:rFonts w:hint="eastAsia"/>
        </w:rPr>
        <w:t>建议修改</w:t>
      </w:r>
    </w:p>
    <w:p>
      <w:pPr>
        <w:pStyle w:val="000001"/>
        <w:pBdr/>
        <w:ind/>
        <w:rPr>
          <w:rFonts w:ascii="PingFang SC" w:hAnsi="PingFang SC" w:eastAsia="PingFang SC" w:cs="PingFang SC"/>
          <w:i w:val="0"/>
          <w:strike w:val="0"/>
          <w:color w:val="000000"/>
          <w:spacing w:val="0"/>
          <w:sz w:val="21"/>
          <w:u w:val="none"/>
          <w:shd w:val="clear" w:color="auto" w:fill="auto"/>
        </w:rPr>
      </w:pPr>
      <w:r>
        <w:rPr>
          <w:rFonts w:ascii="PingFang SC" w:hAnsi="PingFang SC" w:eastAsia="PingFang SC" w:cs="PingFang SC"/>
          <w:i w:val="0"/>
          <w:strike w:val="0"/>
          <w:color w:val="000000"/>
          <w:spacing w:val="0"/>
          <w:sz w:val="21"/>
          <w:u w:val="none"/>
          <w:shd w:val="clear" w:color="auto" w:fill="auto"/>
        </w:rPr>
        <w:t>动手实践1.1 定义业务价值：你判断的异常，是要避免什么（如：避免因汽蚀导致叶轮损坏的非计划停机，</w:t>
      </w:r>
      <w:commentRangeStart w:id="6"/>
      <w:commentRangeStart w:id="7"/>
      <w:r>
        <w:rPr>
          <w:rFonts w:ascii="PingFang SC" w:hAnsi="PingFang SC" w:eastAsia="PingFang SC" w:cs="PingFang SC"/>
          <w:i w:val="0"/>
          <w:strike w:val="0"/>
          <w:color w:val="000000"/>
          <w:spacing w:val="0"/>
          <w:sz w:val="21"/>
          <w:u w:val="none"/>
          <w:shd w:val="clear" w:color="auto" w:fill="auto"/>
        </w:rPr>
        <w:t>每次损失约50万元</w:t>
      </w:r>
      <w:commentRangeEnd w:id="6"/>
      <w:commentRangeEnd w:id="7"/>
      <w:r>
        <w:rPr/>
        <w:commentReference w:id="6"/>
        <w:commentReference w:id="7"/>
      </w:r>
      <w:r>
        <w:rPr>
          <w:rFonts w:ascii="PingFang SC" w:hAnsi="PingFang SC" w:eastAsia="PingFang SC" w:cs="PingFang SC"/>
          <w:i w:val="0"/>
          <w:strike w:val="0"/>
          <w:color w:val="000000"/>
          <w:spacing w:val="0"/>
          <w:sz w:val="21"/>
          <w:u w:val="none"/>
          <w:shd w:val="clear" w:color="auto" w:fill="auto"/>
        </w:rPr>
        <w:t>）？这构成了项目价值。</w:t>
      </w:r>
    </w:p>
    <w:p>
      <w:pPr>
        <w:pStyle w:val="000001"/>
        <w:pBdr/>
        <w:ind/>
        <w:rPr>
          <w:rFonts w:hint="eastAsia" w:ascii="PingFang SC" w:hAnsi="PingFang SC" w:eastAsia="PingFang SC" w:cs="PingFang SC"/>
          <w:i w:val="0"/>
          <w:strike w:val="0"/>
          <w:color w:val="000000"/>
          <w:spacing w:val="0"/>
          <w:sz w:val="21"/>
          <w:u w:val="none"/>
          <w:shd w:val="clear" w:color="auto" w:fill="auto"/>
        </w:rPr>
      </w:pPr>
    </w:p>
    <w:p>
      <w:pPr>
        <w:pStyle w:val="000001"/>
        <w:pBdr/>
        <w:ind/>
        <w:rPr>
          <w:rFonts w:hint="eastAsia" w:ascii="PingFang SC" w:hAnsi="PingFang SC" w:eastAsia="PingFang SC" w:cs="PingFang SC"/>
          <w:i w:val="0"/>
          <w:strike w:val="0"/>
          <w:color w:val="000000"/>
          <w:spacing w:val="0"/>
          <w:sz w:val="21"/>
          <w:u w:val="none"/>
          <w:shd w:val="clear" w:color="auto" w:fill="FFFF00"/>
        </w:rPr>
      </w:pPr>
      <w:r>
        <w:rPr>
          <w:rFonts w:hint="eastAsia" w:ascii="PingFang SC" w:hAnsi="PingFang SC" w:eastAsia="PingFang SC" w:cs="PingFang SC"/>
          <w:i w:val="0"/>
          <w:strike w:val="0"/>
          <w:color w:val="000000"/>
          <w:spacing w:val="0"/>
          <w:sz w:val="21"/>
          <w:u w:val="none"/>
          <w:shd w:val="clear" w:color="auto" w:fill="FFFF00"/>
        </w:rPr>
        <w:t>解释说明：</w:t>
      </w:r>
    </w:p>
    <w:p>
      <w:pPr>
        <w:pStyle w:val="000001"/>
        <w:pBdr/>
        <w:ind/>
        <w:rPr>
          <w:rFonts w:hint="eastAsia" w:ascii="PingFang SC" w:hAnsi="PingFang SC" w:eastAsia="PingFang SC" w:cs="PingFang SC"/>
          <w:i w:val="0"/>
          <w:strike w:val="0"/>
          <w:color w:val="000000"/>
          <w:spacing w:val="0"/>
          <w:sz w:val="21"/>
          <w:u w:val="none"/>
          <w:shd w:val="clear" w:color="auto" w:fill="auto"/>
        </w:rPr>
      </w:pPr>
      <w:r>
        <w:rPr>
          <w:rFonts w:hint="eastAsia" w:ascii="PingFang SC" w:hAnsi="PingFang SC" w:eastAsia="PingFang SC" w:cs="PingFang SC"/>
          <w:i w:val="0"/>
          <w:strike w:val="0"/>
          <w:color w:val="000000"/>
          <w:spacing w:val="0"/>
          <w:sz w:val="21"/>
          <w:u w:val="none"/>
          <w:shd w:val="clear" w:color="auto" w:fill="auto"/>
        </w:rPr>
        <w:t>涉及到具体损失数字，不太合适在讲义和实践平台中展示。</w:t>
      </w:r>
    </w:p>
    <w:p>
      <w:pPr>
        <w:pStyle w:val="000001"/>
        <w:rPr>
          <w:rFonts w:hint="eastAsia" w:ascii="PingFang SC" w:hAnsi="PingFang SC" w:eastAsia="PingFang SC" w:cs="PingFang SC"/>
          <w:i w:val="0"/>
          <w:strike w:val="0"/>
          <w:color w:val="000000"/>
          <w:spacing w:val="0"/>
          <w:sz w:val="21"/>
          <w:u w:val="none"/>
          <w:shd w:val="clear" w:color="auto" w:fill="auto"/>
        </w:rPr>
      </w:pPr>
      <w:r>
        <w:rPr>
          <w:rFonts w:hint="eastAsia" w:ascii="PingFang SC" w:hAnsi="PingFang SC" w:eastAsia="PingFang SC" w:cs="PingFang SC"/>
          <w:i w:val="0"/>
          <w:strike w:val="0"/>
          <w:color w:val="000000"/>
          <w:spacing w:val="0"/>
          <w:sz w:val="21"/>
          <w:u w:val="none"/>
          <w:shd w:val="clear" w:color="auto" w:fill="auto"/>
        </w:rPr>
        <w:t>可作为理论知识讲授环节内容。</w:t>
      </w:r>
    </w:p>
    <w:p>
      <w:pPr>
        <w:pStyle w:val="000001"/>
        <w:rPr/>
      </w:pPr>
    </w:p>
    <w:p>
      <w:pPr>
        <w:pStyle w:val="000004"/>
        <w:pBdr>
          <w:bottom/>
        </w:pBdr>
        <w:ind/>
        <w:rPr/>
      </w:pPr>
      <w:r>
        <w:rPr>
          <w:rFonts w:hint="eastAsia"/>
        </w:rPr>
        <w:t>任务1.</w:t>
      </w:r>
      <w:r>
        <w:rPr/>
        <w:t>2. 评估现状</w:t>
      </w:r>
    </w:p>
    <w:p>
      <w:pPr>
        <w:pStyle w:val="000005"/>
        <w:rPr/>
      </w:pPr>
      <w:r>
        <w:rPr/>
        <w:t>任务说明</w:t>
      </w:r>
    </w:p>
    <w:p>
      <w:pPr>
        <w:pStyle w:val="000001"/>
        <w:rPr/>
      </w:pPr>
      <w:r>
        <w:rPr/>
        <w:t>“评估现状”是要搞清楚目前企业在这个问题上处于什么状态，包括设备现状、管理现状、数据现状和项目条件。它的作用是判断这个项目是否具备实施基础，也能帮助后续确定目标不能定得太理想化。对于离心泵异常检测来说，评估现状时通常要考虑几个现实问题：现场到底有没有传感器；采集了哪些变量，如入口压力、出口压力、流量、电流、轴承温度、振动、转速；数据记录是否连续；是否有历史故障记录；专家经验是否可获得；现有报警系统是否已经存在但效果不佳；企业是否有计算和部署条件等。</w:t>
      </w:r>
    </w:p>
    <w:p>
      <w:pPr>
        <w:pStyle w:val="000001"/>
        <w:rPr/>
      </w:pPr>
    </w:p>
    <w:p>
      <w:pPr>
        <w:pStyle w:val="000001"/>
        <w:rPr/>
      </w:pPr>
      <w:r>
        <w:rPr/>
        <w:t>这一部分特别重要，因为很多项目失败不是因为算法不好，而是因为实际条件不足。例如，只有压力和电流数据，却想精确识别所有机械故障，这通常是不现实的。又比如，数据中正常样本很多，但真实故障样本很少，那么问题可能更适合做“异常检测”而不是“故障分类”。</w:t>
      </w:r>
      <w:r>
        <w:rPr>
          <w:rFonts w:hint="eastAsia"/>
        </w:rPr>
        <w:t>学生</w:t>
      </w:r>
      <w:r>
        <w:rPr/>
        <w:t>在写这一部分时，可以把它理解成“摸清家底”：我们现在有什么、缺什么、存在哪些限制。</w:t>
      </w:r>
    </w:p>
    <w:p>
      <w:pPr>
        <w:pStyle w:val="000001"/>
        <w:rPr/>
      </w:pPr>
    </w:p>
    <w:p>
      <w:pPr>
        <w:pStyle w:val="000001"/>
        <w:rPr/>
      </w:pPr>
      <w:r>
        <w:rPr/>
        <w:t>评估现状除了写资源，也要写风险。比如化工现场数据可能有噪声、缺失、漂移，设备工况可能变化大，不同泵型号之间差异明显，故障标签可能不完整，这些都会影响项目方案。</w:t>
      </w:r>
    </w:p>
    <w:p>
      <w:pPr>
        <w:pStyle w:val="000001"/>
        <w:pBdr/>
        <w:ind/>
        <w:rPr/>
      </w:pPr>
    </w:p>
    <w:p>
      <w:pPr>
        <w:pStyle w:val="000005"/>
        <w:rPr/>
      </w:pPr>
      <w:r>
        <w:rPr>
          <w:rFonts w:hint="eastAsia"/>
        </w:rPr>
        <w:t>任务实现指导</w:t>
      </w:r>
    </w:p>
    <w:p>
      <w:pPr>
        <w:pStyle w:val="000001"/>
        <w:rPr/>
      </w:pPr>
      <w:r>
        <w:rPr/>
        <w:t>一般来说，化工企业已经具备一定的数据采集条件，可以获得离心泵的压力、流量、电流、振动、温度、转速等运行数据，同时还可能有巡检记录、维修记录和报警记录，这些都为项目开展提供了基础。但也存在一些问题，例如历史故障样本较少、故障标签不完整、数据可能存在缺失和噪声，而且离心泵运行工况会随生产负荷变化而变化，这些都会增加异常检测的难度。因此，项目虽然具备实施条件，但仍需要重视数据质量和场景复杂性。</w:t>
      </w:r>
    </w:p>
    <w:p>
      <w:pPr>
        <w:pStyle w:val="000001"/>
        <w:pBdr/>
        <w:ind/>
        <w:rPr/>
      </w:pPr>
    </w:p>
    <w:p>
      <w:pPr>
        <w:pStyle w:val="000005"/>
        <w:rPr/>
      </w:pPr>
      <w:r>
        <w:rPr>
          <w:rFonts w:hint="eastAsia"/>
        </w:rPr>
        <w:t>完成任务：</w:t>
      </w:r>
      <w:r>
        <w:rPr/>
        <w:t>填空</w:t>
      </w:r>
    </w:p>
    <w:p>
      <w:pPr>
        <w:pStyle w:val="000001"/>
        <w:numPr/>
        <w:pBdr/>
        <w:ind/>
        <w:rPr/>
      </w:pPr>
      <w:r>
        <w:rPr/>
        <w:t>一般来说，化工企业已经具备一定的数据采集条件，可以获得离心泵的</w:t>
      </w:r>
      <w:r>
        <w:rPr>
          <w:rFonts w:hint="eastAsia"/>
        </w:rPr>
        <w:t>（1）</w:t>
      </w:r>
      <w:r>
        <w:rPr/>
        <w:t>等运行数据，同时还可能有巡检记录、维修记录和报警记录，这些都为项目开展提供了基础。但也存在一些问题，例如</w:t>
      </w:r>
      <w:r>
        <w:rPr>
          <w:rFonts w:hint="eastAsia"/>
        </w:rPr>
        <w:t>（2）</w:t>
      </w:r>
      <w:r>
        <w:rPr/>
        <w:t>样本较少、</w:t>
      </w:r>
      <w:r>
        <w:rPr>
          <w:rFonts w:hint="eastAsia"/>
        </w:rPr>
        <w:t>（3）</w:t>
      </w:r>
      <w:r>
        <w:rPr/>
        <w:t>不完整、数据可能存在缺失和噪声，而且离心泵运行工况会随</w:t>
      </w:r>
      <w:r>
        <w:rPr>
          <w:rFonts w:hint="eastAsia"/>
        </w:rPr>
        <w:t>（4）</w:t>
      </w:r>
      <w:r>
        <w:rPr/>
        <w:t>变化而变化，这些都会增加异常检测的难度。因此，项目虽然具备实施条件，但仍需要重视数据质量和场景复杂性。</w:t>
      </w:r>
    </w:p>
    <w:p>
      <w:pPr>
        <w:pStyle w:val="000001"/>
        <w:numPr/>
        <w:pBdr/>
        <w:ind/>
        <w:rPr/>
      </w:pPr>
    </w:p>
    <w:p>
      <w:pPr>
        <w:pStyle w:val="000001"/>
        <w:numPr/>
        <w:pBdr/>
        <w:ind/>
        <w:rPr/>
      </w:pPr>
      <w:r>
        <w:rPr>
          <w:rFonts w:hint="eastAsia"/>
        </w:rPr>
        <w:t>答案</w:t>
      </w:r>
    </w:p>
    <w:p>
      <w:pPr>
        <w:pStyle w:val="000001"/>
        <w:numPr/>
        <w:pBdr/>
        <w:ind/>
        <w:rPr>
          <w:rFonts w:hint="eastAsia"/>
          <w:b w:val="0"/>
        </w:rPr>
      </w:pPr>
      <w:r>
        <w:rPr>
          <w:rFonts w:hint="eastAsia"/>
        </w:rPr>
        <w:t xml:space="preserve">1. </w:t>
      </w:r>
      <w:r>
        <w:rPr>
          <w:b w:val="0"/>
        </w:rPr>
        <w:t>压力、流量、电流、振动、温度、转速</w:t>
      </w:r>
    </w:p>
    <w:p>
      <w:pPr>
        <w:pStyle w:val="000001"/>
        <w:numPr/>
        <w:pBdr/>
        <w:ind/>
        <w:rPr>
          <w:rFonts w:hint="eastAsia"/>
        </w:rPr>
      </w:pPr>
      <w:r>
        <w:rPr>
          <w:rFonts w:hint="eastAsia"/>
        </w:rPr>
        <w:t>2. 历史故障</w:t>
      </w:r>
    </w:p>
    <w:p>
      <w:pPr>
        <w:pStyle w:val="000001"/>
        <w:numPr/>
        <w:pBdr/>
        <w:ind/>
        <w:rPr>
          <w:rFonts w:hint="eastAsia"/>
        </w:rPr>
      </w:pPr>
      <w:r>
        <w:rPr>
          <w:rFonts w:hint="eastAsia"/>
        </w:rPr>
        <w:t xml:space="preserve">3. </w:t>
      </w:r>
      <w:r>
        <w:rPr/>
        <w:t>故障标签</w:t>
      </w:r>
    </w:p>
    <w:p>
      <w:pPr>
        <w:pStyle w:val="000001"/>
        <w:numPr/>
        <w:pBdr/>
        <w:ind/>
        <w:rPr>
          <w:rFonts w:hint="eastAsia"/>
        </w:rPr>
      </w:pPr>
      <w:r>
        <w:rPr>
          <w:rFonts w:hint="eastAsia"/>
        </w:rPr>
        <w:t>4. 生产负荷</w:t>
      </w:r>
    </w:p>
    <w:p>
      <w:pPr>
        <w:pStyle w:val="000001"/>
        <w:numPr/>
        <w:pBdr/>
        <w:ind/>
        <w:rPr>
          <w:rFonts w:hint="eastAsia"/>
        </w:rPr>
      </w:pPr>
      <w:r>
        <w:rPr>
          <w:rFonts w:hint="eastAsia"/>
        </w:rPr>
        <w:t>评分标准：每空1分，共4分。</w:t>
      </w:r>
    </w:p>
    <w:p>
      <w:pPr>
        <w:pStyle w:val="000001"/>
        <w:numPr/>
        <w:pBdr/>
        <w:ind/>
        <w:rPr>
          <w:rFonts w:hint="eastAsia"/>
        </w:rPr>
      </w:pPr>
    </w:p>
    <w:p>
      <w:pPr>
        <w:pStyle w:val="000001"/>
        <w:numPr/>
        <w:pBdr/>
        <w:ind/>
        <w:rPr>
          <w:rFonts w:hint="eastAsia"/>
        </w:rPr>
      </w:pPr>
      <w:r>
        <w:rPr>
          <w:rFonts w:hint="eastAsia"/>
        </w:rPr>
        <w:fldChar w:fldCharType="begin"/>
      </w:r>
      <w:r>
        <w:rPr>
          <w:rFonts w:hint="eastAsia"/>
        </w:rPr>
        <w:instrText>MENTION_QQ 135fcd28 144115215012583917 144115231965288072 300000000$IwymvloDFhRX \tdkey vzrun7</w:instrText>
      </w:r>
      <w:r>
        <w:rPr>
          <w:rFonts w:hint="eastAsia"/>
        </w:rPr>
        <w:fldChar w:fldCharType="separate"/>
      </w:r>
      <w:r>
        <w:rPr>
          <w:rFonts w:hint="eastAsia"/>
        </w:rPr>
        <w:t>@子富</w:t>
      </w:r>
      <w:r>
        <w:rPr>
          <w:rFonts w:hint="eastAsia"/>
        </w:rPr>
        <w:fldChar w:fldCharType="end"/>
      </w:r>
      <w:r>
        <w:rPr>
          <w:rFonts w:hint="eastAsia"/>
        </w:rPr>
        <w:t>建议修改</w:t>
      </w:r>
    </w:p>
    <w:p>
      <w:pPr>
        <w:pStyle w:val="000001"/>
        <w:numPr/>
        <w:rPr/>
      </w:pPr>
      <w:r>
        <w:rPr/>
        <w:t>动手实践1.2 界定异常范围：你是要检测“所有偏离最优工况的情况”，还是只关注“会导致损坏的严重故障”？画出离心泵工作特性曲线，在上面标出你认为的“正常区”和“异常区”，并与</w:t>
      </w:r>
      <w:commentRangeStart w:id="8"/>
      <w:r>
        <w:rPr/>
        <w:t>DCS系统里的报警阈值</w:t>
      </w:r>
      <w:commentRangeEnd w:id="8"/>
      <w:r>
        <w:rPr/>
        <w:commentReference w:id="8"/>
      </w:r>
      <w:r>
        <w:rPr/>
        <w:t>进行对比。（这就叫机理引导）</w:t>
      </w:r>
    </w:p>
    <w:p>
      <w:pPr>
        <w:pStyle w:val="000001"/>
        <w:numPr/>
        <w:pBdr/>
        <w:ind/>
        <w:rPr>
          <w:shd w:val="clear" w:color="auto" w:fill="FFFF00"/>
        </w:rPr>
      </w:pPr>
      <w:r>
        <w:rPr>
          <w:shd w:val="clear" w:color="auto" w:fill="FFFF00"/>
        </w:rPr>
        <w:t>解释说明：</w:t>
      </w:r>
    </w:p>
    <w:p>
      <w:pPr>
        <w:pStyle w:val="000001"/>
        <w:numPr/>
        <w:rPr/>
      </w:pPr>
      <w:commentRangeStart w:id="9"/>
      <w:r>
        <w:rPr>
          <w:rFonts w:hint="eastAsia"/>
        </w:rPr>
        <w:t>标记数据正常异常会在数据准备阶段完成。</w:t>
      </w:r>
      <w:commentRangeEnd w:id="9"/>
      <w:r>
        <w:rPr/>
        <w:commentReference w:id="9"/>
      </w:r>
    </w:p>
    <w:p>
      <w:pPr>
        <w:pStyle w:val="000001"/>
        <w:numPr/>
        <w:ind/>
        <w:rPr>
          <w:rFonts w:hint="eastAsia" w:ascii="PingFang SC" w:hAnsi="PingFang SC" w:eastAsia="PingFang SC" w:cs="PingFang SC"/>
          <w:i w:val="0"/>
          <w:strike w:val="0"/>
          <w:color w:val="000000"/>
          <w:spacing w:val="0"/>
          <w:sz w:val="21"/>
          <w:u w:val="none"/>
          <w:shd w:val="clear" w:color="auto" w:fill="auto"/>
        </w:rPr>
      </w:pPr>
    </w:p>
    <w:p>
      <w:pPr>
        <w:pStyle w:val="000001"/>
        <w:numPr/>
        <w:ind/>
        <w:rPr/>
      </w:pPr>
    </w:p>
    <w:p>
      <w:pPr>
        <w:pStyle w:val="000001"/>
        <w:rPr/>
      </w:pPr>
    </w:p>
    <w:p>
      <w:pPr>
        <w:pStyle w:val="000004"/>
        <w:pBdr>
          <w:bottom/>
        </w:pBdr>
        <w:ind/>
        <w:rPr/>
      </w:pPr>
      <w:r>
        <w:rPr>
          <w:rFonts w:hint="eastAsia"/>
        </w:rPr>
        <w:t>任务1.</w:t>
      </w:r>
      <w:r>
        <w:rPr/>
        <w:t>3. 确定数据挖掘目标</w:t>
      </w:r>
    </w:p>
    <w:p>
      <w:pPr>
        <w:pStyle w:val="000005"/>
        <w:numPr/>
        <w:ind/>
        <w:rPr/>
      </w:pPr>
      <w:r>
        <w:rPr/>
        <w:t>任务说明</w:t>
      </w:r>
    </w:p>
    <w:p>
      <w:pPr>
        <w:snapToGrid w:val="1"/>
        <w:spacing w:before="0" w:after="0" w:line="240"/>
        <w:ind w:left="0" w:right="0"/>
        <w:rPr/>
      </w:pPr>
      <w:r>
        <w:rPr>
          <w:i w:val="0"/>
          <w:strike w:val="0"/>
          <w:color w:val="000000"/>
          <w:u w:val="none"/>
        </w:rPr>
        <w:t>“确定数据挖掘目标”是在业务目标明确以后，把业务语言转化成数据分析和建模语言。业务目标说的是“减少停机、保障安全”，而数据挖掘目标要说清楚：究竟要从数据中做什么，例如识别异常状态、输出异常分数、提前预警、定位可能的异常类型、构建健康度指标等。</w:t>
      </w:r>
    </w:p>
    <w:p>
      <w:pPr>
        <w:snapToGrid w:val="1"/>
        <w:spacing w:before="0" w:after="0" w:line="240"/>
        <w:ind w:left="0" w:right="0"/>
        <w:rPr/>
      </w:pPr>
    </w:p>
    <w:p>
      <w:pPr>
        <w:snapToGrid w:val="1"/>
        <w:spacing w:before="0" w:after="0" w:line="240"/>
        <w:ind w:left="0" w:right="0"/>
        <w:rPr/>
      </w:pPr>
      <w:r>
        <w:rPr>
          <w:i w:val="0"/>
          <w:strike w:val="0"/>
          <w:color w:val="000000"/>
          <w:u w:val="none"/>
        </w:rPr>
        <w:t>对于离心泵问题，学生需要特别注意：这里不一定非要做“故障分类”。如果历史故障数据少、标签不完整，那么更合理的目标可能是建立“正常工况模型”，当新数据偏离正常模式时发出异常预警，这就是典型的异常检测思路。如果故障记录相对完整，也可以进一步尝试把异常分成振动异常、温升异常、流量压力不匹配等类型，但这通常是更高一级的目标。</w:t>
      </w:r>
    </w:p>
    <w:p>
      <w:pPr>
        <w:snapToGrid w:val="1"/>
        <w:spacing w:before="0" w:after="0" w:line="240"/>
        <w:ind w:left="0" w:right="0"/>
        <w:rPr/>
      </w:pPr>
    </w:p>
    <w:p>
      <w:pPr>
        <w:snapToGrid w:val="1"/>
        <w:spacing w:before="0" w:after="0" w:line="240"/>
        <w:ind w:left="0" w:right="0"/>
        <w:rPr/>
      </w:pPr>
      <w:r>
        <w:rPr>
          <w:i w:val="0"/>
          <w:strike w:val="0"/>
          <w:color w:val="000000"/>
          <w:u w:val="none"/>
        </w:rPr>
        <w:t>数据挖掘目标还要尽量可衡量，例如希望模型能够识别大多数异常工况、尽量减少误报、满足一定的预警提前量，或者输出给操作人员可解释的结果。这里不必一开始就给出特别严格的工业指标，但至少要说明模型的输入、输出和评价方向。</w:t>
      </w:r>
    </w:p>
    <w:p>
      <w:pPr>
        <w:pStyle w:val="000001"/>
        <w:numPr/>
        <w:pBdr/>
        <w:ind/>
        <w:rPr/>
      </w:pPr>
    </w:p>
    <w:p>
      <w:pPr>
        <w:pStyle w:val="000005"/>
        <w:numPr/>
        <w:ind/>
        <w:rPr/>
      </w:pPr>
      <w:r>
        <w:rPr>
          <w:rFonts w:hint="eastAsia"/>
        </w:rPr>
        <w:t>任务实现指导</w:t>
      </w:r>
    </w:p>
    <w:p>
      <w:pPr>
        <w:pStyle w:val="000001"/>
        <w:pBdr/>
        <w:ind/>
        <w:rPr/>
      </w:pPr>
      <w:r>
        <w:rPr/>
        <w:t>本项目的数据挖掘目标是利用离心泵的历史运行数据，建立一个异常检测模型，对设备运行状态进行自动识别。当实时数据偏离正常运行模式时，模型能够及时发出异常预警。由于工业现场通常缺少大量、完整的故障标签，所以本项目更适合优先采用异常检测方法，而不是直接进行故障类型分类。模型的输出可以是正常或异常的判断，也可以进一步给出异常分数或风险等级，为运维人员提供决策依据。</w:t>
      </w:r>
    </w:p>
    <w:p>
      <w:pPr>
        <w:pStyle w:val="000001"/>
        <w:pBdr/>
        <w:ind/>
        <w:rPr/>
      </w:pPr>
    </w:p>
    <w:p>
      <w:pPr>
        <w:pStyle w:val="000005"/>
        <w:rPr/>
      </w:pPr>
      <w:r>
        <w:rPr/>
        <w:t>完成任务：填空</w:t>
      </w:r>
    </w:p>
    <w:p>
      <w:pPr>
        <w:pStyle w:val="000001"/>
        <w:numPr/>
        <w:pBdr/>
        <w:ind/>
        <w:rPr/>
      </w:pPr>
      <w:r>
        <w:rPr/>
        <w:t>本项目的数据挖掘目标是利用离心泵的历史运行数据，建立一个</w:t>
      </w:r>
      <w:r>
        <w:rPr>
          <w:rFonts w:hint="eastAsia"/>
        </w:rPr>
        <w:t>（1）</w:t>
      </w:r>
      <w:r>
        <w:rPr/>
        <w:t>模型，对设备运行状态进行自动识别。当实时数据</w:t>
      </w:r>
      <w:r>
        <w:rPr>
          <w:rFonts w:hint="eastAsia"/>
        </w:rPr>
        <w:t>（2）</w:t>
      </w:r>
      <w:r>
        <w:rPr/>
        <w:t>正常运行模式时，模型能够及时发出异常预警。由于工业现场通常缺少大量、完整的故障标签，所以本项目更适合</w:t>
      </w:r>
      <w:r>
        <w:rPr>
          <w:rFonts w:hint="eastAsia"/>
        </w:rPr>
        <w:t>（3）</w:t>
      </w:r>
      <w:r>
        <w:rPr/>
        <w:t>异常检测方法，而不是直接进行故障类型分类。模型的输出可以是正常或异常的判断，也可以进一步给出异常分数或风险等级，为运维人员提供</w:t>
      </w:r>
      <w:r>
        <w:rPr>
          <w:rFonts w:hint="eastAsia"/>
        </w:rPr>
        <w:t>（4）</w:t>
      </w:r>
      <w:r>
        <w:rPr/>
        <w:t>依据。</w:t>
      </w:r>
    </w:p>
    <w:p>
      <w:pPr>
        <w:pStyle w:val="000001"/>
        <w:pBdr/>
        <w:ind/>
        <w:rPr>
          <w:rFonts w:hint="eastAsia"/>
        </w:rPr>
      </w:pPr>
    </w:p>
    <w:p>
      <w:pPr>
        <w:pStyle w:val="000001"/>
        <w:pBdr/>
        <w:ind/>
        <w:rPr>
          <w:rFonts w:hint="eastAsia"/>
        </w:rPr>
      </w:pPr>
    </w:p>
    <w:p>
      <w:pPr>
        <w:pStyle w:val="000001"/>
        <w:pBdr/>
        <w:ind/>
        <w:rPr>
          <w:rFonts w:hint="eastAsia"/>
        </w:rPr>
      </w:pPr>
      <w:r>
        <w:rPr>
          <w:rFonts w:hint="eastAsia"/>
        </w:rPr>
        <w:t>答案</w:t>
      </w:r>
    </w:p>
    <w:p>
      <w:pPr>
        <w:pStyle w:val="000001"/>
        <w:pBdr/>
        <w:ind/>
        <w:rPr>
          <w:rFonts w:hint="eastAsia"/>
        </w:rPr>
      </w:pPr>
      <w:r>
        <w:rPr>
          <w:rFonts w:hint="eastAsia"/>
        </w:rPr>
        <w:t>1.</w:t>
      </w:r>
      <w:r>
        <w:rPr/>
        <w:t>异常检测</w:t>
      </w:r>
    </w:p>
    <w:p>
      <w:pPr>
        <w:pStyle w:val="000001"/>
        <w:numPr/>
        <w:pBdr/>
        <w:ind/>
        <w:rPr>
          <w:rFonts w:hint="eastAsia"/>
        </w:rPr>
      </w:pPr>
      <w:r>
        <w:rPr>
          <w:rFonts w:hint="eastAsia"/>
        </w:rPr>
        <w:t>2.偏离</w:t>
      </w:r>
    </w:p>
    <w:p>
      <w:pPr>
        <w:pStyle w:val="000001"/>
        <w:pBdr/>
        <w:ind/>
        <w:rPr>
          <w:rFonts w:hint="eastAsia"/>
        </w:rPr>
      </w:pPr>
      <w:r>
        <w:rPr>
          <w:rFonts w:hint="eastAsia"/>
        </w:rPr>
        <w:t>3.优先采用</w:t>
      </w:r>
    </w:p>
    <w:p>
      <w:pPr>
        <w:pStyle w:val="000001"/>
        <w:pBdr/>
        <w:ind/>
        <w:rPr>
          <w:rFonts w:hint="eastAsia"/>
        </w:rPr>
      </w:pPr>
      <w:r>
        <w:rPr>
          <w:rFonts w:hint="eastAsia"/>
        </w:rPr>
        <w:t>4.决策</w:t>
      </w:r>
    </w:p>
    <w:p>
      <w:pPr>
        <w:pStyle w:val="000001"/>
        <w:numPr/>
        <w:pBdr/>
        <w:ind/>
        <w:rPr>
          <w:rFonts w:hint="eastAsia"/>
        </w:rPr>
      </w:pPr>
      <w:r>
        <w:rPr>
          <w:rFonts w:hint="eastAsia"/>
        </w:rPr>
        <w:t>评分标准：每空1分，共4分。</w:t>
      </w:r>
    </w:p>
    <w:p>
      <w:pPr>
        <w:pStyle w:val="000001"/>
        <w:numPr/>
        <w:pBdr/>
        <w:ind/>
        <w:rPr>
          <w:rFonts w:hint="eastAsia"/>
        </w:rPr>
      </w:pPr>
    </w:p>
    <w:p>
      <w:pPr>
        <w:pStyle w:val="000001"/>
        <w:numPr/>
        <w:pBdr/>
        <w:ind/>
        <w:rPr>
          <w:rFonts w:hint="eastAsia"/>
        </w:rPr>
      </w:pPr>
      <w:r>
        <w:rPr>
          <w:rFonts w:hint="eastAsia"/>
        </w:rPr>
        <w:fldChar w:fldCharType="begin"/>
      </w:r>
      <w:r>
        <w:rPr>
          <w:rFonts w:hint="eastAsia"/>
        </w:rPr>
        <w:instrText>MENTION_QQ e6a513da 144115215012583917 144115231965288072 300000000$IwymvloDFhRX \tdkey wdnnzn</w:instrText>
      </w:r>
      <w:r>
        <w:rPr>
          <w:rFonts w:hint="eastAsia"/>
        </w:rPr>
        <w:fldChar w:fldCharType="separate"/>
      </w:r>
      <w:r>
        <w:rPr>
          <w:rFonts w:hint="eastAsia"/>
        </w:rPr>
        <w:t>@子富</w:t>
      </w:r>
      <w:r>
        <w:rPr>
          <w:rFonts w:hint="eastAsia"/>
        </w:rPr>
        <w:fldChar w:fldCharType="end"/>
      </w:r>
      <w:r>
        <w:rPr>
          <w:rFonts w:hint="eastAsia"/>
        </w:rPr>
        <w:t>建议修改</w:t>
      </w:r>
    </w:p>
    <w:p>
      <w:pPr>
        <w:pStyle w:val="000001"/>
        <w:numPr/>
        <w:pBdr/>
        <w:ind/>
        <w:rPr/>
      </w:pPr>
      <w:r>
        <w:rPr/>
        <w:t>动手实践1.3 定义成功标准：一个成功的模型是“异常状态持续30秒内必须报警”，而不仅仅是“分类准确率99.5%”。让学生计算，如果你是现场操作工，一天接收1000个1秒的脉冲式误报警，你会怎么做？</w:t>
      </w:r>
    </w:p>
    <w:p>
      <w:pPr>
        <w:pStyle w:val="000001"/>
        <w:numPr/>
        <w:rPr/>
      </w:pPr>
    </w:p>
    <w:p>
      <w:pPr>
        <w:pStyle w:val="000001"/>
        <w:pBdr/>
        <w:ind/>
        <w:rPr>
          <w:rFonts w:hint="eastAsia"/>
          <w:shd w:val="clear" w:color="auto" w:fill="FFFF00"/>
        </w:rPr>
      </w:pPr>
      <w:r>
        <w:rPr>
          <w:rFonts w:hint="eastAsia"/>
          <w:shd w:val="clear" w:color="auto" w:fill="FFFF00"/>
        </w:rPr>
        <w:t>解释说明</w:t>
      </w:r>
    </w:p>
    <w:p>
      <w:pPr>
        <w:pStyle w:val="000001"/>
        <w:pBdr/>
        <w:ind/>
        <w:rPr>
          <w:rFonts w:hint="eastAsia"/>
          <w:shd w:val="clear" w:color="auto" w:fill="FFFF00"/>
        </w:rPr>
      </w:pPr>
      <w:r>
        <w:rPr>
          <w:rFonts w:hint="eastAsia" w:ascii="PingFang SC" w:hAnsi="PingFang SC" w:eastAsia="PingFang SC" w:cs="PingFang SC"/>
          <w:i w:val="0"/>
          <w:strike w:val="0"/>
          <w:color w:val="000000"/>
          <w:spacing w:val="0"/>
          <w:sz w:val="21"/>
          <w:u w:val="none"/>
          <w:shd w:val="clear" w:color="auto" w:fill="auto"/>
        </w:rPr>
        <w:t>可在理论知识讲授环节，提问学生。</w:t>
      </w:r>
    </w:p>
    <w:p>
      <w:pPr>
        <w:pStyle w:val="000001"/>
        <w:pBdr/>
        <w:ind/>
        <w:rPr>
          <w:rFonts w:hint="eastAsia"/>
          <w:shd w:val="clear" w:color="auto" w:fill="auto"/>
        </w:rPr>
      </w:pPr>
    </w:p>
    <w:p>
      <w:pPr>
        <w:pStyle w:val="000001"/>
        <w:rPr>
          <w:rFonts w:hint="eastAsia"/>
        </w:rPr>
      </w:pPr>
    </w:p>
    <w:p>
      <w:pPr>
        <w:pStyle w:val="000004"/>
        <w:pBdr/>
        <w:ind/>
        <w:rPr/>
      </w:pPr>
      <w:r>
        <w:rPr>
          <w:rFonts w:hint="eastAsia"/>
        </w:rPr>
        <w:t>任务1.</w:t>
      </w:r>
      <w:r>
        <w:rPr/>
        <w:t>4. 制定工作计划</w:t>
      </w:r>
    </w:p>
    <w:p>
      <w:pPr>
        <w:pStyle w:val="000005"/>
        <w:numPr/>
        <w:ind/>
        <w:rPr/>
      </w:pPr>
      <w:r>
        <w:rPr/>
        <w:t>任务说明</w:t>
      </w:r>
    </w:p>
    <w:p>
      <w:pPr>
        <w:pStyle w:val="000001"/>
        <w:rPr/>
      </w:pPr>
      <w:r>
        <w:rPr/>
        <w:t>“制定工作计划”就是把前面想清楚的事情变成一个可执行的项目安排。它要回答的问题是：这个项目准备怎么做，先做什么，后做什么，由谁参与，预计产出什么结果。对于学生来说，这一部分不用写得像企业项目管理文档那样复杂，但至少要体现出完整的工作流程和阶段性成果。</w:t>
      </w:r>
    </w:p>
    <w:p>
      <w:pPr>
        <w:pStyle w:val="000001"/>
        <w:rPr/>
      </w:pPr>
    </w:p>
    <w:p>
      <w:pPr>
        <w:pStyle w:val="000001"/>
        <w:rPr/>
      </w:pPr>
      <w:r>
        <w:rPr/>
        <w:t>在离心泵异常检测项目中，工作计划通常会围绕“数据—分析—建模—验证—总结”展开。首先要收集和理解数据，然后进行清洗和预处理，接着做探索性分析，了解正常与异常样本的特征差异，再选择合适的方法建立模型，之后验证模型效果，最后形成结论和建议。如果有条件，还可以增加一个“部署或原型展示”的步骤，例如做一个简单的预警界面或报警逻辑示例。</w:t>
      </w:r>
    </w:p>
    <w:p>
      <w:pPr>
        <w:pStyle w:val="000001"/>
        <w:rPr/>
      </w:pPr>
    </w:p>
    <w:p>
      <w:pPr>
        <w:pStyle w:val="000001"/>
        <w:rPr/>
      </w:pPr>
      <w:r>
        <w:rPr/>
        <w:t>写工作计划时还要体现一些现实考虑。例如，前期可能要和工艺人员、设备工程师沟通，确认什么算异常；中期可能要花较多时间在数据对齐、缺失值处理和标签整理上；后期则要综合业务和模型效果，判断这个方案是否真的可落地。也就是说，工作计划不只是技术步骤，还要包含业务沟通和结果评估。</w:t>
      </w:r>
    </w:p>
    <w:p>
      <w:pPr>
        <w:pStyle w:val="000001"/>
        <w:numPr/>
        <w:pBdr/>
        <w:ind/>
        <w:rPr/>
      </w:pPr>
    </w:p>
    <w:p>
      <w:pPr>
        <w:pStyle w:val="000005"/>
        <w:numPr/>
        <w:ind/>
        <w:rPr/>
      </w:pPr>
      <w:r>
        <w:rPr>
          <w:rFonts w:hint="eastAsia"/>
        </w:rPr>
        <w:t>任务实现指导</w:t>
      </w:r>
    </w:p>
    <w:p>
      <w:pPr>
        <w:pStyle w:val="000001"/>
        <w:rPr/>
      </w:pPr>
      <w:r>
        <w:rPr/>
        <w:t>项目首先应进行业务调研和数据调研，明确离心泵常见异常类型和可获取的数据范围；接着对历史数据进行清洗、整理和预处理，包括缺失值处理、时间对齐和变量筛选；然后开展探索性分析，找出正常与异常状态下各参数的变化规律；在此基础上建立异常检测模型，并利用历史案例验证模型效果；最后对结果进行总结，分析模型的应用价值和局限性，并提出后续优化方向。通过这样的流程，可以较为系统地完成离心泵异常检测项目的工作。</w:t>
      </w:r>
    </w:p>
    <w:p>
      <w:pPr>
        <w:pStyle w:val="000001"/>
        <w:rPr/>
      </w:pPr>
    </w:p>
    <w:p>
      <w:pPr>
        <w:pStyle w:val="000005"/>
        <w:numPr/>
        <w:ind/>
        <w:rPr/>
      </w:pPr>
      <w:r>
        <w:rPr/>
        <w:t>完成任务：填空</w:t>
      </w:r>
    </w:p>
    <w:p>
      <w:pPr>
        <w:pStyle w:val="000001"/>
        <w:numPr/>
        <w:ind/>
        <w:rPr/>
      </w:pPr>
      <w:r>
        <w:rPr/>
        <w:t>项目首先应进行</w:t>
      </w:r>
      <w:r>
        <w:rPr>
          <w:rFonts w:hint="eastAsia"/>
        </w:rPr>
        <w:t>（1）</w:t>
      </w:r>
      <w:r>
        <w:rPr/>
        <w:t>，明确离心泵常见异常类型和可获取的数据范围；接着对历史数据进行</w:t>
      </w:r>
      <w:r>
        <w:rPr>
          <w:rFonts w:hint="eastAsia"/>
        </w:rPr>
        <w:t>（2）</w:t>
      </w:r>
      <w:r>
        <w:rPr/>
        <w:t>和预处理，包括缺失值处理、时间对齐和变量筛选；然后开展</w:t>
      </w:r>
      <w:r>
        <w:rPr>
          <w:rFonts w:hint="eastAsia"/>
        </w:rPr>
        <w:t>（3）</w:t>
      </w:r>
      <w:r>
        <w:rPr/>
        <w:t>，找出正常与异常状态下各参数的变化规律；在此基础上建立</w:t>
      </w:r>
      <w:r>
        <w:rPr>
          <w:rFonts w:hint="eastAsia"/>
        </w:rPr>
        <w:t>异常检测</w:t>
      </w:r>
      <w:r>
        <w:rPr/>
        <w:t>模型，并利用历史案例验证模型效果；最后对结果进行总结，分析模型的应用价值和</w:t>
      </w:r>
      <w:r>
        <w:rPr>
          <w:rFonts w:hint="eastAsia"/>
        </w:rPr>
        <w:t>（4）</w:t>
      </w:r>
      <w:r>
        <w:rPr/>
        <w:t>，并提出后续优化方向。通过这样的流程，可以较为系统地完成离心泵异常检测项目的工作。</w:t>
      </w:r>
    </w:p>
    <w:p>
      <w:pPr>
        <w:pStyle w:val="000001"/>
        <w:pBdr/>
        <w:ind/>
        <w:rPr>
          <w:rFonts w:hint="eastAsia"/>
        </w:rPr>
      </w:pPr>
    </w:p>
    <w:p>
      <w:pPr>
        <w:pStyle w:val="000001"/>
        <w:pBdr/>
        <w:ind/>
        <w:rPr>
          <w:rFonts w:hint="eastAsia"/>
        </w:rPr>
      </w:pPr>
      <w:r>
        <w:rPr>
          <w:rFonts w:hint="eastAsia"/>
        </w:rPr>
        <w:t>答案</w:t>
      </w:r>
    </w:p>
    <w:p>
      <w:pPr>
        <w:pStyle w:val="000001"/>
        <w:pBdr/>
        <w:ind/>
        <w:rPr/>
      </w:pPr>
      <w:r>
        <w:rPr>
          <w:rFonts w:hint="eastAsia"/>
        </w:rPr>
        <w:t>1.</w:t>
      </w:r>
      <w:r>
        <w:rPr/>
        <w:t>业务调研</w:t>
      </w:r>
      <w:r>
        <w:rPr>
          <w:rFonts w:hint="eastAsia"/>
        </w:rPr>
        <w:t>和</w:t>
      </w:r>
      <w:r>
        <w:rPr/>
        <w:t>数据调研</w:t>
      </w:r>
    </w:p>
    <w:p>
      <w:pPr>
        <w:pStyle w:val="000001"/>
        <w:pBdr/>
        <w:ind/>
        <w:rPr>
          <w:rFonts w:hint="eastAsia"/>
        </w:rPr>
      </w:pPr>
      <w:r>
        <w:rPr>
          <w:rFonts w:hint="eastAsia"/>
        </w:rPr>
        <w:t>2.清洗、整理</w:t>
      </w:r>
    </w:p>
    <w:p>
      <w:pPr>
        <w:pStyle w:val="000001"/>
        <w:pBdr/>
        <w:ind/>
        <w:rPr/>
      </w:pPr>
      <w:r>
        <w:rPr>
          <w:rFonts w:hint="eastAsia"/>
        </w:rPr>
        <w:t>3.</w:t>
      </w:r>
      <w:r>
        <w:rPr/>
        <w:t>探索性分析</w:t>
      </w:r>
    </w:p>
    <w:p>
      <w:pPr>
        <w:pStyle w:val="000001"/>
        <w:pBdr>
          <w:bottom/>
        </w:pBdr>
        <w:ind/>
        <w:rPr>
          <w:rFonts w:hint="eastAsia"/>
        </w:rPr>
      </w:pPr>
      <w:r>
        <w:rPr>
          <w:rFonts w:hint="eastAsia"/>
        </w:rPr>
        <w:t>4.</w:t>
      </w:r>
      <w:r>
        <w:rPr/>
        <w:t>局限性</w:t>
      </w:r>
    </w:p>
    <w:p>
      <w:pPr>
        <w:pStyle w:val="000001"/>
        <w:numPr/>
        <w:pBdr>
          <w:bottom/>
        </w:pBdr>
        <w:ind/>
        <w:rPr/>
      </w:pPr>
      <w:r>
        <w:rPr>
          <w:rFonts w:hint="eastAsia"/>
        </w:rPr>
        <w:t>评分标准：每空1分，共4分。</w:t>
      </w:r>
    </w:p>
    <w:p>
      <w:pPr>
        <w:pStyle w:val="000001"/>
        <w:pBdr/>
        <w:ind/>
        <w:rPr>
          <w:rFonts w:hint="eastAsia"/>
        </w:rPr>
      </w:pPr>
    </w:p>
    <w:p>
      <w:pPr>
        <w:pStyle w:val="000002"/>
        <w:numPr/>
        <w:pBdr/>
        <w:ind/>
        <w:rPr>
          <w:rFonts w:hint="eastAsia"/>
        </w:rPr>
      </w:pPr>
      <w:r>
        <w:rPr>
          <w:rFonts w:hint="eastAsia"/>
        </w:rPr>
        <w:t>2 数据理解</w:t>
      </w:r>
    </w:p>
    <w:p>
      <w:pPr>
        <w:pStyle w:val="000001"/>
        <w:pBdr/>
        <w:ind/>
        <w:rPr/>
      </w:pPr>
    </w:p>
    <w:p>
      <w:pPr>
        <w:pStyle w:val="000003"/>
        <w:pBdr>
          <w:bottom/>
        </w:pBdr>
        <w:ind/>
        <w:rPr/>
      </w:pPr>
      <w:r>
        <w:rPr/>
        <w:t>阅读学习</w:t>
      </w:r>
    </w:p>
    <w:p>
      <w:pPr>
        <w:pStyle w:val="000001"/>
        <w:pBdr/>
        <w:ind/>
        <w:rPr>
          <w:rFonts w:hint="eastAsia"/>
        </w:rPr>
      </w:pPr>
    </w:p>
    <w:p>
      <w:pPr>
        <w:pStyle w:val="000001"/>
        <w:numPr/>
        <w:pBdr>
          <w:bottom/>
        </w:pBdr>
        <w:ind/>
        <w:rPr>
          <w:rFonts w:hint="eastAsia"/>
          <w:shd w:val="clear" w:color="auto" w:fill="FEFB54"/>
        </w:rPr>
      </w:pPr>
      <w:r>
        <w:rPr>
          <w:rFonts w:hint="eastAsia"/>
        </w:rPr>
        <w:t>以下是对工艺的问题</w:t>
      </w:r>
      <w:r>
        <w:rPr>
          <w:rFonts w:hint="eastAsia"/>
          <w:shd w:val="clear" w:color="auto" w:fill="FEFB54"/>
        </w:rPr>
        <w:fldChar w:fldCharType="begin"/>
      </w:r>
      <w:r>
        <w:rPr>
          <w:rFonts w:hint="eastAsia"/>
          <w:shd w:val="clear" w:color="auto" w:fill="FEFB54"/>
        </w:rPr>
        <w:instrText>MENTION_QQ 6de49696 144115215825733495 144115231965288072 300000000$IwymvloDFhRX \tdkey xvdimq</w:instrText>
      </w:r>
      <w:r>
        <w:rPr>
          <w:rFonts w:hint="eastAsia"/>
          <w:shd w:val="clear" w:color="auto" w:fill="FEFB54"/>
        </w:rPr>
        <w:fldChar w:fldCharType="separate"/>
      </w:r>
      <w:r>
        <w:rPr>
          <w:rFonts w:hint="eastAsia"/>
          <w:shd w:val="clear" w:color="auto" w:fill="FEFB54"/>
        </w:rPr>
        <w:t>@张哲武</w:t>
      </w:r>
      <w:r>
        <w:rPr>
          <w:rFonts w:hint="eastAsia"/>
          <w:shd w:val="clear" w:color="auto" w:fill="FEFB54"/>
        </w:rPr>
        <w:fldChar w:fldCharType="end"/>
      </w:r>
      <w:r>
        <w:rPr>
          <w:rFonts w:hint="eastAsia"/>
        </w:rPr>
        <w:t xml:space="preserve"> </w:t>
      </w:r>
      <w:r>
        <w:rPr>
          <w:rFonts w:hint="eastAsia"/>
        </w:rPr>
        <w:fldChar w:fldCharType="begin"/>
      </w:r>
      <w:r>
        <w:rPr>
          <w:rFonts w:hint="eastAsia"/>
        </w:rPr>
        <w:instrText>MENTION_QQ b186f7b5 144115215012583917 144115231965288072 300000000$IwymvloDFhRX \tdkey gqrtx5</w:instrText>
      </w:r>
      <w:r>
        <w:rPr>
          <w:rFonts w:hint="eastAsia"/>
        </w:rPr>
        <w:fldChar w:fldCharType="separate"/>
      </w:r>
      <w:r>
        <w:rPr>
          <w:rFonts w:hint="eastAsia"/>
        </w:rPr>
        <w:t>@子富</w:t>
      </w:r>
      <w:r>
        <w:rPr>
          <w:rFonts w:hint="eastAsia"/>
        </w:rPr>
        <w:fldChar w:fldCharType="end"/>
      </w:r>
    </w:p>
    <w:p>
      <w:pPr>
        <w:pStyle w:val="000001"/>
        <w:pBdr>
          <w:bottom/>
        </w:pBdr>
        <w:ind/>
        <w:rPr>
          <w:rFonts w:hint="eastAsia"/>
          <w:shd w:val="clear" w:color="auto" w:fill="FEFB54"/>
        </w:rPr>
      </w:pPr>
      <w:r>
        <w:rPr>
          <w:rFonts w:hint="eastAsia"/>
          <w:shd w:val="clear" w:color="auto" w:fill="FEFB54"/>
        </w:rPr>
        <w:t>【平台开发】此处需要配图，哪个位置的哪些工况变量分别是什么？</w:t>
      </w:r>
    </w:p>
    <w:p>
      <w:pPr>
        <w:pStyle w:val="000001"/>
        <w:pBdr>
          <w:bottom/>
        </w:pBdr>
        <w:ind/>
        <w:rPr>
          <w:rFonts w:hint="eastAsia"/>
          <w:i w:val="0"/>
          <w:strike w:val="0"/>
          <w:spacing w:val="0"/>
          <w:u w:val="none"/>
          <w:shd w:val="clear" w:color="auto" w:fill="FEFB54"/>
        </w:rPr>
      </w:pPr>
      <w:r>
        <w:rPr>
          <w:rFonts w:hint="eastAsia"/>
          <w:i w:val="0"/>
          <w:strike w:val="0"/>
          <w:spacing w:val="0"/>
          <w:u w:val="none"/>
          <w:shd w:val="clear" w:color="auto" w:fill="FEFB54"/>
        </w:rPr>
        <w:t>【对工艺人员的问题】</w:t>
      </w:r>
      <w:commentRangeStart w:id="10"/>
      <w:commentRangeStart w:id="11"/>
      <w:r>
        <w:rPr>
          <w:rFonts w:hint="eastAsia"/>
          <w:i w:val="0"/>
          <w:strike w:val="0"/>
          <w:spacing w:val="0"/>
          <w:u w:val="none"/>
          <w:shd w:val="clear" w:color="auto" w:fill="FEFB54"/>
        </w:rPr>
        <w:t>是否需要考虑环境特征量</w:t>
      </w:r>
      <w:commentRangeEnd w:id="10"/>
      <w:commentRangeEnd w:id="11"/>
      <w:r>
        <w:rPr/>
        <w:commentReference w:id="10"/>
        <w:commentReference w:id="11"/>
      </w:r>
      <w:r>
        <w:rPr>
          <w:rFonts w:hint="eastAsia"/>
          <w:i w:val="0"/>
          <w:strike w:val="0"/>
          <w:spacing w:val="0"/>
          <w:u w:val="none"/>
          <w:shd w:val="clear" w:color="auto" w:fill="FEFB54"/>
        </w:rPr>
        <w:t>？</w:t>
      </w:r>
    </w:p>
    <w:p>
      <w:pPr>
        <w:pStyle w:val="000001"/>
        <w:pBdr/>
        <w:ind/>
        <w:rPr>
          <w:rFonts w:hint="eastAsia"/>
          <w:i w:val="0"/>
          <w:strike w:val="0"/>
          <w:spacing w:val="0"/>
          <w:u w:val="none"/>
          <w:shd w:val="clear" w:color="auto" w:fill="FEFB54"/>
        </w:rPr>
      </w:pPr>
    </w:p>
    <w:p>
      <w:pPr>
        <w:pStyle w:val="000001"/>
        <w:pBdr/>
        <w:ind/>
        <w:rPr>
          <w:rFonts w:hint="eastAsia"/>
          <w:i w:val="0"/>
          <w:strike w:val="0"/>
          <w:spacing w:val="0"/>
          <w:u w:val="none"/>
          <w:shd w:val="clear" w:color="auto" w:fill="FEFB54"/>
        </w:rPr>
      </w:pPr>
    </w:p>
    <w:p>
      <w:pPr>
        <w:pStyle w:val="000001"/>
        <w:pBdr/>
        <w:ind/>
        <w:rPr>
          <w:rFonts w:hint="eastAsia"/>
          <w:i w:val="0"/>
          <w:strike w:val="0"/>
          <w:spacing w:val="0"/>
          <w:u w:val="none"/>
          <w:shd w:val="clear" w:color="auto" w:fill="auto"/>
        </w:rPr>
      </w:pPr>
      <w:r>
        <w:rPr>
          <w:rFonts w:hint="eastAsia"/>
          <w:i w:val="0"/>
          <w:strike w:val="0"/>
          <w:spacing w:val="0"/>
          <w:u w:val="none"/>
          <w:shd w:val="clear" w:color="auto" w:fill="auto"/>
        </w:rPr>
        <w:t>以下根据仪表类型和功能说明数据。</w:t>
      </w:r>
    </w:p>
    <w:p>
      <w:pPr>
        <w:pStyle w:val="000001"/>
        <w:rPr/>
      </w:pPr>
      <w:r>
        <w:rPr>
          <w:rFonts w:hint="eastAsia"/>
        </w:rPr>
        <w:t>说明：数据变量名中的</w:t>
      </w:r>
      <w:r>
        <w:rPr/>
        <w:t>PV = 过程测量值，OP = 控制器输出/阀门开度，SP = 设定值</w:t>
      </w:r>
    </w:p>
    <w:p>
      <w:pPr>
        <w:snapToGrid w:val="1"/>
        <w:spacing w:before="0" w:after="240" w:line="240"/>
        <w:ind w:left="0" w:right="0" w:hanging="0"/>
        <w:rPr/>
      </w:pPr>
      <w:r>
        <w:rPr>
          <w:rFonts w:ascii="quote-cjk-patch" w:hAnsi="quote-cjk-patch" w:eastAsia="quote-cjk-patch" w:cs="quote-cjk-patch"/>
          <w:i w:val="0"/>
          <w:strike w:val="0"/>
          <w:color w:val="0F1115"/>
          <w:spacing w:val="0"/>
          <w:sz w:val="24"/>
          <w:u w:val="none"/>
          <w:shd w:val="clear" w:color="auto" w:fill="FFFFFF"/>
        </w:rPr>
        <w:t>这是一个典型的</w:t>
      </w:r>
      <w:r>
        <w:rPr>
          <w:rFonts w:ascii="quote-cjk-patch" w:hAnsi="quote-cjk-patch" w:eastAsia="quote-cjk-patch" w:cs="quote-cjk-patch"/>
          <w:b w:val="1"/>
          <w:i w:val="0"/>
          <w:strike w:val="0"/>
          <w:color w:val="0F1115"/>
          <w:spacing w:val="0"/>
          <w:sz w:val="24"/>
          <w:u w:val="none"/>
          <w:shd w:val="clear" w:color="auto" w:fill="FFFFFF"/>
        </w:rPr>
        <w:t>流程工业离心泵系统数据集</w:t>
      </w:r>
      <w:r>
        <w:rPr>
          <w:rFonts w:ascii="quote-cjk-patch" w:hAnsi="quote-cjk-patch" w:eastAsia="quote-cjk-patch" w:cs="quote-cjk-patch"/>
          <w:i w:val="0"/>
          <w:strike w:val="0"/>
          <w:color w:val="0F1115"/>
          <w:spacing w:val="0"/>
          <w:sz w:val="24"/>
          <w:u w:val="none"/>
          <w:shd w:val="clear" w:color="auto" w:fill="FFFFFF"/>
        </w:rPr>
        <w:t>，字段命名遵循常见仪表与控制系统习惯。整体数据记录了泵组、管路及相关容器的运行状态和控制指令。下面对每个字段进行解释：</w:t>
      </w:r>
    </w:p>
    <w:p>
      <w:pPr>
        <w:pStyle w:val="000004"/>
        <w:snapToGrid w:val="1"/>
        <w:spacing w:before="480" w:after="240" w:line="240"/>
        <w:ind w:left="0" w:right="0" w:hanging="0"/>
        <w:rPr/>
      </w:pPr>
      <w:r>
        <w:rPr>
          <w:rFonts w:hint="eastAsia"/>
          <w:i w:val="0"/>
          <w:strike w:val="0"/>
          <w:color w:val="0F1115"/>
          <w:spacing w:val="0"/>
          <w:u w:val="none"/>
          <w:shd w:val="clear" w:color="auto" w:fill="FFFFFF"/>
        </w:rPr>
        <w:t xml:space="preserve">1. </w:t>
      </w:r>
      <w:r>
        <w:rPr>
          <w:i w:val="0"/>
          <w:strike w:val="0"/>
          <w:color w:val="0F1115"/>
          <w:spacing w:val="0"/>
          <w:u w:val="none"/>
          <w:shd w:val="clear" w:color="auto" w:fill="FFFFFF"/>
        </w:rPr>
        <w:t>过程测量值（PV）</w:t>
      </w:r>
    </w:p>
    <w:tbl>
      <w:tblPr>
        <w:tblStyle w:val="000015"/>
        <w:tblInd w:w="-810" w:type="dxa"/>
        <w:tblLayout w:type="fixed"/>
      </w:tblPr>
      <w:tblGrid>
        <w:gridCol w:w="1590"/>
        <w:gridCol w:w="2340"/>
        <w:gridCol w:w="1185"/>
        <w:gridCol w:w="3330"/>
      </w:tblGrid>
      <w:tr>
        <w:trPr/>
        <w:tc>
          <w:tcPr>
            <w:tcW w:w="159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pPr>
              <w:snapToGrid w:val="1"/>
              <w:spacing w:before="0" w:after="0" w:line="400"/>
              <w:ind/>
              <w:jc w:val="left"/>
              <w:rPr/>
            </w:pPr>
            <w:r>
              <w:rPr>
                <w:rFonts w:ascii="quote-cjk-patch" w:hAnsi="quote-cjk-patch" w:eastAsia="quote-cjk-patch" w:cs="quote-cjk-patch"/>
                <w:i w:val="0"/>
                <w:strike w:val="0"/>
                <w:color w:val="000000"/>
                <w:spacing w:val="0"/>
                <w:sz w:val="23"/>
                <w:u w:val="none"/>
              </w:rPr>
              <w:t>字段名</w:t>
            </w:r>
          </w:p>
        </w:tc>
        <w:tc>
          <w:tcPr>
            <w:tcW w:w="234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pPr>
              <w:snapToGrid w:val="1"/>
              <w:spacing w:before="0" w:after="0" w:line="400"/>
              <w:ind/>
              <w:jc w:val="left"/>
              <w:rPr/>
            </w:pPr>
            <w:r>
              <w:rPr>
                <w:rFonts w:ascii="quote-cjk-patch" w:hAnsi="quote-cjk-patch" w:eastAsia="quote-cjk-patch" w:cs="quote-cjk-patch"/>
                <w:i w:val="0"/>
                <w:strike w:val="0"/>
                <w:color w:val="000000"/>
                <w:spacing w:val="0"/>
                <w:sz w:val="23"/>
                <w:u w:val="none"/>
              </w:rPr>
              <w:t>含义解释</w:t>
            </w:r>
          </w:p>
        </w:tc>
        <w:tc>
          <w:tcPr>
            <w:tcW w:w="118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pPr>
              <w:snapToGrid w:val="1"/>
              <w:spacing w:before="0" w:after="0" w:line="400"/>
              <w:ind/>
              <w:jc w:val="left"/>
              <w:rPr/>
            </w:pPr>
            <w:r>
              <w:rPr>
                <w:rFonts w:hint="eastAsia"/>
              </w:rPr>
              <w:t>单位</w:t>
            </w:r>
          </w:p>
        </w:tc>
        <w:tc>
          <w:tcPr>
            <w:tcW w:w="333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pPr>
              <w:snapToGrid w:val="1"/>
              <w:spacing w:before="0" w:after="0" w:line="400"/>
              <w:ind/>
              <w:jc w:val="left"/>
              <w:rPr/>
            </w:pPr>
            <w:r>
              <w:rPr>
                <w:rFonts w:ascii="quote-cjk-patch" w:hAnsi="quote-cjk-patch" w:eastAsia="quote-cjk-patch" w:cs="quote-cjk-patch"/>
                <w:i w:val="0"/>
                <w:strike w:val="0"/>
                <w:color w:val="000000"/>
                <w:spacing w:val="0"/>
                <w:sz w:val="23"/>
                <w:u w:val="none"/>
              </w:rPr>
              <w:t>具体说明</w:t>
            </w:r>
          </w:p>
        </w:tc>
      </w:tr>
      <w:tr>
        <w:trPr>
          <w:trHeight w:val="400" w:hRule="atLeast"/>
        </w:trPr>
        <w:tc>
          <w:tcPr>
            <w:tcW w:w="159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FI10501J.PV</w:t>
            </w:r>
          </w:p>
        </w:tc>
        <w:tc>
          <w:tcPr>
            <w:tcW w:w="234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rFonts w:ascii="quote-cjk-patch" w:hAnsi="quote-cjk-patch" w:eastAsia="quote-cjk-patch" w:cs="quote-cjk-patch"/>
                <w:i w:val="0"/>
                <w:strike w:val="0"/>
                <w:color w:val="000000"/>
                <w:spacing w:val="0"/>
                <w:sz w:val="23"/>
                <w:u w:val="none"/>
              </w:rPr>
            </w:pPr>
            <w:r>
              <w:rPr>
                <w:rFonts w:ascii="quote-cjk-patch" w:hAnsi="quote-cjk-patch" w:eastAsia="quote-cjk-patch" w:cs="quote-cjk-patch"/>
                <w:i w:val="0"/>
                <w:strike w:val="0"/>
                <w:color w:val="000000"/>
                <w:spacing w:val="0"/>
                <w:sz w:val="23"/>
                <w:u w:val="none"/>
              </w:rPr>
              <w:t>流量指示</w:t>
            </w:r>
            <w:r>
              <w:rPr>
                <w:rFonts w:hint="eastAsia" w:ascii="quote-cjk-patch" w:hAnsi="quote-cjk-patch" w:eastAsia="quote-cjk-patch" w:cs="quote-cjk-patch"/>
                <w:i w:val="0"/>
                <w:strike w:val="0"/>
                <w:color w:val="000000"/>
                <w:spacing w:val="0"/>
                <w:sz w:val="23"/>
                <w:u w:val="none"/>
              </w:rPr>
              <w:t xml:space="preserve"> 10501J</w:t>
            </w:r>
          </w:p>
        </w:tc>
        <w:tc>
          <w:tcPr>
            <w:tcW w:w="118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rFonts w:ascii="quote-cjk-patch" w:hAnsi="quote-cjk-patch" w:eastAsia="quote-cjk-patch" w:cs="quote-cjk-patch"/>
                <w:i w:val="0"/>
                <w:strike w:val="0"/>
                <w:color w:val="000000"/>
                <w:spacing w:val="0"/>
                <w:sz w:val="23"/>
                <w:u w:val="none"/>
              </w:rPr>
            </w:pPr>
            <w:r>
              <w:rPr>
                <w:rFonts w:ascii="quote-cjk-patch" w:hAnsi="quote-cjk-patch" w:eastAsia="quote-cjk-patch" w:cs="quote-cjk-patch"/>
                <w:i w:val="0"/>
                <w:strike w:val="0"/>
                <w:color w:val="000000"/>
                <w:spacing w:val="0"/>
                <w:sz w:val="23"/>
                <w:u w:val="none"/>
              </w:rPr>
              <w:t>kg/h</w:t>
            </w:r>
          </w:p>
        </w:tc>
        <w:tc>
          <w:tcPr>
            <w:tcW w:w="333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numPr/>
              <w:pBdr>
                <w:bottom/>
              </w:pBdr>
              <w:snapToGrid w:val="1"/>
              <w:spacing w:before="0" w:after="0" w:line="400"/>
              <w:ind/>
              <w:rPr>
                <w:rFonts w:ascii="quote-cjk-patch" w:hAnsi="quote-cjk-patch" w:eastAsia="quote-cjk-patch" w:cs="quote-cjk-patch"/>
                <w:i w:val="0"/>
                <w:strike w:val="0"/>
                <w:color w:val="000000"/>
                <w:spacing w:val="0"/>
                <w:sz w:val="23"/>
                <w:u w:val="none"/>
              </w:rPr>
            </w:pPr>
            <w:r>
              <w:rPr>
                <w:rFonts w:ascii="quote-cjk-patch" w:hAnsi="quote-cjk-patch" w:eastAsia="quote-cjk-patch" w:cs="quote-cjk-patch"/>
                <w:i w:val="0"/>
                <w:strike w:val="0"/>
                <w:color w:val="000000"/>
                <w:spacing w:val="0"/>
                <w:sz w:val="23"/>
                <w:u w:val="none"/>
              </w:rPr>
              <w:t>催化裂化气进料流量显示</w:t>
            </w:r>
          </w:p>
        </w:tc>
      </w:tr>
      <w:tr>
        <w:trPr/>
        <w:tc>
          <w:tcPr>
            <w:tcW w:w="159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FI10301J.PV</w:t>
            </w:r>
          </w:p>
        </w:tc>
        <w:tc>
          <w:tcPr>
            <w:tcW w:w="23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流量指示 10301J</w:t>
            </w:r>
          </w:p>
        </w:tc>
        <w:tc>
          <w:tcPr>
            <w:tcW w:w="11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i w:val="0"/>
                <w:strike w:val="0"/>
                <w:spacing w:val="0"/>
                <w:u w:val="none"/>
              </w:rPr>
              <w:t>kg/h</w:t>
            </w:r>
          </w:p>
        </w:tc>
        <w:tc>
          <w:tcPr>
            <w:tcW w:w="333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回流流量显示</w:t>
            </w:r>
          </w:p>
        </w:tc>
      </w:tr>
      <w:tr>
        <w:trPr/>
        <w:tc>
          <w:tcPr>
            <w:tcW w:w="159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PI10105.PV</w:t>
            </w:r>
          </w:p>
        </w:tc>
        <w:tc>
          <w:tcPr>
            <w:tcW w:w="23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压力指示 10105</w:t>
            </w:r>
          </w:p>
        </w:tc>
        <w:tc>
          <w:tcPr>
            <w:tcW w:w="11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i w:val="0"/>
                <w:strike w:val="0"/>
                <w:spacing w:val="0"/>
                <w:u w:val="none"/>
              </w:rPr>
              <w:t>MPa</w:t>
            </w:r>
          </w:p>
        </w:tc>
        <w:tc>
          <w:tcPr>
            <w:tcW w:w="333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泵</w:t>
            </w:r>
            <w:r>
              <w:rPr>
                <w:rFonts w:hint="eastAsia"/>
                <w:i w:val="0"/>
                <w:strike w:val="0"/>
                <w:spacing w:val="0"/>
                <w:u w:val="none"/>
              </w:rPr>
              <w:t>出</w:t>
            </w:r>
            <w:r>
              <w:rPr>
                <w:i w:val="0"/>
                <w:strike w:val="0"/>
                <w:spacing w:val="0"/>
                <w:u w:val="none"/>
              </w:rPr>
              <w:t>口压力显示</w:t>
            </w:r>
          </w:p>
        </w:tc>
      </w:tr>
      <w:tr>
        <w:trPr/>
        <w:tc>
          <w:tcPr>
            <w:tcW w:w="159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PI10103.PV</w:t>
            </w:r>
          </w:p>
        </w:tc>
        <w:tc>
          <w:tcPr>
            <w:tcW w:w="23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压力指示 10103</w:t>
            </w:r>
          </w:p>
        </w:tc>
        <w:tc>
          <w:tcPr>
            <w:tcW w:w="11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numPr/>
              <w:pBdr>
                <w:bottom/>
              </w:pBdr>
              <w:snapToGrid w:val="1"/>
              <w:spacing w:before="0" w:after="0" w:line="400"/>
              <w:ind/>
              <w:rPr/>
            </w:pPr>
            <w:r>
              <w:rPr>
                <w:i w:val="0"/>
                <w:strike w:val="0"/>
                <w:spacing w:val="0"/>
                <w:u w:val="none"/>
              </w:rPr>
              <w:t>MPa</w:t>
            </w:r>
          </w:p>
        </w:tc>
        <w:tc>
          <w:tcPr>
            <w:tcW w:w="333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泵</w:t>
            </w:r>
            <w:r>
              <w:rPr>
                <w:rFonts w:hint="eastAsia"/>
                <w:i w:val="0"/>
                <w:strike w:val="0"/>
                <w:spacing w:val="0"/>
                <w:u w:val="none"/>
              </w:rPr>
              <w:t>入</w:t>
            </w:r>
            <w:r>
              <w:rPr>
                <w:i w:val="0"/>
                <w:strike w:val="0"/>
                <w:spacing w:val="0"/>
                <w:u w:val="none"/>
              </w:rPr>
              <w:t>口压力显示</w:t>
            </w:r>
          </w:p>
        </w:tc>
      </w:tr>
      <w:tr>
        <w:trPr/>
        <w:tc>
          <w:tcPr>
            <w:tcW w:w="159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TI10101.PV</w:t>
            </w:r>
          </w:p>
        </w:tc>
        <w:tc>
          <w:tcPr>
            <w:tcW w:w="23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温度指示 10101</w:t>
            </w:r>
          </w:p>
        </w:tc>
        <w:tc>
          <w:tcPr>
            <w:tcW w:w="11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i w:val="0"/>
                <w:strike w:val="0"/>
                <w:spacing w:val="0"/>
                <w:u w:val="none"/>
              </w:rPr>
              <w:t>℃</w:t>
            </w:r>
          </w:p>
        </w:tc>
        <w:tc>
          <w:tcPr>
            <w:tcW w:w="333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泵轴承温度显示</w:t>
            </w:r>
          </w:p>
        </w:tc>
      </w:tr>
      <w:tr>
        <w:trPr/>
        <w:tc>
          <w:tcPr>
            <w:tcW w:w="159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TI10103.PV</w:t>
            </w:r>
          </w:p>
        </w:tc>
        <w:tc>
          <w:tcPr>
            <w:tcW w:w="23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温度指示 10103</w:t>
            </w:r>
          </w:p>
        </w:tc>
        <w:tc>
          <w:tcPr>
            <w:tcW w:w="11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numPr/>
              <w:pBdr>
                <w:bottom/>
              </w:pBdr>
              <w:snapToGrid w:val="1"/>
              <w:spacing w:before="0" w:after="0" w:line="400"/>
              <w:ind/>
              <w:rPr/>
            </w:pPr>
            <w:r>
              <w:rPr>
                <w:i w:val="0"/>
                <w:strike w:val="0"/>
                <w:spacing w:val="0"/>
                <w:u w:val="none"/>
              </w:rPr>
              <w:t>℃</w:t>
            </w:r>
          </w:p>
        </w:tc>
        <w:tc>
          <w:tcPr>
            <w:tcW w:w="333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泵体温度显示</w:t>
            </w:r>
          </w:p>
        </w:tc>
      </w:tr>
      <w:tr>
        <w:trPr/>
        <w:tc>
          <w:tcPr>
            <w:tcW w:w="159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PI10101.PV</w:t>
            </w:r>
          </w:p>
        </w:tc>
        <w:tc>
          <w:tcPr>
            <w:tcW w:w="23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压力指示 10101</w:t>
            </w:r>
          </w:p>
        </w:tc>
        <w:tc>
          <w:tcPr>
            <w:tcW w:w="11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numPr/>
              <w:pBdr>
                <w:bottom/>
              </w:pBdr>
              <w:snapToGrid w:val="1"/>
              <w:spacing w:before="0" w:after="0" w:line="400"/>
              <w:ind/>
              <w:rPr/>
            </w:pPr>
            <w:r>
              <w:rPr>
                <w:i w:val="0"/>
                <w:strike w:val="0"/>
                <w:spacing w:val="0"/>
                <w:u w:val="none"/>
              </w:rPr>
              <w:t>MPa</w:t>
            </w:r>
          </w:p>
        </w:tc>
        <w:tc>
          <w:tcPr>
            <w:tcW w:w="333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出口总管压力显示</w:t>
            </w:r>
          </w:p>
        </w:tc>
      </w:tr>
      <w:tr>
        <w:trPr/>
        <w:tc>
          <w:tcPr>
            <w:tcW w:w="159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PIP101A1.PV</w:t>
            </w:r>
          </w:p>
        </w:tc>
        <w:tc>
          <w:tcPr>
            <w:tcW w:w="23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hint="eastAsia" w:ascii="quote-cjk-patch" w:hAnsi="quote-cjk-patch" w:eastAsia="quote-cjk-patch" w:cs="quote-cjk-patch"/>
                <w:i w:val="0"/>
                <w:strike w:val="0"/>
                <w:color w:val="000000"/>
                <w:spacing w:val="0"/>
                <w:sz w:val="23"/>
                <w:u w:val="none"/>
              </w:rPr>
              <w:t>电流显示</w:t>
            </w:r>
            <w:r>
              <w:rPr>
                <w:rFonts w:ascii="quote-cjk-patch" w:hAnsi="quote-cjk-patch" w:eastAsia="quote-cjk-patch" w:cs="quote-cjk-patch"/>
                <w:i w:val="0"/>
                <w:strike w:val="0"/>
                <w:color w:val="000000"/>
                <w:spacing w:val="0"/>
                <w:sz w:val="23"/>
                <w:u w:val="none"/>
              </w:rPr>
              <w:t xml:space="preserve"> A1</w:t>
            </w:r>
          </w:p>
        </w:tc>
        <w:tc>
          <w:tcPr>
            <w:tcW w:w="11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hint="eastAsia"/>
              </w:rPr>
              <w:t>A</w:t>
            </w:r>
          </w:p>
        </w:tc>
        <w:tc>
          <w:tcPr>
            <w:tcW w:w="333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泵A电流显示</w:t>
            </w:r>
          </w:p>
        </w:tc>
      </w:tr>
      <w:tr>
        <w:trPr/>
        <w:tc>
          <w:tcPr>
            <w:tcW w:w="159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PIP101B1.PV</w:t>
            </w:r>
          </w:p>
        </w:tc>
        <w:tc>
          <w:tcPr>
            <w:tcW w:w="23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hint="eastAsia" w:ascii="quote-cjk-patch" w:hAnsi="quote-cjk-patch" w:eastAsia="quote-cjk-patch" w:cs="quote-cjk-patch"/>
                <w:i w:val="0"/>
                <w:strike w:val="0"/>
                <w:color w:val="000000"/>
                <w:spacing w:val="0"/>
                <w:sz w:val="23"/>
                <w:u w:val="none"/>
              </w:rPr>
              <w:t>电流显示</w:t>
            </w:r>
            <w:r>
              <w:rPr>
                <w:rFonts w:ascii="quote-cjk-patch" w:hAnsi="quote-cjk-patch" w:eastAsia="quote-cjk-patch" w:cs="quote-cjk-patch"/>
                <w:i w:val="0"/>
                <w:strike w:val="0"/>
                <w:color w:val="000000"/>
                <w:spacing w:val="0"/>
                <w:sz w:val="23"/>
                <w:u w:val="none"/>
              </w:rPr>
              <w:t xml:space="preserve"> B1</w:t>
            </w:r>
          </w:p>
        </w:tc>
        <w:tc>
          <w:tcPr>
            <w:tcW w:w="11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hint="eastAsia"/>
              </w:rPr>
              <w:t>A</w:t>
            </w:r>
          </w:p>
        </w:tc>
        <w:tc>
          <w:tcPr>
            <w:tcW w:w="333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泵B电流显示</w:t>
            </w:r>
          </w:p>
        </w:tc>
      </w:tr>
      <w:tr>
        <w:trPr/>
        <w:tc>
          <w:tcPr>
            <w:tcW w:w="159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WIP101A.PV</w:t>
            </w:r>
          </w:p>
        </w:tc>
        <w:tc>
          <w:tcPr>
            <w:tcW w:w="23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功率指示 A泵</w:t>
            </w:r>
          </w:p>
        </w:tc>
        <w:tc>
          <w:tcPr>
            <w:tcW w:w="11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i w:val="0"/>
                <w:strike w:val="0"/>
                <w:spacing w:val="0"/>
                <w:u w:val="none"/>
              </w:rPr>
              <w:t>kW</w:t>
            </w:r>
          </w:p>
        </w:tc>
        <w:tc>
          <w:tcPr>
            <w:tcW w:w="333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pBdr>
                <w:bottom/>
              </w:pBdr>
              <w:snapToGrid w:val="1"/>
              <w:spacing w:before="0" w:after="0" w:line="400"/>
              <w:ind/>
              <w:rPr>
                <w:rFonts w:ascii="quote-cjk-patch" w:hAnsi="quote-cjk-patch" w:eastAsia="quote-cjk-patch" w:cs="quote-cjk-patch"/>
                <w:b w:val="0"/>
                <w:i w:val="0"/>
                <w:strike w:val="0"/>
                <w:color w:val="000000"/>
                <w:spacing w:val="0"/>
                <w:sz w:val="23"/>
                <w:u w:val="none"/>
              </w:rPr>
            </w:pPr>
            <w:r>
              <w:rPr>
                <w:rFonts w:ascii="quote-cjk-patch" w:hAnsi="quote-cjk-patch" w:eastAsia="quote-cjk-patch" w:cs="quote-cjk-patch"/>
                <w:b w:val="0"/>
                <w:i w:val="0"/>
                <w:strike w:val="0"/>
                <w:color w:val="000000"/>
                <w:spacing w:val="0"/>
                <w:sz w:val="23"/>
                <w:u w:val="none"/>
              </w:rPr>
              <w:t>泵A功率显示</w:t>
            </w:r>
          </w:p>
        </w:tc>
      </w:tr>
      <w:tr>
        <w:trPr/>
        <w:tc>
          <w:tcPr>
            <w:tcW w:w="159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WIP101B.PV</w:t>
            </w:r>
          </w:p>
        </w:tc>
        <w:tc>
          <w:tcPr>
            <w:tcW w:w="23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功率指示 B泵</w:t>
            </w:r>
          </w:p>
        </w:tc>
        <w:tc>
          <w:tcPr>
            <w:tcW w:w="11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numPr/>
              <w:pBdr>
                <w:bottom/>
              </w:pBdr>
              <w:snapToGrid w:val="1"/>
              <w:spacing w:before="0" w:after="0" w:line="400"/>
              <w:ind/>
              <w:rPr/>
            </w:pPr>
            <w:r>
              <w:rPr>
                <w:i w:val="0"/>
                <w:strike w:val="0"/>
                <w:spacing w:val="0"/>
                <w:u w:val="none"/>
              </w:rPr>
              <w:t>kW</w:t>
            </w:r>
          </w:p>
        </w:tc>
        <w:tc>
          <w:tcPr>
            <w:tcW w:w="333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泵</w:t>
            </w:r>
            <w:r>
              <w:rPr>
                <w:rFonts w:hint="eastAsia"/>
                <w:i w:val="0"/>
                <w:strike w:val="0"/>
                <w:spacing w:val="0"/>
                <w:u w:val="none"/>
              </w:rPr>
              <w:t>B</w:t>
            </w:r>
            <w:r>
              <w:rPr>
                <w:i w:val="0"/>
                <w:strike w:val="0"/>
                <w:spacing w:val="0"/>
                <w:u w:val="none"/>
              </w:rPr>
              <w:t>功率显示</w:t>
            </w:r>
          </w:p>
        </w:tc>
      </w:tr>
      <w:tr>
        <w:trPr/>
        <w:tc>
          <w:tcPr>
            <w:tcW w:w="159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EIP101A.PV</w:t>
            </w:r>
          </w:p>
        </w:tc>
        <w:tc>
          <w:tcPr>
            <w:tcW w:w="23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效率指示 A泵</w:t>
            </w:r>
          </w:p>
        </w:tc>
        <w:tc>
          <w:tcPr>
            <w:tcW w:w="11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i w:val="0"/>
                <w:strike w:val="0"/>
                <w:spacing w:val="0"/>
                <w:u w:val="none"/>
              </w:rPr>
              <w:t>%</w:t>
            </w:r>
          </w:p>
        </w:tc>
        <w:tc>
          <w:tcPr>
            <w:tcW w:w="333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pBdr>
                <w:bottom/>
              </w:pBdr>
              <w:snapToGrid w:val="1"/>
              <w:spacing w:before="0" w:after="0" w:line="400"/>
              <w:ind/>
              <w:rPr>
                <w:rFonts w:ascii="quote-cjk-patch" w:hAnsi="quote-cjk-patch" w:eastAsia="quote-cjk-patch" w:cs="quote-cjk-patch"/>
                <w:b w:val="0"/>
                <w:i w:val="0"/>
                <w:strike w:val="0"/>
                <w:color w:val="000000"/>
                <w:spacing w:val="0"/>
                <w:sz w:val="23"/>
                <w:u w:val="none"/>
              </w:rPr>
            </w:pPr>
            <w:r>
              <w:rPr>
                <w:rFonts w:ascii="quote-cjk-patch" w:hAnsi="quote-cjk-patch" w:eastAsia="quote-cjk-patch" w:cs="quote-cjk-patch"/>
                <w:b w:val="0"/>
                <w:i w:val="0"/>
                <w:strike w:val="0"/>
                <w:color w:val="000000"/>
                <w:spacing w:val="0"/>
                <w:sz w:val="23"/>
                <w:u w:val="none"/>
              </w:rPr>
              <w:t>泵</w:t>
            </w:r>
            <w:r>
              <w:rPr>
                <w:rFonts w:hint="eastAsia" w:ascii="quote-cjk-patch" w:hAnsi="quote-cjk-patch" w:eastAsia="quote-cjk-patch" w:cs="quote-cjk-patch"/>
                <w:b w:val="0"/>
                <w:i w:val="0"/>
                <w:strike w:val="0"/>
                <w:color w:val="000000"/>
                <w:spacing w:val="0"/>
                <w:sz w:val="23"/>
                <w:u w:val="none"/>
              </w:rPr>
              <w:t>A效率显示</w:t>
            </w:r>
          </w:p>
        </w:tc>
      </w:tr>
      <w:tr>
        <w:trPr/>
        <w:tc>
          <w:tcPr>
            <w:tcW w:w="159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EIP101B.PV</w:t>
            </w:r>
          </w:p>
        </w:tc>
        <w:tc>
          <w:tcPr>
            <w:tcW w:w="23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效率指示 B泵</w:t>
            </w:r>
          </w:p>
        </w:tc>
        <w:tc>
          <w:tcPr>
            <w:tcW w:w="11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i w:val="0"/>
                <w:strike w:val="0"/>
                <w:spacing w:val="0"/>
                <w:u w:val="none"/>
              </w:rPr>
              <w:t>%</w:t>
            </w:r>
          </w:p>
        </w:tc>
        <w:tc>
          <w:tcPr>
            <w:tcW w:w="333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b w:val="0"/>
              </w:rPr>
            </w:pPr>
            <w:r>
              <w:rPr>
                <w:rFonts w:ascii="quote-cjk-patch" w:hAnsi="quote-cjk-patch" w:eastAsia="quote-cjk-patch" w:cs="quote-cjk-patch"/>
                <w:b w:val="0"/>
                <w:i w:val="0"/>
                <w:strike w:val="0"/>
                <w:color w:val="000000"/>
                <w:spacing w:val="0"/>
                <w:sz w:val="23"/>
                <w:u w:val="none"/>
              </w:rPr>
              <w:t>泵</w:t>
            </w:r>
            <w:r>
              <w:rPr>
                <w:rFonts w:hint="eastAsia" w:ascii="quote-cjk-patch" w:hAnsi="quote-cjk-patch" w:eastAsia="quote-cjk-patch" w:cs="quote-cjk-patch"/>
                <w:b w:val="0"/>
                <w:i w:val="0"/>
                <w:strike w:val="0"/>
                <w:color w:val="000000"/>
                <w:spacing w:val="0"/>
                <w:sz w:val="23"/>
                <w:u w:val="none"/>
              </w:rPr>
              <w:t>B效率显示</w:t>
            </w:r>
          </w:p>
        </w:tc>
      </w:tr>
    </w:tbl>
    <w:p>
      <w:pPr>
        <w:pStyle w:val="000004"/>
        <w:snapToGrid w:val="1"/>
        <w:spacing w:before="480" w:after="240" w:line="240"/>
        <w:ind w:left="0" w:right="0" w:hanging="0"/>
        <w:rPr/>
      </w:pPr>
      <w:r>
        <w:rPr>
          <w:rFonts w:hint="eastAsia"/>
          <w:i w:val="0"/>
          <w:strike w:val="0"/>
          <w:color w:val="0F1115"/>
          <w:spacing w:val="0"/>
          <w:u w:val="none"/>
          <w:shd w:val="clear" w:color="auto" w:fill="FFFFFF"/>
        </w:rPr>
        <w:t xml:space="preserve">2. </w:t>
      </w:r>
      <w:r>
        <w:rPr>
          <w:i w:val="0"/>
          <w:strike w:val="0"/>
          <w:color w:val="0F1115"/>
          <w:spacing w:val="0"/>
          <w:u w:val="none"/>
          <w:shd w:val="clear" w:color="auto" w:fill="FFFFFF"/>
        </w:rPr>
        <w:t>控制回路（包含PV、OP、SP）</w:t>
      </w:r>
    </w:p>
    <w:tbl>
      <w:tblPr>
        <w:tblStyle w:val="000015"/>
        <w:tblInd w:w="-585" w:type="dxa"/>
        <w:tblLayout w:type="fixed"/>
      </w:tblPr>
      <w:tblGrid>
        <w:gridCol w:w="1575"/>
        <w:gridCol w:w="2265"/>
        <w:gridCol w:w="1110"/>
        <w:gridCol w:w="3285"/>
      </w:tblGrid>
      <w:tr>
        <w:trPr/>
        <w:tc>
          <w:tcPr>
            <w:tcW w:w="1575"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pPr>
              <w:snapToGrid w:val="1"/>
              <w:spacing w:before="0" w:after="0" w:line="400"/>
              <w:ind/>
              <w:jc w:val="left"/>
              <w:rPr/>
            </w:pPr>
            <w:r>
              <w:rPr>
                <w:rFonts w:ascii="quote-cjk-patch" w:hAnsi="quote-cjk-patch" w:eastAsia="quote-cjk-patch" w:cs="quote-cjk-patch"/>
                <w:i w:val="0"/>
                <w:strike w:val="0"/>
                <w:color w:val="000000"/>
                <w:spacing w:val="0"/>
                <w:sz w:val="23"/>
                <w:u w:val="none"/>
              </w:rPr>
              <w:t>字段名</w:t>
            </w:r>
          </w:p>
        </w:tc>
        <w:tc>
          <w:tcPr>
            <w:tcW w:w="226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pPr>
              <w:snapToGrid w:val="1"/>
              <w:spacing w:before="0" w:after="0" w:line="400"/>
              <w:ind/>
              <w:jc w:val="left"/>
              <w:rPr/>
            </w:pPr>
            <w:r>
              <w:rPr>
                <w:rFonts w:ascii="quote-cjk-patch" w:hAnsi="quote-cjk-patch" w:eastAsia="quote-cjk-patch" w:cs="quote-cjk-patch"/>
                <w:i w:val="0"/>
                <w:strike w:val="0"/>
                <w:color w:val="000000"/>
                <w:spacing w:val="0"/>
                <w:sz w:val="23"/>
                <w:u w:val="none"/>
              </w:rPr>
              <w:t>含义解释</w:t>
            </w:r>
          </w:p>
        </w:tc>
        <w:tc>
          <w:tcPr>
            <w:tcW w:w="111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pPr>
              <w:snapToGrid w:val="1"/>
              <w:spacing w:before="0" w:after="0" w:line="400"/>
              <w:ind/>
              <w:jc w:val="left"/>
              <w:rPr/>
            </w:pPr>
            <w:r>
              <w:rPr>
                <w:rFonts w:hint="eastAsia"/>
              </w:rPr>
              <w:t>单位</w:t>
            </w:r>
          </w:p>
        </w:tc>
        <w:tc>
          <w:tcPr>
            <w:tcW w:w="328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pPr>
              <w:snapToGrid w:val="1"/>
              <w:spacing w:before="0" w:after="0" w:line="400"/>
              <w:ind/>
              <w:jc w:val="left"/>
              <w:rPr/>
            </w:pPr>
            <w:r>
              <w:rPr>
                <w:rFonts w:ascii="quote-cjk-patch" w:hAnsi="quote-cjk-patch" w:eastAsia="quote-cjk-patch" w:cs="quote-cjk-patch"/>
                <w:i w:val="0"/>
                <w:strike w:val="0"/>
                <w:color w:val="000000"/>
                <w:spacing w:val="0"/>
                <w:sz w:val="23"/>
                <w:u w:val="none"/>
              </w:rPr>
              <w:t>具体说明</w:t>
            </w:r>
          </w:p>
        </w:tc>
      </w:tr>
      <w:tr>
        <w:trPr/>
        <w:tc>
          <w:tcPr>
            <w:tcW w:w="1575"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FIC10101.PV</w:t>
            </w:r>
          </w:p>
        </w:tc>
        <w:commentRangeStart w:id="12"/>
        <w:tc>
          <w:tcPr>
            <w:tcW w:w="226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流量控制回路 10101 测量值</w:t>
            </w:r>
          </w:p>
        </w:tc>
        <w:tc>
          <w:tcPr>
            <w:tcW w:w="111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hint="eastAsia"/>
              </w:rPr>
              <w:t>%</w:t>
            </w:r>
            <w:commentRangeEnd w:id="12"/>
            <w:r>
              <w:rPr/>
              <w:commentReference w:id="12"/>
            </w:r>
          </w:p>
        </w:tc>
        <w:tc>
          <w:tcPr>
            <w:tcW w:w="328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流量控制阀位反馈</w:t>
            </w:r>
          </w:p>
        </w:tc>
      </w:tr>
      <w:tr>
        <w:trPr/>
        <w:tc>
          <w:tcPr>
            <w:tcW w:w="157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FIC10101.SP</w:t>
            </w:r>
          </w:p>
        </w:tc>
        <w:tc>
          <w:tcPr>
            <w:tcW w:w="226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流量控制回路 设定值</w:t>
            </w:r>
          </w:p>
        </w:tc>
        <w:tc>
          <w:tcPr>
            <w:tcW w:w="111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i w:val="0"/>
                <w:strike w:val="0"/>
                <w:spacing w:val="0"/>
                <w:u w:val="none"/>
              </w:rPr>
              <w:t>kg/h</w:t>
            </w:r>
          </w:p>
        </w:tc>
        <w:tc>
          <w:tcPr>
            <w:tcW w:w="32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流量控制阀设定值</w:t>
            </w:r>
          </w:p>
        </w:tc>
      </w:tr>
      <w:tr>
        <w:trPr/>
        <w:tc>
          <w:tcPr>
            <w:tcW w:w="157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FIC10101.OP</w:t>
            </w:r>
          </w:p>
        </w:tc>
        <w:tc>
          <w:tcPr>
            <w:tcW w:w="226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流量控制回路 输出值</w:t>
            </w:r>
          </w:p>
        </w:tc>
        <w:tc>
          <w:tcPr>
            <w:tcW w:w="111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numPr/>
              <w:snapToGrid w:val="1"/>
              <w:spacing w:before="0" w:after="0" w:line="400"/>
              <w:ind/>
              <w:rPr/>
            </w:pPr>
            <w:r>
              <w:rPr>
                <w:rFonts w:hint="eastAsia"/>
              </w:rPr>
              <w:t>%</w:t>
            </w:r>
          </w:p>
          <w:p>
            <w:pPr>
              <w:snapToGrid w:val="1"/>
              <w:spacing w:before="0" w:after="0" w:line="400"/>
              <w:ind/>
              <w:rPr/>
            </w:pPr>
          </w:p>
        </w:tc>
        <w:tc>
          <w:tcPr>
            <w:tcW w:w="32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pBdr/>
              <w:snapToGrid w:val="1"/>
              <w:spacing w:before="0" w:after="0" w:line="400"/>
              <w:ind/>
              <w:rPr>
                <w:rFonts w:ascii="quote-cjk-patch" w:hAnsi="quote-cjk-patch" w:eastAsia="quote-cjk-patch" w:cs="quote-cjk-patch"/>
                <w:i w:val="0"/>
                <w:strike w:val="0"/>
                <w:color w:val="000000"/>
                <w:spacing w:val="0"/>
                <w:sz w:val="23"/>
                <w:u w:val="none"/>
              </w:rPr>
            </w:pPr>
            <w:r>
              <w:rPr>
                <w:rFonts w:ascii="quote-cjk-patch" w:hAnsi="quote-cjk-patch" w:eastAsia="quote-cjk-patch" w:cs="quote-cjk-patch"/>
                <w:i w:val="0"/>
                <w:strike w:val="0"/>
                <w:color w:val="000000"/>
                <w:spacing w:val="0"/>
                <w:sz w:val="23"/>
                <w:u w:val="none"/>
              </w:rPr>
              <w:t>流量控制阀开度</w:t>
            </w:r>
          </w:p>
          <w:p>
            <w:pPr>
              <w:snapToGrid w:val="1"/>
              <w:spacing w:before="0" w:after="0" w:line="400"/>
              <w:ind/>
              <w:rPr/>
            </w:pPr>
            <w:r>
              <w:rPr>
                <w:rFonts w:ascii="quote-cjk-patch" w:hAnsi="quote-cjk-patch" w:eastAsia="quote-cjk-patch" w:cs="quote-cjk-patch"/>
                <w:i w:val="0"/>
                <w:strike w:val="0"/>
                <w:color w:val="000000"/>
                <w:spacing w:val="0"/>
                <w:sz w:val="23"/>
                <w:u w:val="none"/>
              </w:rPr>
              <w:t>（0–100%）</w:t>
            </w:r>
          </w:p>
        </w:tc>
      </w:tr>
      <w:tr>
        <w:trPr>
          <w:trHeight w:val="1220" w:hRule="atLeast"/>
        </w:trPr>
        <w:tc>
          <w:tcPr>
            <w:tcW w:w="157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LIC10101.PV</w:t>
            </w:r>
          </w:p>
        </w:tc>
        <w:tc>
          <w:tcPr>
            <w:tcW w:w="226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液位控制回路 10101 测量值</w:t>
            </w:r>
          </w:p>
        </w:tc>
        <w:tc>
          <w:tcPr>
            <w:tcW w:w="111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numPr/>
              <w:snapToGrid w:val="1"/>
              <w:spacing w:before="0" w:after="0" w:line="400"/>
              <w:ind/>
              <w:rPr/>
            </w:pPr>
            <w:r>
              <w:rPr>
                <w:rFonts w:hint="eastAsia"/>
              </w:rPr>
              <w:t>%</w:t>
            </w:r>
          </w:p>
          <w:p>
            <w:pPr>
              <w:snapToGrid w:val="1"/>
              <w:spacing w:before="0" w:after="0" w:line="400"/>
              <w:ind/>
              <w:rPr/>
            </w:pPr>
          </w:p>
        </w:tc>
        <w:tc>
          <w:tcPr>
            <w:tcW w:w="32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液位控制阀位反馈</w:t>
            </w:r>
          </w:p>
        </w:tc>
      </w:tr>
      <w:tr>
        <w:trPr>
          <w:trHeight w:val="1490" w:hRule="atLeast"/>
        </w:trPr>
        <w:tc>
          <w:tcPr>
            <w:tcW w:w="157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LIC10101.SP</w:t>
            </w:r>
          </w:p>
        </w:tc>
        <w:tc>
          <w:tcPr>
            <w:tcW w:w="226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液位控制回路 设定值</w:t>
            </w:r>
          </w:p>
        </w:tc>
        <w:tc>
          <w:tcPr>
            <w:tcW w:w="111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numPr/>
              <w:pBdr/>
              <w:snapToGrid w:val="1"/>
              <w:spacing w:before="0" w:after="0" w:line="400"/>
              <w:ind/>
              <w:rPr>
                <w:rFonts w:hint="eastAsia"/>
              </w:rPr>
            </w:pPr>
          </w:p>
          <w:p>
            <w:pPr>
              <w:numPr/>
              <w:snapToGrid w:val="1"/>
              <w:spacing w:before="0" w:after="0" w:line="400"/>
              <w:ind/>
              <w:rPr/>
            </w:pPr>
            <w:r>
              <w:rPr>
                <w:rFonts w:hint="eastAsia"/>
              </w:rPr>
              <w:t>%</w:t>
            </w:r>
          </w:p>
          <w:p>
            <w:pPr>
              <w:snapToGrid w:val="1"/>
              <w:spacing w:before="0" w:after="0" w:line="400"/>
              <w:ind/>
              <w:rPr/>
            </w:pPr>
          </w:p>
        </w:tc>
        <w:tc>
          <w:tcPr>
            <w:tcW w:w="32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液位控制阀设定值</w:t>
            </w:r>
          </w:p>
        </w:tc>
      </w:tr>
      <w:tr>
        <w:trPr/>
        <w:tc>
          <w:tcPr>
            <w:tcW w:w="157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LIC10101.OP</w:t>
            </w:r>
          </w:p>
        </w:tc>
        <w:tc>
          <w:tcPr>
            <w:tcW w:w="226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液位控制回路 输出值</w:t>
            </w:r>
          </w:p>
        </w:tc>
        <w:tc>
          <w:tcPr>
            <w:tcW w:w="111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numPr/>
              <w:snapToGrid w:val="1"/>
              <w:spacing w:before="0" w:after="0" w:line="400"/>
              <w:ind/>
              <w:rPr/>
            </w:pPr>
            <w:r>
              <w:rPr>
                <w:rFonts w:hint="eastAsia"/>
              </w:rPr>
              <w:t>%</w:t>
            </w:r>
          </w:p>
          <w:p>
            <w:pPr>
              <w:snapToGrid w:val="1"/>
              <w:spacing w:before="0" w:after="0" w:line="400"/>
              <w:ind/>
              <w:rPr/>
            </w:pPr>
          </w:p>
        </w:tc>
        <w:tc>
          <w:tcPr>
            <w:tcW w:w="32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液位控制阀开度</w:t>
            </w:r>
          </w:p>
        </w:tc>
      </w:tr>
    </w:tbl>
    <w:p>
      <w:pPr>
        <w:pStyle w:val="000004"/>
        <w:snapToGrid w:val="1"/>
        <w:spacing w:before="480" w:after="240" w:line="240"/>
        <w:ind w:left="0" w:right="0" w:hanging="0"/>
        <w:rPr/>
      </w:pPr>
      <w:r>
        <w:rPr>
          <w:rFonts w:hint="eastAsia"/>
          <w:i w:val="0"/>
          <w:strike w:val="0"/>
          <w:color w:val="0F1115"/>
          <w:spacing w:val="0"/>
          <w:u w:val="none"/>
          <w:shd w:val="clear" w:color="auto" w:fill="FFFFFF"/>
        </w:rPr>
        <w:t xml:space="preserve">3. </w:t>
      </w:r>
      <w:r>
        <w:rPr>
          <w:i w:val="0"/>
          <w:strike w:val="0"/>
          <w:color w:val="0F1115"/>
          <w:spacing w:val="0"/>
          <w:u w:val="none"/>
          <w:shd w:val="clear" w:color="auto" w:fill="FFFFFF"/>
        </w:rPr>
        <w:t>阀门及执行机构指令/状态（.OP）</w:t>
      </w:r>
    </w:p>
    <w:p>
      <w:pPr>
        <w:snapToGrid w:val="1"/>
        <w:spacing w:before="240" w:after="240" w:line="240"/>
        <w:ind w:left="0" w:right="0" w:hanging="0"/>
        <w:rPr/>
      </w:pPr>
      <w:r>
        <w:rPr>
          <w:rFonts w:ascii="quote-cjk-patch" w:hAnsi="quote-cjk-patch" w:eastAsia="quote-cjk-patch" w:cs="quote-cjk-patch"/>
          <w:i w:val="0"/>
          <w:strike w:val="0"/>
          <w:color w:val="0F1115"/>
          <w:spacing w:val="0"/>
          <w:sz w:val="24"/>
          <w:u w:val="none"/>
          <w:shd w:val="clear" w:color="auto" w:fill="FFFFFF"/>
        </w:rPr>
        <w:t xml:space="preserve">这里的 </w:t>
      </w:r>
      <w:r>
        <w:rPr>
          <w:rFonts w:ascii="Menlo" w:hAnsi="Menlo" w:eastAsia="Menlo" w:cs="Menlo"/>
          <w:i w:val="0"/>
          <w:strike w:val="0"/>
          <w:color w:val="0F1115"/>
          <w:spacing w:val="0"/>
          <w:sz w:val="24"/>
          <w:u w:val="none"/>
          <w:shd w:val="clear" w:color="auto" w:fill="EBEEF2"/>
        </w:rPr>
        <w:t>.OP</w:t>
      </w:r>
      <w:r>
        <w:rPr>
          <w:rFonts w:ascii="quote-cjk-patch" w:hAnsi="quote-cjk-patch" w:eastAsia="quote-cjk-patch" w:cs="quote-cjk-patch"/>
          <w:i w:val="0"/>
          <w:strike w:val="0"/>
          <w:color w:val="0F1115"/>
          <w:spacing w:val="0"/>
          <w:sz w:val="24"/>
          <w:u w:val="none"/>
          <w:shd w:val="clear" w:color="auto" w:fill="FFFFFF"/>
        </w:rPr>
        <w:t xml:space="preserve"> 多数表示</w:t>
      </w:r>
      <w:r>
        <w:rPr>
          <w:rFonts w:ascii="quote-cjk-patch" w:hAnsi="quote-cjk-patch" w:eastAsia="quote-cjk-patch" w:cs="quote-cjk-patch"/>
          <w:b w:val="1"/>
          <w:i w:val="0"/>
          <w:strike w:val="0"/>
          <w:color w:val="0F1115"/>
          <w:spacing w:val="0"/>
          <w:sz w:val="24"/>
          <w:u w:val="none"/>
          <w:shd w:val="clear" w:color="auto" w:fill="FFFFFF"/>
        </w:rPr>
        <w:t>输出指令</w:t>
      </w:r>
      <w:r>
        <w:rPr>
          <w:rFonts w:ascii="quote-cjk-patch" w:hAnsi="quote-cjk-patch" w:eastAsia="quote-cjk-patch" w:cs="quote-cjk-patch"/>
          <w:i w:val="0"/>
          <w:strike w:val="0"/>
          <w:color w:val="0F1115"/>
          <w:spacing w:val="0"/>
          <w:sz w:val="24"/>
          <w:u w:val="none"/>
          <w:shd w:val="clear" w:color="auto" w:fill="FFFFFF"/>
        </w:rPr>
        <w:t>（阀门开度信号或设备动作指令），对于离散阀可能是</w:t>
      </w:r>
      <w:r>
        <w:rPr>
          <w:rFonts w:ascii="quote-cjk-patch" w:hAnsi="quote-cjk-patch" w:eastAsia="quote-cjk-patch" w:cs="quote-cjk-patch"/>
          <w:b w:val="1"/>
          <w:i w:val="0"/>
          <w:strike w:val="0"/>
          <w:color w:val="0F1115"/>
          <w:spacing w:val="0"/>
          <w:sz w:val="24"/>
          <w:u w:val="none"/>
          <w:shd w:val="clear" w:color="auto" w:fill="FFFFFF"/>
        </w:rPr>
        <w:t>开关状态反馈</w:t>
      </w:r>
      <w:r>
        <w:rPr>
          <w:rFonts w:ascii="quote-cjk-patch" w:hAnsi="quote-cjk-patch" w:eastAsia="quote-cjk-patch" w:cs="quote-cjk-patch"/>
          <w:i w:val="0"/>
          <w:strike w:val="0"/>
          <w:color w:val="0F1115"/>
          <w:spacing w:val="0"/>
          <w:sz w:val="24"/>
          <w:u w:val="none"/>
          <w:shd w:val="clear" w:color="auto" w:fill="FFFFFF"/>
        </w:rPr>
        <w:t>。</w:t>
      </w:r>
    </w:p>
    <w:tbl>
      <w:tblPr>
        <w:tblStyle w:val="000015"/>
        <w:tblInd w:w="-930" w:type="dxa"/>
        <w:tblLayout w:type="fixed"/>
      </w:tblPr>
      <w:tblGrid>
        <w:gridCol w:w="1991"/>
        <w:gridCol w:w="3020"/>
        <w:gridCol w:w="1020"/>
        <w:gridCol w:w="3193"/>
      </w:tblGrid>
      <w:tr>
        <w:trPr>
          <w:trHeight w:val="946" w:hRule="atLeast"/>
        </w:trPr>
        <w:tc>
          <w:tcPr>
            <w:tcW w:w="1991"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pPr>
              <w:snapToGrid w:val="1"/>
              <w:spacing w:before="0" w:after="0" w:line="400"/>
              <w:ind/>
              <w:jc w:val="left"/>
              <w:rPr/>
            </w:pPr>
            <w:r>
              <w:rPr>
                <w:rFonts w:ascii="quote-cjk-patch" w:hAnsi="quote-cjk-patch" w:eastAsia="quote-cjk-patch" w:cs="quote-cjk-patch"/>
                <w:i w:val="0"/>
                <w:strike w:val="0"/>
                <w:color w:val="000000"/>
                <w:spacing w:val="0"/>
                <w:sz w:val="23"/>
                <w:u w:val="none"/>
              </w:rPr>
              <w:t>字段名</w:t>
            </w:r>
          </w:p>
        </w:tc>
        <w:tc>
          <w:tcPr>
            <w:tcW w:w="302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pPr>
              <w:snapToGrid w:val="1"/>
              <w:spacing w:before="0" w:after="0" w:line="400"/>
              <w:ind/>
              <w:jc w:val="left"/>
              <w:rPr/>
            </w:pPr>
            <w:r>
              <w:rPr>
                <w:rFonts w:ascii="quote-cjk-patch" w:hAnsi="quote-cjk-patch" w:eastAsia="quote-cjk-patch" w:cs="quote-cjk-patch"/>
                <w:i w:val="0"/>
                <w:strike w:val="0"/>
                <w:color w:val="000000"/>
                <w:spacing w:val="0"/>
                <w:sz w:val="23"/>
                <w:u w:val="none"/>
              </w:rPr>
              <w:t>含义解释</w:t>
            </w:r>
          </w:p>
        </w:tc>
        <w:tc>
          <w:tcPr>
            <w:tcW w:w="102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pPr>
              <w:snapToGrid w:val="1"/>
              <w:spacing w:before="0" w:after="0" w:line="400"/>
              <w:ind/>
              <w:jc w:val="left"/>
              <w:rPr/>
            </w:pPr>
            <w:r>
              <w:rPr>
                <w:rFonts w:hint="eastAsia"/>
              </w:rPr>
              <w:t>单位</w:t>
            </w:r>
          </w:p>
        </w:tc>
        <w:tc>
          <w:tcPr>
            <w:tcW w:w="3193"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pPr>
              <w:snapToGrid w:val="1"/>
              <w:spacing w:before="0" w:after="0" w:line="400"/>
              <w:ind/>
              <w:jc w:val="left"/>
              <w:rPr/>
            </w:pPr>
            <w:r>
              <w:rPr>
                <w:rFonts w:ascii="quote-cjk-patch" w:hAnsi="quote-cjk-patch" w:eastAsia="quote-cjk-patch" w:cs="quote-cjk-patch"/>
                <w:i w:val="0"/>
                <w:strike w:val="0"/>
                <w:color w:val="000000"/>
                <w:spacing w:val="0"/>
                <w:sz w:val="23"/>
                <w:u w:val="none"/>
              </w:rPr>
              <w:t>具体说明</w:t>
            </w:r>
          </w:p>
        </w:tc>
      </w:tr>
      <w:tr>
        <w:trPr>
          <w:trHeight w:val="702" w:hRule="atLeast"/>
        </w:trPr>
        <w:tc>
          <w:tcPr>
            <w:tcW w:w="1991"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VX1YHQ.OP</w:t>
            </w:r>
          </w:p>
        </w:tc>
        <w:tc>
          <w:tcPr>
            <w:tcW w:w="302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hint="eastAsia"/>
              </w:rPr>
              <w:t>入口阀开度</w:t>
            </w:r>
          </w:p>
        </w:tc>
        <w:tc>
          <w:tcPr>
            <w:tcW w:w="102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hint="eastAsia"/>
              </w:rPr>
              <w:t>%</w:t>
            </w:r>
          </w:p>
        </w:tc>
        <w:tc>
          <w:tcPr>
            <w:tcW w:w="3193"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pBdr>
                <w:bottom/>
              </w:pBdr>
              <w:snapToGrid w:val="1"/>
              <w:spacing w:before="0" w:after="0" w:line="400"/>
              <w:ind/>
              <w:rPr>
                <w:rFonts w:ascii="quote-cjk-patch" w:hAnsi="quote-cjk-patch" w:eastAsia="quote-cjk-patch" w:cs="quote-cjk-patch"/>
                <w:i w:val="0"/>
                <w:strike w:val="0"/>
                <w:color w:val="000000"/>
                <w:spacing w:val="0"/>
                <w:sz w:val="23"/>
                <w:u w:val="none"/>
              </w:rPr>
            </w:pPr>
            <w:r>
              <w:rPr>
                <w:rFonts w:ascii="quote-cjk-patch" w:hAnsi="quote-cjk-patch" w:eastAsia="quote-cjk-patch" w:cs="quote-cjk-patch"/>
                <w:i w:val="0"/>
                <w:strike w:val="0"/>
                <w:color w:val="000000"/>
                <w:spacing w:val="0"/>
                <w:sz w:val="23"/>
                <w:u w:val="none"/>
              </w:rPr>
              <w:t>入口阀开度</w:t>
            </w:r>
          </w:p>
        </w:tc>
      </w:tr>
      <w:tr>
        <w:trPr>
          <w:trHeight w:val="451" w:hRule="atLeast"/>
        </w:trPr>
        <w:tc>
          <w:tcPr>
            <w:tcW w:w="1991"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VX2YHQ.OP</w:t>
            </w:r>
          </w:p>
        </w:tc>
        <w:tc>
          <w:tcPr>
            <w:tcW w:w="3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hint="eastAsia"/>
              </w:rPr>
              <w:t>出口阀开度</w:t>
            </w:r>
          </w:p>
        </w:tc>
        <w:tc>
          <w:tcPr>
            <w:tcW w:w="1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hint="eastAsia"/>
              </w:rPr>
              <w:t>%</w:t>
            </w:r>
          </w:p>
        </w:tc>
        <w:tc>
          <w:tcPr>
            <w:tcW w:w="319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pBdr>
                <w:bottom/>
              </w:pBdr>
              <w:snapToGrid w:val="1"/>
              <w:spacing w:before="0" w:after="0" w:line="400"/>
              <w:ind/>
              <w:rPr>
                <w:rFonts w:ascii="quote-cjk-patch" w:hAnsi="quote-cjk-patch" w:eastAsia="quote-cjk-patch" w:cs="quote-cjk-patch"/>
                <w:i w:val="0"/>
                <w:strike w:val="0"/>
                <w:color w:val="000000"/>
                <w:spacing w:val="0"/>
                <w:sz w:val="23"/>
                <w:u w:val="none"/>
              </w:rPr>
            </w:pPr>
            <w:r>
              <w:rPr>
                <w:rFonts w:ascii="quote-cjk-patch" w:hAnsi="quote-cjk-patch" w:eastAsia="quote-cjk-patch" w:cs="quote-cjk-patch"/>
                <w:i w:val="0"/>
                <w:strike w:val="0"/>
                <w:color w:val="000000"/>
                <w:spacing w:val="0"/>
                <w:sz w:val="23"/>
                <w:u w:val="none"/>
              </w:rPr>
              <w:t>出口阀开度</w:t>
            </w:r>
          </w:p>
        </w:tc>
      </w:tr>
      <w:tr>
        <w:trPr>
          <w:trHeight w:val="605" w:hRule="atLeast"/>
        </w:trPr>
        <w:tc>
          <w:tcPr>
            <w:tcW w:w="1991"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VX9D101.OP</w:t>
            </w:r>
          </w:p>
        </w:tc>
        <w:tc>
          <w:tcPr>
            <w:tcW w:w="3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hint="eastAsia"/>
              </w:rPr>
              <w:t>回流阀开度</w:t>
            </w:r>
          </w:p>
        </w:tc>
        <w:tc>
          <w:tcPr>
            <w:tcW w:w="1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hint="eastAsia"/>
              </w:rPr>
              <w:t>%</w:t>
            </w:r>
          </w:p>
        </w:tc>
        <w:tc>
          <w:tcPr>
            <w:tcW w:w="319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回流阀开度</w:t>
            </w:r>
          </w:p>
        </w:tc>
      </w:tr>
      <w:tr>
        <w:trPr>
          <w:trHeight w:val="626" w:hRule="atLeast"/>
        </w:trPr>
        <w:tc>
          <w:tcPr>
            <w:tcW w:w="1991"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VX2D101.OP</w:t>
            </w:r>
          </w:p>
        </w:tc>
        <w:tc>
          <w:tcPr>
            <w:tcW w:w="3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numPr/>
              <w:pBdr>
                <w:bottom/>
              </w:pBdr>
              <w:snapToGrid w:val="1"/>
              <w:spacing w:before="0" w:after="0" w:line="400"/>
              <w:ind/>
              <w:rPr/>
            </w:pPr>
            <w:r>
              <w:rPr>
                <w:i w:val="0"/>
                <w:strike w:val="0"/>
                <w:spacing w:val="0"/>
                <w:u w:val="none"/>
              </w:rPr>
              <w:t>旁路阀开度</w:t>
            </w:r>
          </w:p>
        </w:tc>
        <w:tc>
          <w:tcPr>
            <w:tcW w:w="1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numPr/>
              <w:pBdr>
                <w:bottom/>
              </w:pBdr>
              <w:snapToGrid w:val="1"/>
              <w:spacing w:before="0" w:after="0" w:line="400"/>
              <w:ind/>
              <w:rPr/>
            </w:pPr>
            <w:r>
              <w:rPr>
                <w:rFonts w:hint="eastAsia"/>
              </w:rPr>
              <w:t>%</w:t>
            </w:r>
          </w:p>
        </w:tc>
        <w:tc>
          <w:tcPr>
            <w:tcW w:w="319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旁路阀开度</w:t>
            </w:r>
          </w:p>
        </w:tc>
      </w:tr>
      <w:tr>
        <w:trPr>
          <w:trHeight w:val="680" w:hRule="atLeast"/>
        </w:trPr>
        <w:tc>
          <w:tcPr>
            <w:tcW w:w="1991"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VX1P101.OP</w:t>
            </w:r>
          </w:p>
        </w:tc>
        <w:tc>
          <w:tcPr>
            <w:tcW w:w="3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numPr/>
              <w:pBdr>
                <w:bottom/>
              </w:pBdr>
              <w:snapToGrid w:val="1"/>
              <w:spacing w:before="0" w:after="0" w:line="400"/>
              <w:ind/>
              <w:rPr/>
            </w:pPr>
            <w:r>
              <w:rPr>
                <w:i w:val="0"/>
                <w:strike w:val="0"/>
                <w:spacing w:val="0"/>
                <w:u w:val="none"/>
              </w:rPr>
              <w:t>泵A出口阀开度</w:t>
            </w:r>
          </w:p>
        </w:tc>
        <w:tc>
          <w:tcPr>
            <w:tcW w:w="1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numPr/>
              <w:pBdr>
                <w:bottom/>
              </w:pBdr>
              <w:snapToGrid w:val="1"/>
              <w:spacing w:before="0" w:after="0" w:line="400"/>
              <w:ind/>
              <w:rPr/>
            </w:pPr>
            <w:r>
              <w:rPr>
                <w:rFonts w:hint="eastAsia"/>
              </w:rPr>
              <w:t>%</w:t>
            </w:r>
          </w:p>
        </w:tc>
        <w:tc>
          <w:tcPr>
            <w:tcW w:w="319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泵A出口阀开度</w:t>
            </w:r>
          </w:p>
        </w:tc>
      </w:tr>
      <w:tr>
        <w:trPr>
          <w:trHeight w:val="785" w:hRule="atLeast"/>
        </w:trPr>
        <w:tc>
          <w:tcPr>
            <w:tcW w:w="1991"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PSV10101AB.OP</w:t>
            </w:r>
          </w:p>
        </w:tc>
        <w:tc>
          <w:tcPr>
            <w:tcW w:w="3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安全阀 10101AB 状态</w:t>
            </w:r>
          </w:p>
        </w:tc>
        <w:commentRangeStart w:id="13"/>
        <w:tc>
          <w:tcPr>
            <w:tcW w:w="1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numPr/>
              <w:snapToGrid w:val="1"/>
              <w:spacing w:before="0" w:after="0" w:line="400"/>
              <w:ind/>
              <w:rPr>
                <w:shd w:val="clear" w:color="auto" w:fill="FFFF00"/>
              </w:rPr>
            </w:pPr>
            <w:r>
              <w:rPr>
                <w:i w:val="0"/>
                <w:strike w:val="0"/>
                <w:spacing w:val="0"/>
                <w:u w:val="none"/>
                <w:shd w:val="clear" w:color="auto" w:fill="FFFF00"/>
              </w:rPr>
              <w:t>%</w:t>
            </w:r>
          </w:p>
          <w:p>
            <w:pPr>
              <w:numPr/>
              <w:pBdr/>
              <w:snapToGrid w:val="1"/>
              <w:spacing w:before="0" w:after="0" w:line="400"/>
              <w:ind/>
              <w:rPr>
                <w:rFonts w:hint="eastAsia"/>
                <w:shd w:val="clear" w:color="auto" w:fill="FFFF00"/>
              </w:rPr>
            </w:pPr>
            <w:r>
              <w:rPr>
                <w:rFonts w:hint="eastAsia"/>
                <w:shd w:val="clear" w:color="auto" w:fill="FFFF00"/>
              </w:rPr>
              <w:t>是否正确？</w:t>
            </w:r>
          </w:p>
          <w:p>
            <w:pPr>
              <w:snapToGrid w:val="1"/>
              <w:spacing w:before="0" w:after="0" w:line="400"/>
              <w:ind/>
              <w:rPr>
                <w:rFonts w:hint="eastAsia"/>
                <w:shd w:val="clear" w:color="auto" w:fill="FFFF00"/>
              </w:rPr>
            </w:pPr>
            <w:r>
              <w:rPr>
                <w:rFonts w:hint="eastAsia"/>
                <w:shd w:val="clear" w:color="auto" w:fill="FFFF00"/>
              </w:rPr>
              <w:t>是0/1吗？</w:t>
            </w:r>
            <w:commentRangeEnd w:id="13"/>
            <w:r>
              <w:rPr/>
              <w:commentReference w:id="13"/>
            </w:r>
          </w:p>
        </w:tc>
        <w:tc>
          <w:tcPr>
            <w:tcW w:w="319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安全阀状态</w:t>
            </w:r>
          </w:p>
        </w:tc>
      </w:tr>
      <w:tr>
        <w:trPr>
          <w:trHeight w:val="1082" w:hRule="atLeast"/>
        </w:trPr>
        <w:tc>
          <w:tcPr>
            <w:tcW w:w="1991"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DS_P101.OP</w:t>
            </w:r>
          </w:p>
        </w:tc>
        <w:tc>
          <w:tcPr>
            <w:tcW w:w="3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 xml:space="preserve">泵 P101 </w:t>
            </w:r>
            <w:r>
              <w:rPr>
                <w:rFonts w:hint="eastAsia" w:ascii="quote-cjk-patch" w:hAnsi="quote-cjk-patch" w:eastAsia="quote-cjk-patch" w:cs="quote-cjk-patch"/>
                <w:i w:val="0"/>
                <w:strike w:val="0"/>
                <w:color w:val="000000"/>
                <w:spacing w:val="0"/>
                <w:sz w:val="23"/>
                <w:u w:val="none"/>
              </w:rPr>
              <w:t>运行状态</w:t>
            </w:r>
          </w:p>
        </w:tc>
        <w:tc>
          <w:tcPr>
            <w:tcW w:w="1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i w:val="0"/>
                <w:strike w:val="0"/>
                <w:spacing w:val="0"/>
                <w:u w:val="none"/>
              </w:rPr>
              <w:t>0/1</w:t>
            </w:r>
          </w:p>
        </w:tc>
        <w:tc>
          <w:tcPr>
            <w:tcW w:w="319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泵运行状态显示，1=运行，0=停止</w:t>
            </w:r>
          </w:p>
        </w:tc>
      </w:tr>
      <w:tr>
        <w:trPr>
          <w:trHeight w:val="796" w:hRule="atLeast"/>
        </w:trPr>
        <w:tc>
          <w:tcPr>
            <w:tcW w:w="1991"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pPr>
              <w:snapToGrid w:val="1"/>
              <w:spacing w:before="0" w:after="0" w:line="400"/>
              <w:ind/>
              <w:rPr/>
            </w:pPr>
            <w:r>
              <w:rPr>
                <w:rFonts w:ascii="quote-cjk-patch" w:hAnsi="quote-cjk-patch" w:eastAsia="quote-cjk-patch" w:cs="quote-cjk-patch"/>
                <w:b w:val="1"/>
                <w:i w:val="0"/>
                <w:strike w:val="0"/>
                <w:color w:val="000000"/>
                <w:spacing w:val="0"/>
                <w:sz w:val="23"/>
                <w:u w:val="none"/>
              </w:rPr>
              <w:t>XL_P101.OP</w:t>
            </w:r>
          </w:p>
        </w:tc>
        <w:tc>
          <w:tcPr>
            <w:tcW w:w="3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rFonts w:ascii="quote-cjk-patch" w:hAnsi="quote-cjk-patch" w:eastAsia="quote-cjk-patch" w:cs="quote-cjk-patch"/>
                <w:i w:val="0"/>
                <w:strike w:val="0"/>
                <w:color w:val="000000"/>
                <w:spacing w:val="0"/>
                <w:sz w:val="23"/>
                <w:u w:val="none"/>
              </w:rPr>
              <w:t xml:space="preserve">泵 P101 </w:t>
            </w:r>
            <w:r>
              <w:rPr>
                <w:rFonts w:hint="eastAsia" w:ascii="quote-cjk-patch" w:hAnsi="quote-cjk-patch" w:eastAsia="quote-cjk-patch" w:cs="quote-cjk-patch"/>
                <w:i w:val="0"/>
                <w:strike w:val="0"/>
                <w:color w:val="000000"/>
                <w:spacing w:val="0"/>
                <w:sz w:val="23"/>
                <w:u w:val="none"/>
              </w:rPr>
              <w:t>效率</w:t>
            </w:r>
          </w:p>
        </w:tc>
        <w:tc>
          <w:tcPr>
            <w:tcW w:w="102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pPr>
              <w:snapToGrid w:val="1"/>
              <w:spacing w:before="0" w:after="0" w:line="400"/>
              <w:ind/>
              <w:rPr/>
            </w:pPr>
            <w:r>
              <w:rPr>
                <w:i w:val="0"/>
                <w:strike w:val="0"/>
                <w:spacing w:val="0"/>
                <w:u w:val="none"/>
              </w:rPr>
              <w:t>%</w:t>
            </w:r>
          </w:p>
        </w:tc>
        <w:tc>
          <w:tcPr>
            <w:tcW w:w="319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pPr>
              <w:snapToGrid w:val="1"/>
              <w:spacing w:before="0" w:after="0" w:line="400"/>
              <w:ind/>
              <w:rPr/>
            </w:pPr>
            <w:r>
              <w:rPr>
                <w:i w:val="0"/>
                <w:strike w:val="0"/>
                <w:spacing w:val="0"/>
                <w:u w:val="none"/>
              </w:rPr>
              <w:t>泵效率显示</w:t>
            </w:r>
          </w:p>
        </w:tc>
      </w:tr>
    </w:tbl>
    <w:p>
      <w:pPr>
        <w:snapToGrid w:val="1"/>
        <w:spacing w:before="240" w:after="240" w:line="240"/>
        <w:ind w:left="0" w:right="0" w:hanging="0"/>
        <w:rPr/>
      </w:pPr>
      <w:r>
        <w:rPr>
          <w:rFonts w:ascii="quote-cjk-patch" w:hAnsi="quote-cjk-patch" w:eastAsia="quote-cjk-patch" w:cs="quote-cjk-patch"/>
          <w:i w:val="0"/>
          <w:strike w:val="0"/>
          <w:color w:val="0F1115"/>
          <w:spacing w:val="0"/>
          <w:sz w:val="24"/>
          <w:u w:val="none"/>
          <w:shd w:val="clear" w:color="auto" w:fill="FFFFFF"/>
        </w:rPr>
        <w:t>该数据集完整记录了一台或多台</w:t>
      </w:r>
      <w:r>
        <w:rPr>
          <w:rFonts w:ascii="quote-cjk-patch" w:hAnsi="quote-cjk-patch" w:eastAsia="quote-cjk-patch" w:cs="quote-cjk-patch"/>
          <w:b w:val="1"/>
          <w:i w:val="0"/>
          <w:strike w:val="0"/>
          <w:color w:val="0F1115"/>
          <w:spacing w:val="0"/>
          <w:sz w:val="24"/>
          <w:u w:val="none"/>
          <w:shd w:val="clear" w:color="auto" w:fill="FFFFFF"/>
        </w:rPr>
        <w:t>离心泵（位号P101，包含A/B两个泵组）</w:t>
      </w:r>
      <w:r>
        <w:rPr>
          <w:rFonts w:ascii="quote-cjk-patch" w:hAnsi="quote-cjk-patch" w:eastAsia="quote-cjk-patch" w:cs="quote-cjk-patch"/>
          <w:i w:val="0"/>
          <w:strike w:val="0"/>
          <w:color w:val="0F1115"/>
          <w:spacing w:val="0"/>
          <w:sz w:val="24"/>
          <w:u w:val="none"/>
          <w:shd w:val="clear" w:color="auto" w:fill="FFFFFF"/>
        </w:rPr>
        <w:t>在工业流程中的运行工况，包括：</w:t>
      </w:r>
    </w:p>
    <w:p>
      <w:pPr>
        <w:numPr>
          <w:ilvl w:val="0"/>
          <w:numId w:val="3"/>
        </w:numPr>
        <w:snapToGrid w:val="1"/>
        <w:spacing w:before="240" w:after="240" w:line="240"/>
        <w:ind/>
        <w:rPr/>
      </w:pPr>
      <w:r>
        <w:rPr>
          <w:rFonts w:ascii="quote-cjk-patch" w:hAnsi="quote-cjk-patch" w:eastAsia="quote-cjk-patch" w:cs="quote-cjk-patch"/>
          <w:b w:val="1"/>
          <w:i w:val="0"/>
          <w:strike w:val="0"/>
          <w:color w:val="0F1115"/>
          <w:spacing w:val="0"/>
          <w:sz w:val="24"/>
          <w:u w:val="none"/>
          <w:shd w:val="clear" w:color="auto" w:fill="FFFFFF"/>
        </w:rPr>
        <w:t>入口/出口压力</w:t>
      </w:r>
      <w:r>
        <w:rPr>
          <w:rFonts w:ascii="quote-cjk-patch" w:hAnsi="quote-cjk-patch" w:eastAsia="quote-cjk-patch" w:cs="quote-cjk-patch"/>
          <w:i w:val="0"/>
          <w:strike w:val="0"/>
          <w:color w:val="0F1115"/>
          <w:spacing w:val="0"/>
          <w:sz w:val="24"/>
          <w:u w:val="none"/>
          <w:shd w:val="clear" w:color="auto" w:fill="FFFFFF"/>
        </w:rPr>
        <w:t>（PIP101A/B、PI10101/103/105等）</w:t>
      </w:r>
    </w:p>
    <w:p>
      <w:pPr>
        <w:numPr>
          <w:ilvl w:val="0"/>
          <w:numId w:val="3"/>
        </w:numPr>
        <w:snapToGrid w:val="1"/>
        <w:spacing w:before="90" w:after="240" w:line="240"/>
        <w:ind/>
        <w:rPr/>
      </w:pPr>
      <w:r>
        <w:rPr>
          <w:rFonts w:ascii="quote-cjk-patch" w:hAnsi="quote-cjk-patch" w:eastAsia="quote-cjk-patch" w:cs="quote-cjk-patch"/>
          <w:b w:val="1"/>
          <w:i w:val="0"/>
          <w:strike w:val="0"/>
          <w:color w:val="0F1115"/>
          <w:spacing w:val="0"/>
          <w:sz w:val="24"/>
          <w:u w:val="none"/>
          <w:shd w:val="clear" w:color="auto" w:fill="FFFFFF"/>
        </w:rPr>
        <w:t>流量</w:t>
      </w:r>
      <w:r>
        <w:rPr>
          <w:rFonts w:ascii="quote-cjk-patch" w:hAnsi="quote-cjk-patch" w:eastAsia="quote-cjk-patch" w:cs="quote-cjk-patch"/>
          <w:i w:val="0"/>
          <w:strike w:val="0"/>
          <w:color w:val="0F1115"/>
          <w:spacing w:val="0"/>
          <w:sz w:val="24"/>
          <w:u w:val="none"/>
          <w:shd w:val="clear" w:color="auto" w:fill="FFFFFF"/>
        </w:rPr>
        <w:t>（FI、FIC回路）</w:t>
      </w:r>
    </w:p>
    <w:p>
      <w:pPr>
        <w:numPr>
          <w:ilvl w:val="0"/>
          <w:numId w:val="3"/>
        </w:numPr>
        <w:snapToGrid w:val="1"/>
        <w:spacing w:before="90" w:after="240" w:line="240"/>
        <w:ind/>
        <w:rPr/>
      </w:pPr>
      <w:r>
        <w:rPr>
          <w:rFonts w:ascii="quote-cjk-patch" w:hAnsi="quote-cjk-patch" w:eastAsia="quote-cjk-patch" w:cs="quote-cjk-patch"/>
          <w:b w:val="1"/>
          <w:i w:val="0"/>
          <w:strike w:val="0"/>
          <w:color w:val="0F1115"/>
          <w:spacing w:val="0"/>
          <w:sz w:val="24"/>
          <w:u w:val="none"/>
          <w:shd w:val="clear" w:color="auto" w:fill="FFFFFF"/>
        </w:rPr>
        <w:t>温度</w:t>
      </w:r>
      <w:r>
        <w:rPr>
          <w:rFonts w:ascii="quote-cjk-patch" w:hAnsi="quote-cjk-patch" w:eastAsia="quote-cjk-patch" w:cs="quote-cjk-patch"/>
          <w:i w:val="0"/>
          <w:strike w:val="0"/>
          <w:color w:val="0F1115"/>
          <w:spacing w:val="0"/>
          <w:sz w:val="24"/>
          <w:u w:val="none"/>
          <w:shd w:val="clear" w:color="auto" w:fill="FFFFFF"/>
        </w:rPr>
        <w:t>（TI10101/103）</w:t>
      </w:r>
    </w:p>
    <w:p>
      <w:pPr>
        <w:numPr>
          <w:ilvl w:val="0"/>
          <w:numId w:val="3"/>
        </w:numPr>
        <w:snapToGrid w:val="1"/>
        <w:spacing w:before="90" w:after="240" w:line="240"/>
        <w:ind/>
        <w:rPr/>
      </w:pPr>
      <w:r>
        <w:rPr>
          <w:rFonts w:ascii="quote-cjk-patch" w:hAnsi="quote-cjk-patch" w:eastAsia="quote-cjk-patch" w:cs="quote-cjk-patch"/>
          <w:b w:val="1"/>
          <w:i w:val="0"/>
          <w:strike w:val="0"/>
          <w:color w:val="0F1115"/>
          <w:spacing w:val="0"/>
          <w:sz w:val="24"/>
          <w:u w:val="none"/>
          <w:shd w:val="clear" w:color="auto" w:fill="FFFFFF"/>
        </w:rPr>
        <w:t>泵的功率与效率</w:t>
      </w:r>
      <w:r>
        <w:rPr>
          <w:rFonts w:ascii="quote-cjk-patch" w:hAnsi="quote-cjk-patch" w:eastAsia="quote-cjk-patch" w:cs="quote-cjk-patch"/>
          <w:i w:val="0"/>
          <w:strike w:val="0"/>
          <w:color w:val="0F1115"/>
          <w:spacing w:val="0"/>
          <w:sz w:val="24"/>
          <w:u w:val="none"/>
          <w:shd w:val="clear" w:color="auto" w:fill="FFFFFF"/>
        </w:rPr>
        <w:t>（WIP、EIP）</w:t>
      </w:r>
    </w:p>
    <w:p>
      <w:pPr>
        <w:numPr>
          <w:ilvl w:val="0"/>
          <w:numId w:val="3"/>
        </w:numPr>
        <w:snapToGrid w:val="1"/>
        <w:spacing w:before="90" w:after="240" w:line="240"/>
        <w:ind/>
        <w:rPr/>
      </w:pPr>
      <w:r>
        <w:rPr>
          <w:rFonts w:ascii="quote-cjk-patch" w:hAnsi="quote-cjk-patch" w:eastAsia="quote-cjk-patch" w:cs="quote-cjk-patch"/>
          <w:b w:val="1"/>
          <w:i w:val="0"/>
          <w:strike w:val="0"/>
          <w:color w:val="0F1115"/>
          <w:spacing w:val="0"/>
          <w:sz w:val="24"/>
          <w:u w:val="none"/>
          <w:shd w:val="clear" w:color="auto" w:fill="FFFFFF"/>
        </w:rPr>
        <w:t>辅助系统阀门开度</w:t>
      </w:r>
      <w:r>
        <w:rPr>
          <w:rFonts w:ascii="quote-cjk-patch" w:hAnsi="quote-cjk-patch" w:eastAsia="quote-cjk-patch" w:cs="quote-cjk-patch"/>
          <w:i w:val="0"/>
          <w:strike w:val="0"/>
          <w:color w:val="0F1115"/>
          <w:spacing w:val="0"/>
          <w:sz w:val="24"/>
          <w:u w:val="none"/>
          <w:shd w:val="clear" w:color="auto" w:fill="FFFFFF"/>
        </w:rPr>
        <w:t>及</w:t>
      </w:r>
      <w:r>
        <w:rPr>
          <w:rFonts w:ascii="quote-cjk-patch" w:hAnsi="quote-cjk-patch" w:eastAsia="quote-cjk-patch" w:cs="quote-cjk-patch"/>
          <w:b w:val="1"/>
          <w:i w:val="0"/>
          <w:strike w:val="0"/>
          <w:color w:val="0F1115"/>
          <w:spacing w:val="0"/>
          <w:sz w:val="24"/>
          <w:u w:val="none"/>
          <w:shd w:val="clear" w:color="auto" w:fill="FFFFFF"/>
        </w:rPr>
        <w:t>控制回路动作</w:t>
      </w:r>
      <w:r>
        <w:rPr>
          <w:rFonts w:ascii="quote-cjk-patch" w:hAnsi="quote-cjk-patch" w:eastAsia="quote-cjk-patch" w:cs="quote-cjk-patch"/>
          <w:i w:val="0"/>
          <w:strike w:val="0"/>
          <w:color w:val="0F1115"/>
          <w:spacing w:val="0"/>
          <w:sz w:val="24"/>
          <w:u w:val="none"/>
          <w:shd w:val="clear" w:color="auto" w:fill="FFFFFF"/>
        </w:rPr>
        <w:t>（FIC、LIC输出）</w:t>
      </w:r>
    </w:p>
    <w:p>
      <w:pPr>
        <w:numPr>
          <w:ilvl w:val="0"/>
          <w:numId w:val="3"/>
        </w:numPr>
        <w:snapToGrid w:val="1"/>
        <w:spacing w:before="90" w:after="240" w:line="240"/>
        <w:ind/>
        <w:rPr/>
      </w:pPr>
      <w:r>
        <w:rPr>
          <w:rFonts w:ascii="quote-cjk-patch" w:hAnsi="quote-cjk-patch" w:eastAsia="quote-cjk-patch" w:cs="quote-cjk-patch"/>
          <w:b w:val="1"/>
          <w:i w:val="0"/>
          <w:strike w:val="0"/>
          <w:color w:val="0F1115"/>
          <w:spacing w:val="0"/>
          <w:sz w:val="24"/>
          <w:u w:val="none"/>
          <w:shd w:val="clear" w:color="auto" w:fill="FFFFFF"/>
        </w:rPr>
        <w:t>安全附件状态</w:t>
      </w:r>
      <w:r>
        <w:rPr>
          <w:rFonts w:ascii="quote-cjk-patch" w:hAnsi="quote-cjk-patch" w:eastAsia="quote-cjk-patch" w:cs="quote-cjk-patch"/>
          <w:i w:val="0"/>
          <w:strike w:val="0"/>
          <w:color w:val="0F1115"/>
          <w:spacing w:val="0"/>
          <w:sz w:val="24"/>
          <w:u w:val="none"/>
          <w:shd w:val="clear" w:color="auto" w:fill="FFFFFF"/>
        </w:rPr>
        <w:t>（PSV起跳信号）和</w:t>
      </w:r>
      <w:r>
        <w:rPr>
          <w:rFonts w:ascii="quote-cjk-patch" w:hAnsi="quote-cjk-patch" w:eastAsia="quote-cjk-patch" w:cs="quote-cjk-patch"/>
          <w:b w:val="1"/>
          <w:i w:val="0"/>
          <w:strike w:val="0"/>
          <w:color w:val="0F1115"/>
          <w:spacing w:val="0"/>
          <w:sz w:val="24"/>
          <w:u w:val="none"/>
          <w:shd w:val="clear" w:color="auto" w:fill="FFFFFF"/>
        </w:rPr>
        <w:t>泵运行/停机指令</w:t>
      </w:r>
      <w:r>
        <w:rPr>
          <w:rFonts w:ascii="quote-cjk-patch" w:hAnsi="quote-cjk-patch" w:eastAsia="quote-cjk-patch" w:cs="quote-cjk-patch"/>
          <w:i w:val="0"/>
          <w:strike w:val="0"/>
          <w:color w:val="0F1115"/>
          <w:spacing w:val="0"/>
          <w:sz w:val="24"/>
          <w:u w:val="none"/>
          <w:shd w:val="clear" w:color="auto" w:fill="FFFFFF"/>
        </w:rPr>
        <w:t>（DS）</w:t>
      </w:r>
    </w:p>
    <w:p>
      <w:pPr>
        <w:numPr>
          <w:ilvl w:val="0"/>
          <w:numId w:val="3"/>
        </w:numPr>
        <w:snapToGrid w:val="1"/>
        <w:spacing w:before="90" w:after="240" w:line="240"/>
        <w:ind/>
        <w:rPr/>
      </w:pPr>
      <w:commentRangeStart w:id="14"/>
      <w:r>
        <w:rPr>
          <w:rFonts w:ascii="quote-cjk-patch" w:hAnsi="quote-cjk-patch" w:eastAsia="quote-cjk-patch" w:cs="quote-cjk-patch"/>
          <w:b w:val="1"/>
          <w:i w:val="0"/>
          <w:strike w:val="0"/>
          <w:color w:val="0F1115"/>
          <w:spacing w:val="0"/>
          <w:sz w:val="24"/>
          <w:u w:val="none"/>
          <w:shd w:val="clear" w:color="auto" w:fill="FFFFFF"/>
        </w:rPr>
        <w:t>机械状态</w:t>
      </w:r>
      <w:r>
        <w:rPr>
          <w:rFonts w:ascii="quote-cjk-patch" w:hAnsi="quote-cjk-patch" w:eastAsia="quote-cjk-patch" w:cs="quote-cjk-patch"/>
          <w:i w:val="0"/>
          <w:strike w:val="0"/>
          <w:color w:val="0F1115"/>
          <w:spacing w:val="0"/>
          <w:sz w:val="24"/>
          <w:u w:val="none"/>
          <w:shd w:val="clear" w:color="auto" w:fill="FFFFFF"/>
        </w:rPr>
        <w:t>（振动 XL）</w:t>
      </w:r>
      <w:commentRangeEnd w:id="14"/>
      <w:r>
        <w:rPr/>
        <w:commentReference w:id="14"/>
      </w:r>
    </w:p>
    <w:p>
      <w:pPr>
        <w:snapToGrid w:val="1"/>
        <w:spacing w:before="240" w:after="0" w:line="240"/>
        <w:ind w:left="0" w:right="0" w:hanging="0"/>
        <w:rPr/>
      </w:pPr>
      <w:r>
        <w:rPr>
          <w:rFonts w:ascii="quote-cjk-patch" w:hAnsi="quote-cjk-patch" w:eastAsia="quote-cjk-patch" w:cs="quote-cjk-patch"/>
          <w:i w:val="0"/>
          <w:strike w:val="0"/>
          <w:color w:val="0F1115"/>
          <w:spacing w:val="0"/>
          <w:sz w:val="24"/>
          <w:u w:val="none"/>
          <w:shd w:val="clear" w:color="auto" w:fill="FFFFFF"/>
        </w:rPr>
        <w:t>这类数据通常用于</w:t>
      </w:r>
      <w:r>
        <w:rPr>
          <w:rFonts w:ascii="quote-cjk-patch" w:hAnsi="quote-cjk-patch" w:eastAsia="quote-cjk-patch" w:cs="quote-cjk-patch"/>
          <w:b w:val="1"/>
          <w:i w:val="0"/>
          <w:strike w:val="0"/>
          <w:color w:val="0F1115"/>
          <w:spacing w:val="0"/>
          <w:sz w:val="24"/>
          <w:u w:val="none"/>
          <w:shd w:val="clear" w:color="auto" w:fill="FFFFFF"/>
        </w:rPr>
        <w:t>离心泵的状态监测、故障预测（如气蚀、机械磨损、叶轮损坏）、性能分析以及控制回路性能评估</w:t>
      </w:r>
      <w:r>
        <w:rPr>
          <w:rFonts w:ascii="quote-cjk-patch" w:hAnsi="quote-cjk-patch" w:eastAsia="quote-cjk-patch" w:cs="quote-cjk-patch"/>
          <w:i w:val="0"/>
          <w:strike w:val="0"/>
          <w:color w:val="0F1115"/>
          <w:spacing w:val="0"/>
          <w:sz w:val="24"/>
          <w:u w:val="none"/>
          <w:shd w:val="clear" w:color="auto" w:fill="FFFFFF"/>
        </w:rPr>
        <w:t>。</w:t>
      </w:r>
    </w:p>
    <w:p>
      <w:pPr>
        <w:pStyle w:val="000001"/>
        <w:pBdr/>
        <w:ind/>
        <w:rPr>
          <w:rFonts w:hint="eastAsia"/>
          <w:i w:val="0"/>
          <w:strike w:val="0"/>
          <w:spacing w:val="0"/>
          <w:u w:val="none"/>
          <w:shd w:val="clear" w:color="auto" w:fill="auto"/>
        </w:rPr>
      </w:pPr>
    </w:p>
    <w:p>
      <w:pPr>
        <w:pStyle w:val="000001"/>
        <w:pBdr>
          <w:bottom/>
        </w:pBdr>
        <w:ind/>
        <w:rPr/>
      </w:pPr>
      <w:r>
        <w:rPr/>
        <w:t>在数据理解阶段，针对化工场景中的离心泵异常检测，首先应进行描述性统计分析，以了解各监测变量的基本分布特征。通过计算均值、中位数、标准差、最大值、最小值和四分位数，可以判断数据是否集中、波动是否明显，以及是否存在极端值。分析结果表明，出口压力整体高于入口压力，符合离心泵增压原理；振动、轴承温度和电机电流的最大值明显偏高，说明这些变量可能对异常更敏感。</w:t>
      </w:r>
    </w:p>
    <w:p>
      <w:pPr>
        <w:pStyle w:val="000001"/>
        <w:pBdr>
          <w:bottom/>
        </w:pBdr>
        <w:ind/>
        <w:rPr/>
      </w:pPr>
      <w:r>
        <w:rPr/>
        <w:t>在数据可视化方面，通过绘制时间序列图、直方图、箱线图和散点图，可以更直观地观察变量变化趋势和变量之间的关系。结果显示，流量、出口压力和电机电流随时间存在同步波动，反映出工况变化特征；振动信号存在局部尖峰，轴承温度在部分时间段持续上升，提示可能存在设备异常；箱线图显示振动和温度存在较多离群点，说明这些指标具有较强的异常识别价值。</w:t>
      </w:r>
    </w:p>
    <w:p>
      <w:pPr>
        <w:pStyle w:val="000001"/>
        <w:pBdr>
          <w:bottom/>
        </w:pBdr>
        <w:ind/>
        <w:rPr/>
      </w:pPr>
      <w:r>
        <w:rPr/>
        <w:t>在数据质量检查方面，需要识别缺失值、重复值、时间戳不连续和不合理数据。检查发现部分时段存在传感器缺失和重复记录，</w:t>
      </w:r>
      <w:commentRangeStart w:id="15"/>
      <w:r>
        <w:rPr/>
        <w:t>个别样本出现负流量、出口压力低于入口压力等不符合工艺规律的值，说明数据中存在一定质量问题。</w:t>
      </w:r>
      <w:commentRangeEnd w:id="15"/>
      <w:r>
        <w:rPr/>
        <w:commentReference w:id="15"/>
      </w:r>
      <w:r>
        <w:rPr/>
        <w:t>对于短时缺失可采用插值等方法处理，而对明显不合理的数据则需结合工况记录进一步判断。需要注意的是，极端值不一定是错误数据，也可能是真实故障信号，因此不能简单删除。</w:t>
      </w:r>
    </w:p>
    <w:p>
      <w:pPr>
        <w:pStyle w:val="000001"/>
        <w:rPr/>
      </w:pPr>
      <w:r>
        <w:rPr/>
        <w:t>在数据关系分析方面，应研究变量之间的相关性和工艺联系。结果发现流量与电机电流呈明显正相关，振动与轴承温度也存在一定正相关关系，说明设备负荷变化和机械状态变化会同时影响多个变量。正常状态下各变量关系较稳定，而异常状态下变量之间的原有关系往往被破坏，因此后续异常检测应采用多变量联合分析方法，而不是仅依赖单一指标阈值判断。</w:t>
      </w:r>
    </w:p>
    <w:p>
      <w:pPr>
        <w:pStyle w:val="000001"/>
        <w:pBdr/>
        <w:ind/>
        <w:rPr>
          <w:rFonts w:hint="eastAsia"/>
        </w:rPr>
      </w:pPr>
    </w:p>
    <w:p>
      <w:pPr>
        <w:pStyle w:val="000001"/>
        <w:pBdr/>
        <w:ind/>
        <w:rPr>
          <w:rFonts w:hint="eastAsia"/>
        </w:rPr>
      </w:pPr>
    </w:p>
    <w:p>
      <w:pPr>
        <w:pStyle w:val="000003"/>
        <w:pBdr>
          <w:bottom/>
        </w:pBdr>
        <w:ind/>
        <w:rPr>
          <w:rFonts w:hint="eastAsia"/>
        </w:rPr>
      </w:pPr>
      <w:r>
        <w:rPr/>
        <w:t>学习</w:t>
      </w:r>
      <w:r>
        <w:rPr>
          <w:rFonts w:hint="eastAsia"/>
        </w:rPr>
        <w:t>提示</w:t>
      </w:r>
    </w:p>
    <w:p>
      <w:pPr>
        <w:pStyle w:val="000001"/>
        <w:pBdr/>
        <w:ind/>
        <w:rPr>
          <w:rFonts w:hint="eastAsia"/>
        </w:rPr>
      </w:pPr>
    </w:p>
    <w:p>
      <w:pPr>
        <w:pStyle w:val="000001"/>
        <w:numPr/>
        <w:pBdr/>
        <w:ind/>
        <w:rPr/>
      </w:pPr>
      <w:r>
        <w:rPr>
          <w:rFonts w:hint="eastAsia"/>
        </w:rPr>
        <w:t>与讲义内容一致。</w:t>
      </w:r>
    </w:p>
    <w:p>
      <w:pPr>
        <w:pStyle w:val="000001"/>
        <w:rPr>
          <w:rFonts w:hint="eastAsia"/>
        </w:rPr>
      </w:pPr>
    </w:p>
    <w:p>
      <w:pPr>
        <w:pStyle w:val="000001"/>
        <w:pBdr/>
        <w:ind/>
        <w:rPr>
          <w:rFonts w:hint="eastAsia"/>
        </w:rPr>
      </w:pPr>
    </w:p>
    <w:p>
      <w:pPr>
        <w:pStyle w:val="000003"/>
        <w:numPr/>
        <w:pBdr/>
        <w:ind/>
        <w:rPr>
          <w:rFonts w:hint="eastAsia"/>
        </w:rPr>
      </w:pPr>
      <w:r>
        <w:rPr>
          <w:rFonts w:hint="eastAsia"/>
        </w:rPr>
        <w:t>学习检查（考核）</w:t>
      </w:r>
    </w:p>
    <w:p>
      <w:pPr>
        <w:pStyle w:val="000001"/>
        <w:numPr/>
        <w:pBdr/>
        <w:ind/>
        <w:rPr>
          <w:rFonts w:hint="eastAsia"/>
        </w:rPr>
      </w:pPr>
      <w:r>
        <w:rPr>
          <w:rFonts w:hint="eastAsia"/>
        </w:rPr>
        <w:t>见题库文件</w:t>
      </w:r>
    </w:p>
    <w:p>
      <w:pPr>
        <w:numPr/>
        <w:snapToGrid w:val="1"/>
        <w:spacing w:line="240"/>
        <w:ind/>
        <w:rPr/>
      </w:pPr>
      <w:r>
        <w:rPr>
          <w:i w:val="0"/>
          <w:strike w:val="0"/>
          <w:spacing w:val="0"/>
          <w:u w:val="none"/>
        </w:rPr>
        <w:t>【Tencent Docs】学习考核和实践任务题库及标签</w:t>
      </w:r>
    </w:p>
    <w:p>
      <w:pPr>
        <w:pStyle w:val="000001"/>
        <w:numPr/>
        <w:pBdr/>
        <w:ind/>
        <w:rPr>
          <w:rFonts w:hint="eastAsia"/>
        </w:rPr>
      </w:pPr>
      <w:r>
        <w:rPr>
          <w:rStyle w:val="000016"/>
          <w:color/>
        </w:rPr>
        <w:fldChar w:fldCharType="begin"/>
      </w:r>
      <w:r>
        <w:rPr>
          <w:rStyle w:val="000016"/>
          <w:color/>
        </w:rPr>
        <w:instrText>HYPERLINK https://docs.qq.com/sheet/DSVh1REV2UXhMcm53?tab=BB08J2 docLink \tdfe 1 \tdlt inline \tdlf FromPaste \tdtf 1 \l \tdsub docLink \tdkey 3deijr</w:instrText>
      </w:r>
      <w:r>
        <w:rPr>
          <w:rStyle w:val="000016"/>
          <w:color/>
        </w:rPr>
        <w:fldChar w:fldCharType="separate"/>
      </w:r>
      <w:r>
        <w:rPr>
          <w:rStyle w:val="000016"/>
          <w:color/>
        </w:rPr>
        <w:t>学习考核和实践任务题库及标签</w:t>
      </w:r>
      <w:r>
        <w:rPr>
          <w:rStyle w:val="000016"/>
          <w:color/>
        </w:rPr>
        <w:fldChar w:fldCharType="end"/>
      </w:r>
    </w:p>
    <w:p>
      <w:pPr>
        <w:pStyle w:val="000001"/>
        <w:ind/>
        <w:rPr/>
      </w:pPr>
    </w:p>
    <w:p>
      <w:pPr>
        <w:pStyle w:val="000001"/>
        <w:pBdr/>
        <w:ind/>
        <w:rPr>
          <w:rFonts w:hint="eastAsia"/>
        </w:rPr>
      </w:pPr>
    </w:p>
    <w:p>
      <w:pPr>
        <w:pStyle w:val="000001"/>
        <w:pBdr/>
        <w:ind/>
        <w:rPr>
          <w:rFonts w:hint="eastAsia"/>
        </w:rPr>
      </w:pPr>
    </w:p>
    <w:p>
      <w:pPr>
        <w:pStyle w:val="000003"/>
        <w:rPr/>
      </w:pPr>
      <w:r>
        <w:rPr>
          <w:rFonts w:hint="eastAsia"/>
        </w:rPr>
        <w:t>动手实践</w:t>
      </w:r>
    </w:p>
    <w:p>
      <w:pPr>
        <w:snapToGrid w:val="1"/>
        <w:spacing w:before="0" w:after="0" w:line="240"/>
        <w:ind w:left="0" w:right="0"/>
        <w:rPr/>
      </w:pPr>
      <w:r>
        <w:rPr>
          <w:rFonts w:ascii="Times New Roman" w:hAnsi="Times New Roman" w:cs="Times New Roman"/>
          <w:i w:val="0"/>
          <w:strike w:val="0"/>
          <w:color w:val="000000"/>
          <w:sz w:val="24"/>
          <w:u w:val="none"/>
        </w:rPr>
        <w:t>完成探索数据的以下任务。</w:t>
      </w:r>
    </w:p>
    <w:p>
      <w:pPr>
        <w:pStyle w:val="000004"/>
        <w:pBdr/>
        <w:ind w:left="0"/>
        <w:rPr>
          <w:rFonts w:hint="eastAsia"/>
        </w:rPr>
      </w:pPr>
    </w:p>
    <w:p>
      <w:pPr>
        <w:pStyle w:val="000004"/>
        <w:pBdr/>
        <w:ind w:left="0"/>
        <w:rPr>
          <w:i w:val="0"/>
          <w:strike w:val="0"/>
          <w:spacing w:val="0"/>
          <w:u w:val="none"/>
        </w:rPr>
      </w:pPr>
      <w:r>
        <w:rPr>
          <w:rFonts w:hint="eastAsia"/>
        </w:rPr>
        <w:t>任务2.0 数据采集：</w:t>
      </w:r>
      <w:r>
        <w:rPr>
          <w:i w:val="0"/>
          <w:strike w:val="0"/>
          <w:spacing w:val="0"/>
          <w:u w:val="none"/>
        </w:rPr>
        <w:t>生成实践所需基础数据</w:t>
      </w:r>
    </w:p>
    <w:p>
      <w:pPr>
        <w:pStyle w:val="000005"/>
        <w:pBdr/>
        <w:ind/>
        <w:rPr/>
      </w:pPr>
      <w:r>
        <w:rPr/>
        <w:t>任务说明</w:t>
      </w:r>
    </w:p>
    <w:p>
      <w:pPr>
        <w:pStyle w:val="000001"/>
        <w:pBdr>
          <w:bottom/>
        </w:pBdr>
        <w:ind/>
        <w:rPr/>
      </w:pPr>
      <w:r>
        <w:rPr>
          <w:rFonts w:hint="eastAsia"/>
        </w:rPr>
        <w:t>数据采集需要获取离心泵相关数据。本任务需要新增仿真数据。</w:t>
      </w:r>
      <w:r>
        <w:rPr>
          <w:i w:val="0"/>
          <w:strike w:val="0"/>
          <w:spacing w:val="0"/>
          <w:u w:val="none"/>
        </w:rPr>
        <w:t>生成仿真数据需要根据仿真平台说明生成数据。即包括正常和故障数据</w:t>
      </w:r>
      <w:r>
        <w:rPr>
          <w:rFonts w:hint="eastAsia"/>
          <w:i w:val="0"/>
          <w:strike w:val="0"/>
          <w:spacing w:val="0"/>
          <w:u w:val="none"/>
        </w:rPr>
        <w:t>，</w:t>
      </w:r>
      <w:r>
        <w:rPr>
          <w:i w:val="0"/>
          <w:strike w:val="0"/>
          <w:spacing w:val="0"/>
          <w:u w:val="none"/>
        </w:rPr>
        <w:t>考虑异常的触发和停止时间（也就是异常数据持续时间，不能低于正常数据持续时间的1/5）。</w:t>
      </w:r>
      <w:r>
        <w:rPr>
          <w:rFonts w:hint="eastAsia"/>
          <w:i w:val="0"/>
          <w:strike w:val="0"/>
          <w:spacing w:val="0"/>
          <w:u w:val="none"/>
        </w:rPr>
        <w:t>数据条数为5000-10000条。</w:t>
      </w:r>
    </w:p>
    <w:p>
      <w:pPr>
        <w:pStyle w:val="000001"/>
        <w:pBdr/>
        <w:ind w:left="0"/>
        <w:rPr/>
      </w:pPr>
      <w:r>
        <w:rPr>
          <w:rFonts w:hint="eastAsia"/>
        </w:rPr>
        <w:t>提示：请务必根据要求生成数据，否则会影响后面的实践任务效果。</w:t>
      </w:r>
    </w:p>
    <w:p>
      <w:pPr>
        <w:pStyle w:val="000001"/>
        <w:pBdr/>
        <w:ind w:left="0"/>
        <w:rPr/>
      </w:pPr>
    </w:p>
    <w:p>
      <w:pPr>
        <w:pStyle w:val="000001"/>
        <w:pBdr/>
        <w:ind/>
        <w:rPr>
          <w:rFonts w:hint="eastAsia"/>
        </w:rPr>
      </w:pPr>
    </w:p>
    <w:p>
      <w:pPr>
        <w:pStyle w:val="000001"/>
        <w:pBdr/>
        <w:ind/>
        <w:rPr>
          <w:rFonts w:hint="eastAsia"/>
        </w:rPr>
      </w:pPr>
      <w:r>
        <w:rPr>
          <w:rFonts w:hint="eastAsia"/>
        </w:rPr>
        <w:t>评分标准</w:t>
      </w:r>
    </w:p>
    <w:p>
      <w:pPr>
        <w:pStyle w:val="000001"/>
        <w:numPr/>
        <w:rPr/>
      </w:pPr>
      <w:r>
        <w:rPr/>
        <w:t>满足数据条数范围，如 5000-10000条，获得3分。</w:t>
      </w:r>
    </w:p>
    <w:p>
      <w:pPr>
        <w:pStyle w:val="000001"/>
        <w:pBdr/>
        <w:ind/>
        <w:rPr/>
      </w:pPr>
    </w:p>
    <w:p>
      <w:pPr>
        <w:pStyle w:val="000001"/>
        <w:pBdr/>
        <w:ind/>
        <w:rPr>
          <w:rFonts w:hint="eastAsia"/>
        </w:rPr>
      </w:pPr>
    </w:p>
    <w:p>
      <w:pPr>
        <w:pStyle w:val="000001"/>
        <w:rPr/>
      </w:pPr>
    </w:p>
    <w:p>
      <w:pPr>
        <w:pStyle w:val="000004"/>
        <w:pBdr/>
        <w:ind w:left="0"/>
        <w:rPr>
          <w:rFonts w:hint="eastAsia"/>
        </w:rPr>
      </w:pPr>
    </w:p>
    <w:p>
      <w:pPr>
        <w:pStyle w:val="000004"/>
        <w:pBdr/>
        <w:ind w:left="0"/>
        <w:rPr>
          <w:rFonts w:hint="eastAsia"/>
        </w:rPr>
      </w:pPr>
    </w:p>
    <w:p>
      <w:pPr>
        <w:pStyle w:val="000004"/>
        <w:ind w:left="0"/>
        <w:rPr/>
      </w:pPr>
      <w:r>
        <w:rPr>
          <w:rFonts w:hint="eastAsia"/>
        </w:rPr>
        <w:t xml:space="preserve">任务2.1 </w:t>
      </w:r>
      <w:r>
        <w:rPr/>
        <w:t xml:space="preserve">描述性统计分析 </w:t>
      </w:r>
    </w:p>
    <w:p>
      <w:pPr>
        <w:pStyle w:val="000005"/>
        <w:rPr/>
      </w:pPr>
      <w:r>
        <w:rPr/>
        <w:t>任务说明</w:t>
      </w:r>
    </w:p>
    <w:p>
      <w:pPr>
        <w:pStyle w:val="000001"/>
        <w:rPr/>
      </w:pPr>
      <w:r>
        <w:rPr/>
        <w:t>计算基本的统计量，如均值、中位数、众数、标准差和变异系数等，以了解数据的基本分布特征。</w:t>
      </w:r>
    </w:p>
    <w:p>
      <w:pPr>
        <w:pStyle w:val="000001"/>
        <w:rPr/>
      </w:pPr>
      <w:r>
        <w:rPr/>
        <w:t>描述性统计分析的目的是用最基本的统计量快速认识数据整体情况。对于离心泵异常检测来说，这一步主要回答几个问题：每个变量通常处于什么水平，波动有多大，是否存在明显极端值，不同变量的量纲和数值范围差异是否很大，异常状态下的统计特征是否与正常状态不同。</w:t>
      </w:r>
    </w:p>
    <w:p>
      <w:pPr>
        <w:pStyle w:val="000001"/>
        <w:rPr/>
      </w:pPr>
    </w:p>
    <w:p>
      <w:pPr>
        <w:pStyle w:val="000001"/>
        <w:rPr/>
      </w:pPr>
      <w:r>
        <w:rPr/>
        <w:t>在完成这一任务时，学生不能只停留在“算均值和方差”这个层面，而应当结合工艺背景去解释。例如，出口压力均值较高是合理的，因为离心泵的作用就是提升流体压力；振动和轴承温度如果最大值明显偏高，则可能意味着轴承磨损、气蚀、空转或工况波动。也就是说，统计结果要和设备机理联系起来。</w:t>
      </w:r>
    </w:p>
    <w:p>
      <w:pPr>
        <w:pStyle w:val="000001"/>
        <w:rPr/>
      </w:pPr>
    </w:p>
    <w:p>
      <w:pPr>
        <w:pStyle w:val="000001"/>
        <w:pBdr/>
        <w:ind/>
        <w:rPr/>
      </w:pPr>
      <w:r>
        <w:rPr/>
        <w:t>通常至少要查看样本数、缺失值个数、最小值、最大值、均值、中位数、标准差，以及四分位数。均值和中位数差异较大时，往往说明分布偏斜；最大值远大于上四分位数时，可能存在离群点；标准差很大说明变量波动强，可能受工况变化影响明显。</w:t>
      </w:r>
    </w:p>
    <w:p>
      <w:pPr>
        <w:pStyle w:val="000001"/>
        <w:pBdr/>
        <w:ind/>
        <w:rPr/>
      </w:pPr>
    </w:p>
    <w:p>
      <w:pPr>
        <w:pStyle w:val="000005"/>
        <w:pBdr/>
        <w:ind/>
        <w:rPr/>
      </w:pPr>
      <w:r>
        <w:rPr/>
        <w:t>任务实现指导</w:t>
      </w:r>
    </w:p>
    <w:p>
      <w:pPr>
        <w:snapToGrid w:val="1"/>
        <w:spacing w:before="0" w:after="0" w:line="240"/>
        <w:ind w:left="0" w:right="0"/>
        <w:rPr/>
      </w:pPr>
      <w:r>
        <w:rPr>
          <w:i w:val="0"/>
          <w:strike w:val="0"/>
          <w:color w:val="000000"/>
          <w:u w:val="none"/>
        </w:rPr>
        <w:t>对离心泵运行数据进行描述性统计后，可以先从总体规模入手说明。例如，本数据集共包含连续运行监测数据若干万条，采样间隔为1分钟，覆盖正常运行、负荷波动和少量异常工况。主要变量包括入口压力、出口压力、流量、振动、轴承温度、电机电流和转速等。</w:t>
      </w:r>
    </w:p>
    <w:p>
      <w:pPr>
        <w:snapToGrid w:val="1"/>
        <w:spacing w:before="0" w:after="0" w:line="240"/>
        <w:ind w:left="0" w:right="0"/>
        <w:rPr/>
      </w:pPr>
    </w:p>
    <w:p>
      <w:pPr>
        <w:snapToGrid w:val="1"/>
        <w:spacing w:before="0" w:after="0" w:line="240"/>
        <w:ind w:left="0" w:right="0"/>
        <w:rPr/>
      </w:pPr>
      <w:r>
        <w:rPr>
          <w:i w:val="0"/>
          <w:strike w:val="0"/>
          <w:color w:val="000000"/>
          <w:u w:val="none"/>
        </w:rPr>
        <w:t>从统计结果看，流量、出口压力和电机电流的均值处于较稳定区间，说明泵在大多数时间内运行工况相对平稳。出口压力整体高于入口压力，符合离心泵的工作原理。振动和轴承温度的中位数低于均值，且最大值明显偏大，表明这两个变量可能存在少量高值点，这些高值可能对应局部异常事件，例如轴承摩擦加剧、机械不平衡或者气蚀。若某变量的均值与中位数非常接近，说明其分布较对称；若二者差异明显，则说明分布偏斜，需要进一步关注极端值和异常段。</w:t>
      </w:r>
    </w:p>
    <w:p>
      <w:pPr>
        <w:snapToGrid w:val="1"/>
        <w:spacing w:before="0" w:after="0" w:line="240"/>
        <w:ind w:left="0" w:right="0"/>
        <w:rPr/>
      </w:pPr>
    </w:p>
    <w:p>
      <w:pPr>
        <w:snapToGrid w:val="1"/>
        <w:spacing w:before="0" w:after="0" w:line="240"/>
        <w:ind w:left="0" w:right="0"/>
        <w:rPr/>
      </w:pPr>
      <w:r>
        <w:rPr>
          <w:i w:val="0"/>
          <w:strike w:val="0"/>
          <w:color w:val="000000"/>
          <w:u w:val="none"/>
        </w:rPr>
        <w:t>如果按设备状态标签分别统计正常样本和异常样本，通常会发现异常样本中的振动均值、温度均值和电流波动更大，这说明异常状态往往伴随着机械冲击、摩擦增加或能耗异常。相反，转速如果始终较稳定，则说明该设备可能是定速运行，转速本身不是主要异常来源，但它仍可能作为其他变量解释的背景条件。</w:t>
      </w:r>
    </w:p>
    <w:p>
      <w:pPr>
        <w:snapToGrid w:val="1"/>
        <w:spacing w:before="0" w:after="0" w:line="240"/>
        <w:ind w:left="0" w:right="0"/>
        <w:rPr/>
      </w:pPr>
    </w:p>
    <w:p>
      <w:pPr>
        <w:snapToGrid w:val="1"/>
        <w:spacing w:before="0" w:after="0" w:line="240"/>
        <w:ind w:left="0" w:right="0"/>
        <w:rPr/>
      </w:pPr>
      <w:r>
        <w:rPr>
          <w:i w:val="0"/>
          <w:strike w:val="0"/>
          <w:color w:val="000000"/>
          <w:u w:val="none"/>
        </w:rPr>
        <w:t>因此，这一步的结论可以写成：该数据集总体符合离心泵工艺特征，但振动、轴承温度和电流存在一定程度的偏态和极端值，初步判断这些变量对异常检测更敏感，后续需要重点分析。</w:t>
      </w:r>
    </w:p>
    <w:p>
      <w:pPr>
        <w:pStyle w:val="000001"/>
        <w:rPr/>
      </w:pPr>
    </w:p>
    <w:p>
      <w:pPr>
        <w:pStyle w:val="000001"/>
        <w:pBdr/>
        <w:ind/>
        <w:rPr/>
      </w:pPr>
    </w:p>
    <w:p>
      <w:pPr>
        <w:pStyle w:val="000005"/>
        <w:pBdr>
          <w:bottom/>
        </w:pBdr>
        <w:ind/>
        <w:rPr/>
      </w:pPr>
      <w:r>
        <w:rPr>
          <w:rFonts w:hint="eastAsia"/>
        </w:rPr>
        <w:t>示例代码</w:t>
      </w:r>
    </w:p>
    <w:p>
      <w:pPr>
        <w:pStyle w:val="000001"/>
        <w:pBdr/>
        <w:ind/>
        <w:rPr/>
      </w:pPr>
      <w:r>
        <w:rPr/>
        <w:t>运行Python代码</w:t>
      </w:r>
      <w:r>
        <w:rPr>
          <w:rFonts w:hint="eastAsia"/>
        </w:rPr>
        <w:t>，展示相关列表。</w:t>
      </w:r>
    </w:p>
    <w:p>
      <w:pPr>
        <w:pStyle w:val="000001"/>
        <w:numPr/>
        <w:pBdr/>
        <w:ind/>
        <w:rPr>
          <w:rFonts w:hint="eastAsia"/>
          <w:shd w:val="clear" w:color="auto" w:fill="FFFF00"/>
        </w:rPr>
      </w:pPr>
      <w:r>
        <w:rPr>
          <w:rFonts w:hint="eastAsia"/>
          <w:shd w:val="clear" w:color="auto" w:fill="FFFF00"/>
        </w:rPr>
        <w:t>【平台开发】目前已有，可修改为运行Python代码。</w:t>
      </w:r>
    </w:p>
    <w:p>
      <w:pPr>
        <w:pStyle w:val="000001"/>
        <w:numPr/>
        <w:pBdr/>
        <w:ind/>
        <w:rPr>
          <w:rFonts w:hint="eastAsia"/>
          <w:shd w:val="clear" w:color="auto" w:fill="FFFF00"/>
        </w:rPr>
      </w:pPr>
    </w:p>
    <w:p>
      <w:pPr>
        <w:pStyle w:val="000001"/>
        <w:numPr/>
        <w:pBdr/>
        <w:ind/>
        <w:rPr>
          <w:rFonts w:hint="eastAsia"/>
          <w:shd w:val="clear" w:color="auto" w:fill="FFFF00"/>
        </w:rPr>
      </w:pPr>
    </w:p>
    <w:p>
      <w:pPr>
        <w:pStyle w:val="000001"/>
        <w:numPr/>
        <w:ind/>
        <w:rPr>
          <w:rFonts w:hint="eastAsia"/>
          <w:shd w:val="clear" w:color="auto" w:fill="FFFF00"/>
        </w:rPr>
      </w:pPr>
    </w:p>
    <w:p>
      <w:pPr>
        <w:pStyle w:val="000001"/>
        <w:rPr/>
      </w:pPr>
    </w:p>
    <w:p>
      <w:pPr>
        <w:pStyle w:val="000004"/>
        <w:pBdr/>
        <w:ind w:left="0"/>
        <w:rPr/>
      </w:pPr>
      <w:r>
        <w:rPr>
          <w:rFonts w:hint="eastAsia"/>
        </w:rPr>
        <w:t xml:space="preserve">任务2.2 </w:t>
      </w:r>
      <w:r>
        <w:rPr/>
        <w:t>数据可视化</w:t>
      </w:r>
    </w:p>
    <w:p>
      <w:pPr>
        <w:pStyle w:val="000005"/>
        <w:rPr/>
      </w:pPr>
      <w:r>
        <w:rPr/>
        <w:t>任务说明</w:t>
      </w:r>
    </w:p>
    <w:p>
      <w:pPr>
        <w:pStyle w:val="000001"/>
        <w:pBdr/>
        <w:ind/>
        <w:rPr/>
      </w:pPr>
      <w:r>
        <w:rPr/>
        <w:t>通过绘制图表（如直方图、箱线图、散点图和折线图等）来直观地观察数据的分布、趋势和可能的异常点。</w:t>
      </w:r>
    </w:p>
    <w:p>
      <w:pPr>
        <w:numPr/>
        <w:snapToGrid w:val="1"/>
        <w:spacing w:before="0" w:after="0" w:line="240"/>
        <w:ind w:left="0" w:right="0"/>
        <w:rPr/>
      </w:pPr>
      <w:r>
        <w:rPr>
          <w:i w:val="0"/>
          <w:strike w:val="0"/>
          <w:color w:val="000000"/>
          <w:u w:val="none"/>
        </w:rPr>
        <w:t>数据可视化的作用是把“数字结果”变成“直观规律”。在离心泵异常检测中，仅靠表格统计往往不够，因为很多问题是随时间变化的。例如，轴承温度可能平均值不高，但如果它持续上升，就可能预示故障；振动可能整体不大，但某一时间段突然尖峰，也值得关注。因此，数据理解阶段应当结合时间序列特征进行可视化。</w:t>
      </w:r>
    </w:p>
    <w:p>
      <w:pPr>
        <w:numPr/>
        <w:snapToGrid w:val="1"/>
        <w:spacing w:before="0" w:after="0" w:line="240"/>
        <w:ind w:left="0" w:right="0"/>
        <w:rPr/>
      </w:pPr>
    </w:p>
    <w:p>
      <w:pPr>
        <w:numPr/>
        <w:snapToGrid w:val="1"/>
        <w:spacing w:before="0" w:after="0" w:line="240"/>
        <w:ind w:left="0" w:right="0"/>
        <w:rPr/>
      </w:pPr>
      <w:r>
        <w:rPr>
          <w:i w:val="0"/>
          <w:strike w:val="0"/>
          <w:color w:val="000000"/>
          <w:u w:val="none"/>
        </w:rPr>
        <w:t>本科生在做这一部分时，建议重点关注四类图形背后的意义。时间序列图适合观察变量是否稳定、是否存在突变和周期性波动；直方图或密度图适合观察变量分布形态，是近似正态、偏斜还是多峰；箱线图适合快速发现异常值和比较正常/异常状态差异；散点图适合看变量之间是否存在相关关系，比如流量与出口压力、振动与温度之间是否有关联。</w:t>
      </w:r>
    </w:p>
    <w:p>
      <w:pPr>
        <w:numPr/>
        <w:snapToGrid w:val="1"/>
        <w:spacing w:before="0" w:after="0" w:line="240"/>
        <w:ind w:left="0" w:right="0"/>
        <w:rPr/>
      </w:pPr>
    </w:p>
    <w:p>
      <w:pPr>
        <w:numPr/>
        <w:pBdr/>
        <w:snapToGrid w:val="1"/>
        <w:spacing w:before="0" w:after="0" w:line="240"/>
        <w:ind w:left="0" w:right="0"/>
        <w:rPr>
          <w:i w:val="0"/>
          <w:strike w:val="0"/>
          <w:color w:val="000000"/>
          <w:u w:val="none"/>
        </w:rPr>
      </w:pPr>
      <w:r>
        <w:rPr>
          <w:i w:val="0"/>
          <w:strike w:val="0"/>
          <w:color w:val="000000"/>
          <w:u w:val="none"/>
        </w:rPr>
        <w:t>化工场景中的设备数据通常还会受到工况切换影响，所以可视化时要注意“异常”和“工况变化”不完全是一回事。有些波动是生产负荷变化造成的，不一定代表设备故障。因此，图形分析不能脱离工艺背景。</w:t>
      </w:r>
    </w:p>
    <w:p>
      <w:pPr>
        <w:numPr/>
        <w:pBdr/>
        <w:snapToGrid w:val="1"/>
        <w:spacing w:before="0" w:after="0" w:line="240"/>
        <w:ind w:left="0" w:right="0"/>
        <w:rPr>
          <w:i w:val="0"/>
          <w:strike w:val="0"/>
          <w:color w:val="000000"/>
          <w:u w:val="none"/>
        </w:rPr>
      </w:pPr>
    </w:p>
    <w:p>
      <w:pPr>
        <w:pStyle w:val="000005"/>
        <w:numPr/>
        <w:pBdr/>
        <w:ind/>
        <w:rPr/>
      </w:pPr>
      <w:r>
        <w:rPr/>
        <w:t>任务实现指导</w:t>
      </w:r>
    </w:p>
    <w:p>
      <w:pPr>
        <w:snapToGrid w:val="1"/>
        <w:spacing w:before="0" w:after="0" w:line="240"/>
        <w:ind w:left="0" w:right="0"/>
        <w:rPr/>
      </w:pPr>
      <w:r>
        <w:rPr>
          <w:i w:val="0"/>
          <w:strike w:val="0"/>
          <w:color w:val="000000"/>
          <w:u w:val="none"/>
        </w:rPr>
        <w:t>对离心泵运行数据进行可视化后，可以从时间趋势、分布特征和变量关系三个角度展开分析。</w:t>
      </w:r>
    </w:p>
    <w:p>
      <w:pPr>
        <w:snapToGrid w:val="1"/>
        <w:spacing w:before="0" w:after="0" w:line="240"/>
        <w:ind w:left="0" w:right="0"/>
        <w:rPr/>
      </w:pPr>
    </w:p>
    <w:p>
      <w:pPr>
        <w:snapToGrid w:val="1"/>
        <w:spacing w:before="0" w:after="0" w:line="240"/>
        <w:ind w:left="0" w:right="0"/>
        <w:rPr/>
      </w:pPr>
      <w:r>
        <w:rPr>
          <w:i w:val="0"/>
          <w:strike w:val="0"/>
          <w:color w:val="000000"/>
          <w:u w:val="none"/>
        </w:rPr>
        <w:t>首先，在时间序列图中，流量、出口压力和电机电流整体呈现同步波动特征，说明这些变量受生产负荷变化影响较大。当流量升高时，电机电流通常也有所升高，这符合泵输送负荷增加时功率需求上升的规律。轴承温度变化相对平缓，但在个别时间段出现持续上升趋势，说明存在热积累现象；振动信号则表现为总体平稳、局部尖峰，这种尖峰可能对应短时冲击、气蚀或机械扰动。</w:t>
      </w:r>
    </w:p>
    <w:p>
      <w:pPr>
        <w:snapToGrid w:val="1"/>
        <w:spacing w:before="0" w:after="0" w:line="240"/>
        <w:ind w:left="0" w:right="0"/>
        <w:rPr/>
      </w:pPr>
    </w:p>
    <w:p>
      <w:pPr>
        <w:snapToGrid w:val="1"/>
        <w:spacing w:before="0" w:after="0" w:line="240"/>
        <w:ind w:left="0" w:right="0"/>
        <w:rPr/>
      </w:pPr>
      <w:r>
        <w:rPr>
          <w:i w:val="0"/>
          <w:strike w:val="0"/>
          <w:color w:val="000000"/>
          <w:u w:val="none"/>
        </w:rPr>
        <w:t>其次，从直方图和箱线图来看，入口压力、出口压力和流量的分布相对集中，而振动和轴承温度分布右偏较明显，说明大部分运行时设备状态正常，但存在少量高值事件。箱线图中振动变量出现多个离群点，提示其可能是识别异常的重要指标。若将正常与异常标签分组绘制箱线图，通常可看到异常组的振动中位数更高，温度分布更分散，说明异常状态下设备运行不稳定性增强。</w:t>
      </w:r>
    </w:p>
    <w:p>
      <w:pPr>
        <w:snapToGrid w:val="1"/>
        <w:spacing w:before="0" w:after="0" w:line="240"/>
        <w:ind w:left="0" w:right="0"/>
        <w:rPr/>
      </w:pPr>
    </w:p>
    <w:p>
      <w:pPr>
        <w:snapToGrid w:val="1"/>
        <w:spacing w:before="0" w:after="0" w:line="240"/>
        <w:ind w:left="0" w:right="0"/>
        <w:rPr/>
      </w:pPr>
      <w:r>
        <w:rPr>
          <w:i w:val="0"/>
          <w:strike w:val="0"/>
          <w:color w:val="000000"/>
          <w:u w:val="none"/>
        </w:rPr>
        <w:t>最后，在散点图中，流量与电机电流通常呈正相关关系，流量与出口压力在一定工况范围内也具有明显联系。振动与轴承温度之间如果表现出一定正相关，说明机械摩擦、偏磨或轴承状态劣化可能同时引起两者升高。若某些点明显偏离主趋势带，则这些点可能对应异常工况，需要进一步回溯具体时间段进行核查。</w:t>
      </w:r>
    </w:p>
    <w:p>
      <w:pPr>
        <w:snapToGrid w:val="1"/>
        <w:spacing w:before="0" w:after="0" w:line="240"/>
        <w:ind w:left="0" w:right="0"/>
        <w:rPr/>
      </w:pPr>
    </w:p>
    <w:p>
      <w:pPr>
        <w:snapToGrid w:val="1"/>
        <w:spacing w:before="0" w:after="0" w:line="240"/>
        <w:ind w:left="0" w:right="0"/>
        <w:rPr/>
      </w:pPr>
      <w:r>
        <w:rPr>
          <w:i w:val="0"/>
          <w:strike w:val="0"/>
          <w:color w:val="000000"/>
          <w:u w:val="none"/>
        </w:rPr>
        <w:t>综合来看，可视化结果表明该数据既存在正常工况波动，也存在局部异常特征，其中振动尖峰、温度持续升高以及流量—电流关系中的偏离点是后续异常分析的重点对象。</w:t>
      </w:r>
    </w:p>
    <w:p>
      <w:pPr>
        <w:pStyle w:val="000001"/>
        <w:rPr/>
      </w:pPr>
    </w:p>
    <w:p>
      <w:pPr>
        <w:pStyle w:val="000001"/>
        <w:pBdr/>
        <w:ind/>
        <w:rPr/>
      </w:pPr>
    </w:p>
    <w:p>
      <w:pPr>
        <w:pStyle w:val="000005"/>
        <w:pBdr>
          <w:bottom/>
        </w:pBdr>
        <w:ind/>
        <w:rPr/>
      </w:pPr>
      <w:r>
        <w:rPr>
          <w:rFonts w:hint="eastAsia"/>
        </w:rPr>
        <w:t>示例代码</w:t>
      </w:r>
    </w:p>
    <w:p>
      <w:pPr>
        <w:pStyle w:val="000001"/>
        <w:pBdr/>
        <w:ind/>
        <w:rPr>
          <w:rFonts w:hint="eastAsia"/>
          <w:shd w:val="clear" w:color="auto" w:fill="FFFF00"/>
        </w:rPr>
      </w:pPr>
      <w:r>
        <w:rPr>
          <w:rFonts w:hint="eastAsia"/>
          <w:shd w:val="clear" w:color="auto" w:fill="FFFF00"/>
        </w:rPr>
        <w:t>【平台开发】运行代码，展示图片。</w:t>
      </w:r>
    </w:p>
    <w:p>
      <w:pPr>
        <w:pStyle w:val="000001"/>
        <w:pBdr/>
        <w:ind/>
        <w:rPr>
          <w:rFonts w:hint="eastAsia"/>
          <w:shd w:val="clear" w:color="auto" w:fill="FFFF00"/>
        </w:rPr>
      </w:pPr>
    </w:p>
    <w:p>
      <w:pPr>
        <w:pStyle w:val="000001"/>
        <w:pBdr/>
        <w:ind/>
        <w:rPr>
          <w:rFonts w:hint="eastAsia"/>
          <w:shd w:val="clear" w:color="auto" w:fill="FFFF00"/>
        </w:rPr>
      </w:pPr>
      <w:r>
        <w:rPr>
          <w:rFonts w:hint="eastAsia"/>
          <w:shd w:val="clear" w:color="auto" w:fill="FFFF00"/>
        </w:rPr>
        <w:fldChar w:fldCharType="begin"/>
      </w:r>
      <w:r>
        <w:rPr>
          <w:rFonts w:hint="eastAsia"/>
          <w:shd w:val="clear" w:color="auto" w:fill="FFFF00"/>
        </w:rPr>
        <w:instrText>MENTION_QQ 50e8e858 144115215012583917 144115231965288072 300000000$IwymvloDFhRX \tdkey 56dsb2</w:instrText>
      </w:r>
      <w:r>
        <w:rPr>
          <w:rFonts w:hint="eastAsia"/>
          <w:shd w:val="clear" w:color="auto" w:fill="FFFF00"/>
        </w:rPr>
        <w:fldChar w:fldCharType="separate"/>
      </w:r>
      <w:r>
        <w:rPr>
          <w:rFonts w:hint="eastAsia"/>
          <w:shd w:val="clear" w:color="auto" w:fill="FFFF00"/>
        </w:rPr>
        <w:t>@子富</w:t>
      </w:r>
      <w:r>
        <w:rPr>
          <w:rFonts w:hint="eastAsia"/>
          <w:shd w:val="clear" w:color="auto" w:fill="FFFF00"/>
        </w:rPr>
        <w:fldChar w:fldCharType="end"/>
      </w:r>
    </w:p>
    <w:p>
      <w:pPr>
        <w:pStyle w:val="000001"/>
        <w:pBdr/>
        <w:ind/>
        <w:rPr>
          <w:rFonts w:hint="eastAsia"/>
          <w:shd w:val="clear" w:color="auto" w:fill="FFFF00"/>
        </w:rPr>
      </w:pPr>
    </w:p>
    <w:p>
      <w:pPr>
        <w:pStyle w:val="000001"/>
        <w:rPr/>
      </w:pPr>
      <w:r>
        <w:rPr/>
        <w:t>动手实践2.2(改编) 工况关联可视化：不只看单个变量的直方图，必须绘制“出口压力 vs. 流量”散点图，并将其与离心泵的理论特性曲线（Q-H曲线）叠加显示。分析散点偏离曲线的模式，哪些是工况变化，哪些是性能退化，哪些是传感器故障？（这比单纯看相关性强十倍）</w:t>
      </w:r>
    </w:p>
    <w:p>
      <w:pPr>
        <w:pStyle w:val="000001"/>
        <w:pBdr/>
        <w:ind/>
        <w:rPr>
          <w:rFonts w:hint="eastAsia" w:ascii="PingFang SC" w:hAnsi="PingFang SC" w:eastAsia="PingFang SC" w:cs="PingFang SC"/>
          <w:i w:val="0"/>
          <w:strike w:val="0"/>
          <w:color w:val="000000"/>
          <w:spacing w:val="0"/>
          <w:sz w:val="21"/>
          <w:u w:val="none"/>
          <w:shd w:val="clear" w:color="auto" w:fill="auto"/>
        </w:rPr>
      </w:pPr>
    </w:p>
    <w:p>
      <w:pPr>
        <w:pStyle w:val="000001"/>
        <w:pBdr/>
        <w:ind/>
        <w:rPr>
          <w:shd w:val="clear" w:color="auto" w:fill="FEFB54"/>
        </w:rPr>
      </w:pPr>
      <w:r>
        <w:rPr>
          <w:shd w:val="clear" w:color="auto" w:fill="FEFB54"/>
        </w:rPr>
        <w:t>解释说明</w:t>
      </w:r>
    </w:p>
    <w:p>
      <w:pPr>
        <w:pStyle w:val="000001"/>
        <w:pBdr/>
        <w:ind/>
        <w:rPr/>
      </w:pPr>
      <w:r>
        <w:rPr>
          <w:rFonts w:hint="eastAsia"/>
        </w:rPr>
        <w:t>已调整，可查看任务说明和任务实现指导。</w:t>
      </w:r>
    </w:p>
    <w:p>
      <w:pPr>
        <w:pStyle w:val="000001"/>
        <w:pBdr/>
        <w:ind/>
        <w:rPr/>
      </w:pPr>
    </w:p>
    <w:p>
      <w:pPr>
        <w:pStyle w:val="000001"/>
        <w:rPr/>
      </w:pPr>
    </w:p>
    <w:p>
      <w:pPr>
        <w:pStyle w:val="000001"/>
        <w:rPr>
          <w:rFonts w:hint="eastAsia" w:ascii="PingFang SC" w:hAnsi="PingFang SC" w:eastAsia="PingFang SC" w:cs="PingFang SC"/>
          <w:i w:val="0"/>
          <w:strike w:val="0"/>
          <w:color w:val="000000"/>
          <w:spacing w:val="0"/>
          <w:sz w:val="21"/>
          <w:u w:val="none"/>
          <w:shd w:val="clear" w:color="auto" w:fill="auto"/>
        </w:rPr>
      </w:pPr>
    </w:p>
    <w:p>
      <w:pPr>
        <w:pStyle w:val="000004"/>
        <w:pBdr/>
        <w:ind w:left="0"/>
        <w:rPr/>
      </w:pPr>
      <w:r>
        <w:rPr>
          <w:rFonts w:hint="eastAsia"/>
        </w:rPr>
        <w:t xml:space="preserve">任务2.3 </w:t>
      </w:r>
      <w:r>
        <w:rPr/>
        <w:t>识别数据质量问题</w:t>
      </w:r>
    </w:p>
    <w:p>
      <w:pPr>
        <w:pStyle w:val="000005"/>
        <w:rPr/>
      </w:pPr>
      <w:r>
        <w:rPr/>
        <w:t>任务说明</w:t>
      </w:r>
    </w:p>
    <w:p>
      <w:pPr>
        <w:pStyle w:val="000001"/>
        <w:pBdr/>
        <w:ind/>
        <w:rPr/>
      </w:pPr>
      <w:r>
        <w:rPr/>
        <w:t>检查数据是否存在缺失值、重复记录、错误输入或异常值等问题。</w:t>
      </w:r>
    </w:p>
    <w:p>
      <w:pPr>
        <w:snapToGrid w:val="1"/>
        <w:spacing w:before="0" w:after="0" w:line="240"/>
        <w:ind w:left="0" w:right="0"/>
        <w:rPr/>
      </w:pPr>
      <w:r>
        <w:rPr>
          <w:i w:val="0"/>
          <w:strike w:val="0"/>
          <w:color w:val="000000"/>
          <w:u w:val="none"/>
        </w:rPr>
        <w:t>数据质量问题是数据理解阶段最关键的内容之一。如果原始数据存在缺失、重复、时间错位、单位错误、传感器漂移或不合理数值，那么即使后续模型再复杂，也可能得到错误结论。离心泵异常检测尤其依赖传感器数据，而工业传感器常见问题很多，所以这一任务不能简单写成“检查空值”。</w:t>
      </w:r>
    </w:p>
    <w:p>
      <w:pPr>
        <w:snapToGrid w:val="1"/>
        <w:spacing w:before="0" w:after="0" w:line="240"/>
        <w:ind w:left="0" w:right="0"/>
        <w:rPr/>
      </w:pPr>
    </w:p>
    <w:p>
      <w:pPr>
        <w:snapToGrid w:val="1"/>
        <w:spacing w:before="0" w:after="0" w:line="240"/>
        <w:ind w:left="0" w:right="0"/>
        <w:rPr/>
      </w:pPr>
      <w:r>
        <w:rPr>
          <w:rFonts w:hint="eastAsia"/>
          <w:i w:val="0"/>
          <w:strike w:val="0"/>
          <w:color w:val="000000"/>
          <w:u w:val="none"/>
        </w:rPr>
        <w:t>学</w:t>
      </w:r>
      <w:r>
        <w:rPr>
          <w:i w:val="0"/>
          <w:strike w:val="0"/>
          <w:color w:val="000000"/>
          <w:u w:val="none"/>
        </w:rPr>
        <w:t>生在分析时应从“完整性、准确性、一致性、合理性”几个方面理解。完整性主要看缺失值是否集中在某些时段或某些变量；准确性主要看是否出现物理上不可能的值，</w:t>
      </w:r>
      <w:commentRangeStart w:id="16"/>
      <w:r>
        <w:rPr>
          <w:i w:val="0"/>
          <w:strike w:val="0"/>
          <w:color w:val="000000"/>
          <w:u w:val="none"/>
        </w:rPr>
        <w:t>比如负流量、负绝对压力、振动突然跳变到极端大值；一致性是指不同变量之间、不同时间记录之间是否协调，例如时间戳是否连续，转速为零时流量却很大就不合理；</w:t>
      </w:r>
      <w:commentRangeEnd w:id="16"/>
      <w:r>
        <w:rPr/>
        <w:commentReference w:id="16"/>
      </w:r>
      <w:r>
        <w:rPr>
          <w:i w:val="0"/>
          <w:strike w:val="0"/>
          <w:color w:val="000000"/>
          <w:u w:val="none"/>
        </w:rPr>
        <w:t>合理性则要结合设备机理，比如出口压力长期低于入口压力，很可能存在数据错误或设备停机状态未区分。</w:t>
      </w:r>
    </w:p>
    <w:p>
      <w:pPr>
        <w:snapToGrid w:val="1"/>
        <w:spacing w:before="0" w:after="0" w:line="240"/>
        <w:ind w:left="0" w:right="0"/>
        <w:rPr/>
      </w:pPr>
    </w:p>
    <w:p>
      <w:pPr>
        <w:snapToGrid w:val="1"/>
        <w:spacing w:before="0" w:after="0" w:line="240"/>
        <w:ind w:left="0" w:right="0"/>
        <w:rPr/>
      </w:pPr>
      <w:r>
        <w:rPr>
          <w:i w:val="0"/>
          <w:strike w:val="0"/>
          <w:color w:val="000000"/>
          <w:u w:val="none"/>
        </w:rPr>
        <w:t>在工业场景中，异常值不一定是“脏数据”，也可能是真故障信号，所以不能一发现离群点就直接删除。需要区分“设备异常”和“数据错误”这两类问题。前者恰恰是要保留用于检测的对象，后者才需要修正或剔除。</w:t>
      </w:r>
    </w:p>
    <w:p>
      <w:pPr>
        <w:pStyle w:val="000001"/>
        <w:pBdr/>
        <w:ind/>
        <w:rPr/>
      </w:pPr>
    </w:p>
    <w:p>
      <w:pPr>
        <w:pStyle w:val="000005"/>
        <w:pBdr/>
        <w:ind/>
        <w:rPr/>
      </w:pPr>
      <w:r>
        <w:rPr/>
        <w:t>任务实现指导</w:t>
      </w:r>
    </w:p>
    <w:p>
      <w:pPr>
        <w:pStyle w:val="000001"/>
        <w:pBdr/>
        <w:ind/>
        <w:rPr>
          <w:rFonts w:hint="eastAsia"/>
        </w:rPr>
      </w:pPr>
      <w:r>
        <w:rPr>
          <w:rFonts w:hint="eastAsia"/>
        </w:rPr>
        <w:t>以下是一种可能的情况。</w:t>
      </w:r>
    </w:p>
    <w:p>
      <w:pPr>
        <w:snapToGrid w:val="1"/>
        <w:spacing w:before="0" w:after="0" w:line="240"/>
        <w:ind w:left="0" w:right="0"/>
        <w:rPr/>
      </w:pPr>
      <w:r>
        <w:rPr>
          <w:i w:val="0"/>
          <w:strike w:val="0"/>
          <w:color w:val="000000"/>
          <w:u w:val="none"/>
        </w:rPr>
        <w:t>对离心泵监测数据进行质量检查后，发现数据整体可用于分析，但仍存在若干需要处理的问题。</w:t>
      </w:r>
    </w:p>
    <w:p>
      <w:pPr>
        <w:snapToGrid w:val="1"/>
        <w:spacing w:before="0" w:after="0" w:line="240"/>
        <w:ind w:left="0" w:right="0"/>
        <w:rPr/>
      </w:pPr>
    </w:p>
    <w:p>
      <w:pPr>
        <w:snapToGrid w:val="1"/>
        <w:spacing w:before="0" w:after="0" w:line="240"/>
        <w:ind w:left="0" w:right="0"/>
        <w:rPr/>
      </w:pPr>
      <w:r>
        <w:rPr>
          <w:i w:val="0"/>
          <w:strike w:val="0"/>
          <w:color w:val="000000"/>
          <w:u w:val="none"/>
        </w:rPr>
        <w:t>首先，部分变量存在少量缺失值，尤其是在个别时间段中振动和温度传感器数据中断。这类缺失可能由通信延迟、传感器维护或数据采集系统短时故障导致。如果缺失比例较低且持续时间较短，可考虑采用前向填充、线性插值等方法处理；如果某一时间段多个关键变量同时缺失，则该时间段对异常判断价值有限，可视情况剔除。</w:t>
      </w:r>
    </w:p>
    <w:p>
      <w:pPr>
        <w:snapToGrid w:val="1"/>
        <w:spacing w:before="0" w:after="0" w:line="240"/>
        <w:ind w:left="0" w:right="0"/>
        <w:rPr/>
      </w:pPr>
    </w:p>
    <w:p>
      <w:pPr>
        <w:snapToGrid w:val="1"/>
        <w:spacing w:before="0" w:after="0" w:line="240"/>
        <w:ind w:left="0" w:right="0"/>
        <w:rPr/>
      </w:pPr>
      <w:r>
        <w:rPr>
          <w:i w:val="0"/>
          <w:strike w:val="0"/>
          <w:color w:val="000000"/>
          <w:u w:val="none"/>
        </w:rPr>
        <w:t>其次，数据中存在少量重复时间记录或时间戳不连续现象。这会影响时间序列分析和异常定位，因此需要先按时间排序、删除重复记录，并检查采样间隔是否一致。如果采样间隔不统一，后续应进行重采样或时间对齐处理。</w:t>
      </w:r>
    </w:p>
    <w:p>
      <w:pPr>
        <w:snapToGrid w:val="1"/>
        <w:spacing w:before="0" w:after="0" w:line="240"/>
        <w:ind w:left="0" w:right="0"/>
        <w:rPr/>
      </w:pPr>
    </w:p>
    <w:p>
      <w:pPr>
        <w:snapToGrid w:val="1"/>
        <w:spacing w:before="0" w:after="0" w:line="240"/>
        <w:ind w:left="0" w:right="0"/>
        <w:rPr/>
      </w:pPr>
      <w:r>
        <w:rPr>
          <w:i w:val="0"/>
          <w:strike w:val="0"/>
          <w:color w:val="000000"/>
          <w:u w:val="none"/>
        </w:rPr>
        <w:t>再次，从数值合理性来看，个别样本中出现了不符合工艺规律的值，例如流量为负、出口压力异常低于入口压力、转速接近零但电流仍然偏高等情况。这些数据可能是传感器故障、标定偏差、单位转换错误，或者设备停机/启停过程未被正确标注所致。对于此类样本，需要结合工况记录进一步核实，不能直接纳入正常运行分析。</w:t>
      </w:r>
    </w:p>
    <w:p>
      <w:pPr>
        <w:snapToGrid w:val="1"/>
        <w:spacing w:before="0" w:after="0" w:line="240"/>
        <w:ind w:left="0" w:right="0"/>
        <w:rPr/>
      </w:pPr>
    </w:p>
    <w:p>
      <w:pPr>
        <w:snapToGrid w:val="1"/>
        <w:spacing w:before="0" w:after="0" w:line="240"/>
        <w:ind w:left="0" w:right="0"/>
        <w:rPr/>
      </w:pPr>
      <w:r>
        <w:rPr>
          <w:i w:val="0"/>
          <w:strike w:val="0"/>
          <w:color w:val="000000"/>
          <w:u w:val="none"/>
        </w:rPr>
        <w:t>另外，在振动和温度变量中发现一些极端高值。这里需要特别区分两种情况：如果高值只持续一个采样点且前后变化突兀，可能是测量噪声或采集异常；如果高值持续多个时间点并伴随电流、压力等变量同步变化，则更可能是真实异常事件，例如气蚀、轴承磨损或负荷突变。因此，对于工业异常检测任务，不能简单用统计规则删除全部离群点，而应结合多变量和时间连续性判断其性质。</w:t>
      </w:r>
    </w:p>
    <w:p>
      <w:pPr>
        <w:snapToGrid w:val="1"/>
        <w:spacing w:before="0" w:after="0" w:line="240"/>
        <w:ind w:left="0" w:right="0"/>
        <w:rPr/>
      </w:pPr>
    </w:p>
    <w:p>
      <w:pPr>
        <w:snapToGrid w:val="1"/>
        <w:spacing w:before="0" w:after="0" w:line="240"/>
        <w:ind w:left="0" w:right="0"/>
        <w:rPr/>
      </w:pPr>
      <w:r>
        <w:rPr>
          <w:i w:val="0"/>
          <w:strike w:val="0"/>
          <w:color w:val="000000"/>
          <w:u w:val="none"/>
        </w:rPr>
        <w:t>因此，数据质量分析的结论可以写为：该数据集存在少量缺失、重复、时间不连续以及个别不合理数值，需要在建模前进行时间对齐、缺失处理和异常核验；同时应保留可能反映真实设备故障的异常波动，以免丢失关键故障信息。</w:t>
      </w:r>
    </w:p>
    <w:p>
      <w:pPr>
        <w:pStyle w:val="000001"/>
        <w:rPr>
          <w:rFonts w:hint="eastAsia"/>
        </w:rPr>
      </w:pPr>
    </w:p>
    <w:p>
      <w:pPr>
        <w:pStyle w:val="000001"/>
        <w:pBdr/>
        <w:ind/>
        <w:rPr/>
      </w:pPr>
    </w:p>
    <w:p>
      <w:pPr>
        <w:pStyle w:val="000005"/>
        <w:rPr/>
      </w:pPr>
      <w:r>
        <w:rPr>
          <w:rFonts w:hint="eastAsia"/>
        </w:rPr>
        <w:t>示例代码</w:t>
      </w:r>
    </w:p>
    <w:p>
      <w:pPr>
        <w:pStyle w:val="000001"/>
        <w:pBdr/>
        <w:ind/>
        <w:rPr/>
      </w:pPr>
      <w:r>
        <w:rPr/>
        <w:t>运行相关程序，检查数据是否存在质量问题。</w:t>
      </w:r>
      <w:r>
        <w:rPr>
          <w:rFonts w:hint="eastAsia"/>
        </w:rPr>
        <w:t>给出结论。</w:t>
      </w:r>
    </w:p>
    <w:p>
      <w:pPr>
        <w:pStyle w:val="000001"/>
        <w:numPr/>
        <w:pBdr/>
        <w:ind/>
        <w:rPr>
          <w:rFonts w:hint="eastAsia"/>
          <w:shd w:val="clear" w:color="auto" w:fill="FFFF00"/>
        </w:rPr>
      </w:pPr>
      <w:r>
        <w:rPr>
          <w:rFonts w:hint="eastAsia"/>
          <w:shd w:val="clear" w:color="auto" w:fill="FFFF00"/>
        </w:rPr>
        <w:t>【平台开发】需要增加相关内容。</w:t>
      </w:r>
    </w:p>
    <w:p>
      <w:pPr>
        <w:pStyle w:val="000001"/>
        <w:numPr/>
        <w:pBdr/>
        <w:ind/>
        <w:rPr>
          <w:rFonts w:hint="eastAsia"/>
          <w:shd w:val="clear" w:color="auto" w:fill="FFFF00"/>
        </w:rPr>
      </w:pPr>
    </w:p>
    <w:p>
      <w:pPr>
        <w:pStyle w:val="000001"/>
        <w:numPr/>
        <w:pBdr/>
        <w:ind/>
        <w:rPr>
          <w:rFonts w:hint="eastAsia"/>
          <w:shd w:val="clear" w:color="auto" w:fill="FFFF00"/>
        </w:rPr>
      </w:pPr>
    </w:p>
    <w:p>
      <w:pPr>
        <w:pStyle w:val="000001"/>
        <w:numPr/>
        <w:pBdr>
          <w:bottom/>
        </w:pBdr>
        <w:ind/>
        <w:rPr>
          <w:rFonts w:hint="eastAsia"/>
          <w:shd w:val="clear" w:color="auto" w:fill="FFFF00"/>
        </w:rPr>
      </w:pPr>
    </w:p>
    <w:p>
      <w:pPr>
        <w:pStyle w:val="000004"/>
        <w:pBdr/>
        <w:ind w:left="0"/>
        <w:rPr/>
      </w:pPr>
      <w:r>
        <w:rPr>
          <w:rFonts w:hint="eastAsia"/>
        </w:rPr>
        <w:t xml:space="preserve">任务2.4 </w:t>
      </w:r>
      <w:r>
        <w:rPr/>
        <w:t>分析数据关系</w:t>
      </w:r>
    </w:p>
    <w:p>
      <w:pPr>
        <w:pStyle w:val="000005"/>
        <w:rPr/>
      </w:pPr>
      <w:r>
        <w:rPr/>
        <w:t>任务说明</w:t>
      </w:r>
    </w:p>
    <w:p>
      <w:pPr>
        <w:pStyle w:val="000001"/>
        <w:pBdr/>
        <w:ind/>
        <w:rPr/>
      </w:pPr>
      <w:r>
        <w:rPr/>
        <w:t>探索数据中变量之间的关系和相关性，比如计算相关系数或者使用交叉表。</w:t>
      </w:r>
    </w:p>
    <w:p>
      <w:pPr>
        <w:snapToGrid w:val="1"/>
        <w:spacing w:before="0" w:after="0" w:line="240"/>
        <w:ind w:left="0" w:right="0"/>
        <w:rPr/>
      </w:pPr>
      <w:r>
        <w:rPr>
          <w:i w:val="0"/>
          <w:strike w:val="0"/>
          <w:color w:val="000000"/>
          <w:u w:val="none"/>
        </w:rPr>
        <w:t>分析数据关系的核心是弄清楚“变量之间是否存在联系，以及这些联系是否有助于发现异常”。离心泵是一个典型的机电流体系统，很多变量并不是孤立变化的。例如，流量变化会影响出口压力和电流，振动升高常常伴随温度升高，入口压力过低可能诱发气蚀并导致振动增强。理解这些关系，有助于后续从“单变量阈值判断”提升到“多变量联合异常检测”。</w:t>
      </w:r>
    </w:p>
    <w:p>
      <w:pPr>
        <w:snapToGrid w:val="1"/>
        <w:spacing w:before="0" w:after="0" w:line="240"/>
        <w:ind w:left="0" w:right="0"/>
        <w:rPr/>
      </w:pPr>
    </w:p>
    <w:p>
      <w:pPr>
        <w:snapToGrid w:val="1"/>
        <w:spacing w:before="0" w:after="0" w:line="240"/>
        <w:ind w:left="0" w:right="0"/>
        <w:rPr/>
      </w:pPr>
      <w:r>
        <w:rPr>
          <w:i w:val="0"/>
          <w:strike w:val="0"/>
          <w:color w:val="000000"/>
          <w:u w:val="none"/>
        </w:rPr>
        <w:t>本科生在做这一任务时，可以从相关性分析入手，但不能把“相关系数”当成全部。因为工业数据中，变量关系可能是非线性的、分工况的、滞后的。例如，温度升高可能滞后于振动上升；高流量工况下压力和电流关系与低流量工况下并不完全相同。因此，除了计算 Pearson 或 Spearman 相关系数，还应结合散点图、时间滞后观察、工艺机理分析来解释。</w:t>
      </w:r>
    </w:p>
    <w:p>
      <w:pPr>
        <w:snapToGrid w:val="1"/>
        <w:spacing w:before="0" w:after="0" w:line="240"/>
        <w:ind w:left="0" w:right="0"/>
        <w:rPr/>
      </w:pPr>
    </w:p>
    <w:p>
      <w:pPr>
        <w:snapToGrid w:val="1"/>
        <w:spacing w:before="0" w:after="0" w:line="240"/>
        <w:ind w:left="0" w:right="0"/>
        <w:rPr/>
      </w:pPr>
      <w:r>
        <w:rPr>
          <w:i w:val="0"/>
          <w:strike w:val="0"/>
          <w:color w:val="000000"/>
          <w:u w:val="none"/>
        </w:rPr>
        <w:t>在离心泵异常检测中，分析变量关系的真正价值在于：正常状态下，变量之间往往维持某种稳定模式；一旦设备异常，这种模式就可能被破坏。例如，正常时流量和电流关系稳定，异常时同样流量下电流明显偏高，可能意味着机械阻力增大；正常时振动和温度在低区间波动，异常时两者同时抬升，则提示机械故障风险。</w:t>
      </w:r>
    </w:p>
    <w:p>
      <w:pPr>
        <w:pStyle w:val="000001"/>
        <w:pBdr/>
        <w:ind/>
        <w:rPr/>
      </w:pPr>
    </w:p>
    <w:p>
      <w:pPr>
        <w:pStyle w:val="000001"/>
        <w:pBdr/>
        <w:ind/>
        <w:rPr/>
      </w:pPr>
    </w:p>
    <w:p>
      <w:pPr>
        <w:pStyle w:val="000001"/>
        <w:pBdr/>
        <w:ind/>
        <w:rPr/>
      </w:pPr>
    </w:p>
    <w:p>
      <w:pPr>
        <w:pStyle w:val="000005"/>
        <w:pBdr/>
        <w:ind/>
        <w:rPr/>
      </w:pPr>
      <w:r>
        <w:rPr/>
        <w:t>任务实现指导</w:t>
      </w:r>
    </w:p>
    <w:p>
      <w:pPr>
        <w:snapToGrid w:val="1"/>
        <w:spacing w:before="0" w:after="0" w:line="240"/>
        <w:ind w:left="0" w:right="0"/>
        <w:rPr/>
      </w:pPr>
      <w:r>
        <w:rPr>
          <w:i w:val="0"/>
          <w:strike w:val="0"/>
          <w:color w:val="000000"/>
          <w:u w:val="none"/>
        </w:rPr>
        <w:t>通过相关分析和可视化观察，可以发现离心泵数据中存在较明确的变量关联关系。</w:t>
      </w:r>
    </w:p>
    <w:p>
      <w:pPr>
        <w:snapToGrid w:val="1"/>
        <w:spacing w:before="0" w:after="0" w:line="240"/>
        <w:ind w:left="0" w:right="0"/>
        <w:rPr/>
      </w:pPr>
    </w:p>
    <w:p>
      <w:pPr>
        <w:snapToGrid w:val="1"/>
        <w:spacing w:before="0" w:after="0" w:line="240"/>
        <w:ind w:left="0" w:right="0"/>
        <w:rPr/>
      </w:pPr>
      <w:r>
        <w:rPr>
          <w:i w:val="0"/>
          <w:strike w:val="0"/>
          <w:color w:val="000000"/>
          <w:u w:val="none"/>
        </w:rPr>
        <w:t>首先，流量与电机电流通常表现出较强正相关，这说明泵在输送负荷增大时需要更多电能，符合设备运行规律。出口压力与流量之间也存在一定关系，但相关方向和强度可能受管路阻力和工况调节影响，因此不一定是简单线性关系。入口压力如果过低，可能削弱泵吸入条件，并进一步诱发振动升高或流量波动。</w:t>
      </w:r>
    </w:p>
    <w:p>
      <w:pPr>
        <w:snapToGrid w:val="1"/>
        <w:spacing w:before="0" w:after="0" w:line="240"/>
        <w:ind w:left="0" w:right="0"/>
        <w:rPr/>
      </w:pPr>
    </w:p>
    <w:p>
      <w:pPr>
        <w:snapToGrid w:val="1"/>
        <w:spacing w:before="0" w:after="0" w:line="240"/>
        <w:ind w:left="0" w:right="0"/>
        <w:rPr/>
      </w:pPr>
      <w:r>
        <w:rPr>
          <w:i w:val="0"/>
          <w:strike w:val="0"/>
          <w:color w:val="000000"/>
          <w:u w:val="none"/>
        </w:rPr>
        <w:t>其次，振动与轴承温度之间往往具有中等程度正相关。这表明当机械摩擦、转子不平衡或轴承状态恶化时，设备不仅会振动增强，还会伴随热量积累。若在异常时段中观察到振动先升高、随后温度逐步上升，则说明两者之间可能存在时间滞后关系，这对故障预警非常有意义，因为振动可能比温度更早暴露问题。</w:t>
      </w:r>
    </w:p>
    <w:p>
      <w:pPr>
        <w:snapToGrid w:val="1"/>
        <w:spacing w:before="0" w:after="0" w:line="240"/>
        <w:ind w:left="0" w:right="0"/>
        <w:rPr/>
      </w:pPr>
    </w:p>
    <w:p>
      <w:pPr>
        <w:snapToGrid w:val="1"/>
        <w:spacing w:before="0" w:after="0" w:line="240"/>
        <w:ind w:left="0" w:right="0"/>
        <w:rPr/>
      </w:pPr>
      <w:r>
        <w:rPr>
          <w:i w:val="0"/>
          <w:strike w:val="0"/>
          <w:color w:val="000000"/>
          <w:u w:val="none"/>
        </w:rPr>
        <w:t>再次，将正常样本与异常样本分开观察时，常常可以发现正常状态下变量关系较稳定，散点分布较集中；而异常状态下，散点偏离主趋势，分布更离散。例如，在相同流量水平下，异常样本的电机电流可能明显偏高，说明设备效率下降或机械负荷增加；在相近转速下，异常样本的振动可能显著增大，提示机械状态发生劣化。</w:t>
      </w:r>
    </w:p>
    <w:p>
      <w:pPr>
        <w:snapToGrid w:val="1"/>
        <w:spacing w:before="0" w:after="0" w:line="240"/>
        <w:ind w:left="0" w:right="0"/>
        <w:rPr/>
      </w:pPr>
    </w:p>
    <w:p>
      <w:pPr>
        <w:snapToGrid w:val="1"/>
        <w:spacing w:before="0" w:after="0" w:line="240"/>
        <w:ind w:left="0" w:right="0"/>
        <w:rPr/>
      </w:pPr>
      <w:r>
        <w:rPr>
          <w:i w:val="0"/>
          <w:strike w:val="0"/>
          <w:color w:val="000000"/>
          <w:u w:val="none"/>
        </w:rPr>
        <w:t>因此，可以得出结论：离心泵关键变量之间具有较强工艺关联性，其中流量—电流、振动—温度、入口压力—振动等关系对异常识别尤其重要。后续建模时，不应只关注某个变量是否超过阈值，还应关注多个变量之间的协同变化和关系偏离，这样更符合实际工业异常的形成机理。</w:t>
      </w:r>
    </w:p>
    <w:p>
      <w:pPr>
        <w:pStyle w:val="000001"/>
        <w:rPr/>
      </w:pPr>
    </w:p>
    <w:p>
      <w:pPr>
        <w:pStyle w:val="000001"/>
        <w:pBdr/>
        <w:ind/>
        <w:rPr/>
      </w:pPr>
    </w:p>
    <w:p>
      <w:pPr>
        <w:pStyle w:val="000005"/>
        <w:pBdr/>
        <w:ind/>
        <w:rPr/>
      </w:pPr>
      <w:r>
        <w:rPr>
          <w:rFonts w:hint="eastAsia"/>
        </w:rPr>
        <w:t>示例代码</w:t>
      </w:r>
    </w:p>
    <w:p>
      <w:pPr>
        <w:pStyle w:val="000001"/>
        <w:rPr/>
      </w:pPr>
      <w:r>
        <w:rPr>
          <w:rFonts w:hint="eastAsia"/>
        </w:rPr>
        <w:t>运行相关程序，展示图片。</w:t>
      </w:r>
    </w:p>
    <w:p>
      <w:pPr>
        <w:pStyle w:val="000001"/>
        <w:numPr/>
        <w:pBdr/>
        <w:ind/>
        <w:rPr>
          <w:rFonts w:hint="eastAsia"/>
          <w:shd w:val="clear" w:color="auto" w:fill="FFFF00"/>
        </w:rPr>
      </w:pPr>
      <w:r>
        <w:rPr>
          <w:rFonts w:hint="eastAsia"/>
          <w:shd w:val="clear" w:color="auto" w:fill="FFFF00"/>
        </w:rPr>
        <w:t>【平台开发】需要增加相关内容。</w:t>
      </w:r>
    </w:p>
    <w:p>
      <w:pPr>
        <w:pStyle w:val="000001"/>
        <w:numPr/>
        <w:pBdr/>
        <w:ind/>
        <w:rPr>
          <w:rFonts w:hint="eastAsia"/>
          <w:shd w:val="clear" w:color="auto" w:fill="FFFF00"/>
        </w:rPr>
      </w:pPr>
    </w:p>
    <w:p>
      <w:pPr>
        <w:pStyle w:val="000001"/>
        <w:numPr/>
        <w:pBdr/>
        <w:ind/>
        <w:rPr>
          <w:rFonts w:hint="eastAsia"/>
          <w:shd w:val="clear" w:color="auto" w:fill="FFFF00"/>
        </w:rPr>
      </w:pPr>
      <w:r>
        <w:rPr>
          <w:rFonts w:hint="eastAsia"/>
          <w:shd w:val="clear" w:color="auto" w:fill="FFFF00"/>
        </w:rPr>
        <w:fldChar w:fldCharType="begin"/>
      </w:r>
      <w:r>
        <w:rPr>
          <w:rFonts w:hint="eastAsia"/>
          <w:shd w:val="clear" w:color="auto" w:fill="FFFF00"/>
        </w:rPr>
        <w:instrText>MENTION_QQ c24eb440 144115215012583917 144115231965288072 300000000$IwymvloDFhRX \tdkey 2p8ryj</w:instrText>
      </w:r>
      <w:r>
        <w:rPr>
          <w:rFonts w:hint="eastAsia"/>
          <w:shd w:val="clear" w:color="auto" w:fill="FFFF00"/>
        </w:rPr>
        <w:fldChar w:fldCharType="separate"/>
      </w:r>
      <w:r>
        <w:rPr>
          <w:rFonts w:hint="eastAsia"/>
          <w:shd w:val="clear" w:color="auto" w:fill="FFFF00"/>
        </w:rPr>
        <w:t>@子富</w:t>
      </w:r>
      <w:r>
        <w:rPr>
          <w:rFonts w:hint="eastAsia"/>
          <w:shd w:val="clear" w:color="auto" w:fill="FFFF00"/>
        </w:rPr>
        <w:fldChar w:fldCharType="end"/>
      </w:r>
      <w:r>
        <w:rPr>
          <w:rFonts w:hint="eastAsia"/>
          <w:shd w:val="clear" w:color="auto" w:fill="FFFF00"/>
        </w:rPr>
        <w:t>建议</w:t>
      </w:r>
    </w:p>
    <w:p>
      <w:pPr>
        <w:pStyle w:val="000001"/>
        <w:numPr/>
        <w:pBdr/>
        <w:ind/>
        <w:rPr>
          <w:rFonts w:hint="eastAsia"/>
          <w:shd w:val="clear" w:color="auto" w:fill="FFFF00"/>
        </w:rPr>
      </w:pPr>
    </w:p>
    <w:p>
      <w:pPr>
        <w:pStyle w:val="000001"/>
        <w:numPr/>
        <w:pBdr/>
        <w:ind/>
        <w:rPr>
          <w:rFonts w:ascii="PingFang SC" w:hAnsi="PingFang SC" w:eastAsia="PingFang SC" w:cs="PingFang SC"/>
          <w:i w:val="0"/>
          <w:strike w:val="0"/>
          <w:color w:val="000000"/>
          <w:spacing w:val="0"/>
          <w:sz w:val="21"/>
          <w:u w:val="none"/>
          <w:shd w:val="clear" w:color="auto" w:fill="FFFFFF"/>
        </w:rPr>
      </w:pPr>
      <w:r>
        <w:rPr>
          <w:rFonts w:ascii="PingFang SC" w:hAnsi="PingFang SC" w:eastAsia="PingFang SC" w:cs="PingFang SC"/>
          <w:i w:val="0"/>
          <w:strike w:val="0"/>
          <w:color w:val="000000"/>
          <w:spacing w:val="0"/>
          <w:sz w:val="21"/>
          <w:u w:val="none"/>
          <w:shd w:val="clear" w:color="auto" w:fill="FFFFFF"/>
        </w:rPr>
        <w:t>动手实践2.4(新增) 降维初探：在做完相关性热力图后，引导学生思考：</w:t>
      </w:r>
      <w:commentRangeStart w:id="17"/>
      <w:r>
        <w:rPr>
          <w:rFonts w:ascii="PingFang SC" w:hAnsi="PingFang SC" w:eastAsia="PingFang SC" w:cs="PingFang SC"/>
          <w:i w:val="0"/>
          <w:strike w:val="0"/>
          <w:color w:val="000000"/>
          <w:spacing w:val="0"/>
          <w:sz w:val="21"/>
          <w:u w:val="none"/>
          <w:shd w:val="clear" w:color="auto" w:fill="FFFFFF"/>
        </w:rPr>
        <w:t>如果要把20个相关变量压缩成3个综合指标去可视化观察，用什么方法？</w:t>
      </w:r>
      <w:commentRangeEnd w:id="17"/>
      <w:r>
        <w:rPr/>
        <w:commentReference w:id="17"/>
      </w:r>
      <w:r>
        <w:rPr>
          <w:rFonts w:ascii="PingFang SC" w:hAnsi="PingFang SC" w:eastAsia="PingFang SC" w:cs="PingFang SC"/>
          <w:i w:val="0"/>
          <w:strike w:val="0"/>
          <w:color w:val="000000"/>
          <w:spacing w:val="0"/>
          <w:sz w:val="21"/>
          <w:u w:val="none"/>
          <w:shd w:val="clear" w:color="auto" w:fill="FFFFFF"/>
        </w:rPr>
        <w:t>（为后面的PCA建模埋下伏笔，解释PCA在这里的业务意义就是“设备健康度综合看板”）。</w:t>
      </w:r>
    </w:p>
    <w:p>
      <w:pPr>
        <w:pStyle w:val="000001"/>
        <w:numPr/>
        <w:pBdr/>
        <w:ind/>
        <w:rPr>
          <w:rFonts w:hint="eastAsia" w:ascii="PingFang SC" w:hAnsi="PingFang SC" w:eastAsia="PingFang SC" w:cs="PingFang SC"/>
          <w:i w:val="0"/>
          <w:strike w:val="0"/>
          <w:color w:val="000000"/>
          <w:spacing w:val="0"/>
          <w:sz w:val="21"/>
          <w:u w:val="none"/>
          <w:shd w:val="clear" w:color="auto" w:fill="FFFFFF"/>
        </w:rPr>
      </w:pPr>
    </w:p>
    <w:p>
      <w:pPr>
        <w:pStyle w:val="000001"/>
        <w:numPr/>
        <w:pBdr/>
        <w:ind/>
        <w:rPr>
          <w:rFonts w:hint="eastAsia" w:ascii="PingFang SC" w:hAnsi="PingFang SC" w:eastAsia="PingFang SC" w:cs="PingFang SC"/>
          <w:i w:val="0"/>
          <w:strike w:val="0"/>
          <w:color w:val="000000"/>
          <w:spacing w:val="0"/>
          <w:sz w:val="21"/>
          <w:u w:val="none"/>
          <w:shd w:val="clear" w:color="auto" w:fill="FEFB54"/>
        </w:rPr>
      </w:pPr>
      <w:r>
        <w:rPr>
          <w:rFonts w:hint="eastAsia" w:ascii="PingFang SC" w:hAnsi="PingFang SC" w:eastAsia="PingFang SC" w:cs="PingFang SC"/>
          <w:i w:val="0"/>
          <w:strike w:val="0"/>
          <w:color w:val="000000"/>
          <w:spacing w:val="0"/>
          <w:sz w:val="21"/>
          <w:u w:val="none"/>
          <w:shd w:val="clear" w:color="auto" w:fill="FEFB54"/>
        </w:rPr>
        <w:t>解释说明：</w:t>
      </w:r>
    </w:p>
    <w:p>
      <w:pPr>
        <w:pStyle w:val="000001"/>
        <w:numPr/>
        <w:pBdr/>
        <w:ind/>
        <w:rPr>
          <w:rFonts w:hint="eastAsia" w:ascii="PingFang SC" w:hAnsi="PingFang SC" w:eastAsia="PingFang SC" w:cs="PingFang SC"/>
          <w:i w:val="0"/>
          <w:strike w:val="0"/>
          <w:color w:val="000000"/>
          <w:spacing w:val="0"/>
          <w:sz w:val="21"/>
          <w:u w:val="none"/>
          <w:shd w:val="clear" w:color="auto" w:fill="FFFFFF"/>
        </w:rPr>
      </w:pPr>
      <w:r>
        <w:rPr>
          <w:rFonts w:hint="eastAsia" w:ascii="PingFang SC" w:hAnsi="PingFang SC" w:eastAsia="PingFang SC" w:cs="PingFang SC"/>
          <w:i w:val="0"/>
          <w:strike w:val="0"/>
          <w:color w:val="000000"/>
          <w:spacing w:val="0"/>
          <w:sz w:val="21"/>
          <w:u w:val="none"/>
          <w:shd w:val="clear" w:color="auto" w:fill="FFFFFF"/>
        </w:rPr>
        <w:t>已调整，请查看任务实现指导。PCA的概念会在模型建立的4.1 选择模型部分 详细描述，讲义和实践平台都会提到。此处如果讲述不符合整体逻辑，为时过早。</w:t>
      </w:r>
    </w:p>
    <w:p>
      <w:pPr>
        <w:pStyle w:val="000001"/>
        <w:numPr/>
        <w:pBdr/>
        <w:ind/>
        <w:rPr>
          <w:rFonts w:hint="eastAsia" w:ascii="PingFang SC" w:hAnsi="PingFang SC" w:eastAsia="PingFang SC" w:cs="PingFang SC"/>
          <w:i w:val="0"/>
          <w:strike w:val="0"/>
          <w:color w:val="000000"/>
          <w:spacing w:val="0"/>
          <w:sz w:val="21"/>
          <w:u w:val="none"/>
          <w:shd w:val="clear" w:color="auto" w:fill="FFFFFF"/>
        </w:rPr>
      </w:pPr>
    </w:p>
    <w:p>
      <w:pPr>
        <w:pStyle w:val="000001"/>
        <w:numPr/>
        <w:pBdr/>
        <w:ind/>
        <w:rPr>
          <w:rFonts w:hint="eastAsia" w:ascii="PingFang SC" w:hAnsi="PingFang SC" w:eastAsia="PingFang SC" w:cs="PingFang SC"/>
          <w:i w:val="0"/>
          <w:strike w:val="0"/>
          <w:color w:val="000000"/>
          <w:spacing w:val="0"/>
          <w:sz w:val="21"/>
          <w:u w:val="none"/>
          <w:shd w:val="clear" w:color="auto" w:fill="FFFFFF"/>
        </w:rPr>
      </w:pPr>
    </w:p>
    <w:p>
      <w:pPr>
        <w:snapToGrid w:val="1"/>
        <w:spacing w:before="0" w:after="0" w:line="240"/>
        <w:ind w:left="0" w:right="0"/>
        <w:rPr>
          <w:rFonts w:ascii="SimSun" w:hAnsi="SimSun" w:eastAsia="SimSun" w:cs="SimSun"/>
          <w:i w:val="0"/>
          <w:strike w:val="0"/>
          <w:color w:val="000000"/>
          <w:sz w:val="24"/>
          <w:u w:val="none"/>
        </w:rPr>
      </w:pPr>
    </w:p>
    <w:p>
      <w:pPr>
        <w:pStyle w:val="000001"/>
        <w:pBdr/>
        <w:ind/>
        <w:rPr/>
      </w:pPr>
    </w:p>
    <w:p>
      <w:pPr>
        <w:pStyle w:val="000002"/>
        <w:numPr/>
        <w:pBdr/>
        <w:ind/>
        <w:rPr>
          <w:rFonts w:hint="eastAsia"/>
        </w:rPr>
      </w:pPr>
      <w:r>
        <w:rPr>
          <w:rFonts w:hint="eastAsia"/>
        </w:rPr>
        <w:t>3 数据准备</w:t>
      </w:r>
    </w:p>
    <w:p>
      <w:pPr>
        <w:pStyle w:val="000003"/>
        <w:pBdr/>
        <w:ind/>
        <w:rPr/>
      </w:pPr>
      <w:r>
        <w:rPr/>
        <w:t>阅读学习</w:t>
      </w:r>
    </w:p>
    <w:p>
      <w:pPr>
        <w:pBdr/>
        <w:snapToGrid w:val="1"/>
        <w:spacing w:before="0" w:after="0" w:line="240"/>
        <w:ind w:left="0" w:right="0"/>
        <w:rPr>
          <w:i w:val="0"/>
          <w:strike w:val="0"/>
          <w:color w:val="000000"/>
          <w:u w:val="none"/>
        </w:rPr>
      </w:pPr>
      <w:r>
        <w:rPr>
          <w:i w:val="0"/>
          <w:strike w:val="0"/>
          <w:color w:val="000000"/>
          <w:u w:val="none"/>
        </w:rPr>
        <w:t>在离心泵异常检测中，数据准备的目标不是简单地“把数据整理干净”，而是把现场采集的原始过程数据转化成适合算法建模、能够反映泵运行状态的数据集。化工场景下的离心泵通常涉及流量、入口压力、出口压力、轴承温度、振动、电机电流、转速、阀门开度、介质温度、液位等变量。这些数据往往来源复杂、采样频率不同、质量参差不齐，而且异常本身可能由空化、堵塞、泄漏、轴承磨损、偏离工况、仪表故障等多种原因引起，因此数据准备阶段非常关键。</w:t>
      </w:r>
    </w:p>
    <w:p>
      <w:pPr>
        <w:snapToGrid w:val="1"/>
        <w:spacing w:before="0" w:after="0" w:line="240"/>
        <w:ind w:left="0" w:right="0"/>
        <w:rPr/>
      </w:pPr>
      <w:r>
        <w:rPr>
          <w:i w:val="0"/>
          <w:strike w:val="0"/>
          <w:color w:val="000000"/>
          <w:u w:val="none"/>
        </w:rPr>
        <w:t>在数据准备阶段，针对化工场景下离心泵异常检测问题，首先需要选择与泵运行状态密切相关的数据。应重点提取入口压力、出口压力、流量、振动、轴承温度、电机电流、转速和启停信号，同时考虑阀门开度、液位、介质温度和工艺负荷等辅助变量。这样既能反映泵本体健康状态，又能解释工况变化对数据波动的影响。接着对原始数据进行清洗，包括剔除重复记录、处理缺失值、修正错误单位、识别传感器故障数据，并根据启停状态区分停机与运行时段。清洗过程中应注意区分数据异常和设备异常，避免把真实故障征兆误删。随后进行特征工程，将原始变量构造成更适合建模的特征，例如压差、温升、电流与流量比值，以及基于时间窗口提取的均值、标准差、最大值、变化率等统计特征，从而增强异常模式的可识别性。在此基础上，还需根据实际情况整合来自 DCS、状态监测系统和设备管理系统的多源数据，通过设备编号和统一时间戳对齐不同来源的信息，并将报警、检修记录映射到相应时间段。最后将数据格式化为标准建模数据集，以时间窗口为样本、以特征为列，保留时间戳和设备编号，并根据建模方法加入标签、进行编码和标准化处理，再按时间顺序划分训练集和测试集。通过上述步骤，原始离心泵过程数据就可转化为适用于异常检测模型的高质量数据集。</w:t>
      </w:r>
    </w:p>
    <w:p>
      <w:pPr>
        <w:snapToGrid w:val="1"/>
        <w:spacing w:before="0" w:after="0" w:line="240"/>
        <w:ind w:left="0" w:right="0"/>
        <w:rPr>
          <w:i w:val="0"/>
          <w:strike w:val="0"/>
          <w:color w:val="000000"/>
          <w:u w:val="none"/>
        </w:rPr>
      </w:pPr>
    </w:p>
    <w:p>
      <w:pPr>
        <w:pStyle w:val="000001"/>
        <w:pBdr/>
        <w:ind/>
        <w:rPr/>
      </w:pPr>
    </w:p>
    <w:p>
      <w:pPr>
        <w:pStyle w:val="000001"/>
        <w:rPr/>
      </w:pPr>
    </w:p>
    <w:p>
      <w:pPr>
        <w:pStyle w:val="000001"/>
        <w:pBdr/>
        <w:ind/>
        <w:rPr/>
      </w:pPr>
    </w:p>
    <w:p>
      <w:pPr>
        <w:pStyle w:val="000003"/>
        <w:numPr/>
        <w:pBdr/>
        <w:ind/>
        <w:rPr>
          <w:rFonts w:hint="eastAsia"/>
        </w:rPr>
      </w:pPr>
      <w:r>
        <w:rPr/>
        <w:t>学习</w:t>
      </w:r>
      <w:r>
        <w:rPr>
          <w:rFonts w:hint="eastAsia"/>
        </w:rPr>
        <w:t>提示</w:t>
      </w:r>
    </w:p>
    <w:p>
      <w:pPr>
        <w:pStyle w:val="000001"/>
        <w:numPr/>
        <w:pBdr/>
        <w:ind/>
        <w:rPr/>
      </w:pPr>
      <w:r>
        <w:rPr>
          <w:rFonts w:hint="eastAsia"/>
        </w:rPr>
        <w:t>与讲义内容一致。</w:t>
      </w:r>
    </w:p>
    <w:p>
      <w:pPr>
        <w:pStyle w:val="000001"/>
        <w:pBdr/>
        <w:ind/>
        <w:rPr/>
      </w:pPr>
    </w:p>
    <w:p>
      <w:pPr>
        <w:pStyle w:val="000001"/>
        <w:pBdr/>
        <w:ind/>
        <w:rPr/>
      </w:pPr>
    </w:p>
    <w:p>
      <w:pPr>
        <w:pStyle w:val="000001"/>
        <w:pBdr/>
        <w:ind/>
        <w:rPr/>
      </w:pPr>
    </w:p>
    <w:p>
      <w:pPr>
        <w:pStyle w:val="000003"/>
        <w:numPr/>
        <w:pBdr/>
        <w:ind/>
        <w:rPr>
          <w:rFonts w:hint="eastAsia"/>
        </w:rPr>
      </w:pPr>
      <w:r>
        <w:rPr>
          <w:rFonts w:hint="eastAsia"/>
        </w:rPr>
        <w:t>学习检查（考核）</w:t>
      </w:r>
    </w:p>
    <w:p>
      <w:pPr>
        <w:pStyle w:val="000001"/>
        <w:numPr/>
        <w:pBdr/>
        <w:ind/>
        <w:rPr>
          <w:rFonts w:hint="eastAsia"/>
        </w:rPr>
      </w:pPr>
      <w:r>
        <w:rPr>
          <w:rFonts w:hint="eastAsia"/>
        </w:rPr>
        <w:t>见题库文件</w:t>
      </w:r>
    </w:p>
    <w:p>
      <w:pPr>
        <w:numPr/>
        <w:snapToGrid w:val="1"/>
        <w:spacing w:line="240"/>
        <w:ind/>
        <w:rPr/>
      </w:pPr>
      <w:r>
        <w:rPr>
          <w:i w:val="0"/>
          <w:strike w:val="0"/>
          <w:spacing w:val="0"/>
          <w:u w:val="none"/>
        </w:rPr>
        <w:t>【Tencent Docs】学习考核和实践任务题库及标签</w:t>
      </w:r>
    </w:p>
    <w:p>
      <w:pPr>
        <w:pStyle w:val="000001"/>
        <w:numPr/>
        <w:pBdr/>
        <w:ind/>
        <w:rPr>
          <w:rFonts w:hint="eastAsia"/>
        </w:rPr>
      </w:pPr>
      <w:r>
        <w:rPr>
          <w:rStyle w:val="000016"/>
          <w:color/>
        </w:rPr>
        <w:fldChar w:fldCharType="begin"/>
      </w:r>
      <w:r>
        <w:rPr>
          <w:rStyle w:val="000016"/>
          <w:color/>
        </w:rPr>
        <w:instrText>HYPERLINK https://docs.qq.com/sheet/DSVh1REV2UXhMcm53?tab=BB08J2 docLink \tdfe 1 \tdlt inline \tdlf FromPaste \tdtf 1 \l \tdsub docLink \tdkey htyp0w</w:instrText>
      </w:r>
      <w:r>
        <w:rPr>
          <w:rStyle w:val="000016"/>
          <w:color/>
        </w:rPr>
        <w:fldChar w:fldCharType="separate"/>
      </w:r>
      <w:r>
        <w:rPr>
          <w:rStyle w:val="000016"/>
          <w:color/>
        </w:rPr>
        <w:t>学习考核和实践任务题库及标签</w:t>
      </w:r>
      <w:r>
        <w:rPr>
          <w:rStyle w:val="000016"/>
          <w:color/>
        </w:rPr>
        <w:fldChar w:fldCharType="end"/>
      </w:r>
    </w:p>
    <w:p>
      <w:pPr>
        <w:pStyle w:val="000001"/>
        <w:ind/>
        <w:rPr/>
      </w:pPr>
    </w:p>
    <w:p>
      <w:pPr>
        <w:pStyle w:val="000001"/>
        <w:pBdr/>
        <w:ind/>
        <w:rPr/>
      </w:pPr>
    </w:p>
    <w:p>
      <w:pPr>
        <w:pStyle w:val="000003"/>
        <w:pBdr/>
        <w:ind/>
        <w:rPr/>
      </w:pPr>
      <w:r>
        <w:rPr/>
        <w:t>动手实践</w:t>
      </w:r>
    </w:p>
    <w:p>
      <w:pPr>
        <w:pStyle w:val="000001"/>
        <w:pBdr/>
        <w:ind/>
        <w:rPr>
          <w:rFonts w:hint="eastAsia"/>
        </w:rPr>
      </w:pPr>
    </w:p>
    <w:p>
      <w:pPr>
        <w:pStyle w:val="000004"/>
        <w:pBdr/>
        <w:ind/>
        <w:rPr/>
      </w:pPr>
      <w:r>
        <w:rPr>
          <w:rFonts w:hint="eastAsia"/>
        </w:rPr>
        <w:t>任务3.</w:t>
      </w:r>
      <w:r>
        <w:rPr/>
        <w:t>1. 选择</w:t>
      </w:r>
      <w:r>
        <w:rPr>
          <w:rFonts w:hint="eastAsia"/>
        </w:rPr>
        <w:t>离心泵相关的</w:t>
      </w:r>
      <w:r>
        <w:rPr/>
        <w:t>数据</w:t>
      </w:r>
    </w:p>
    <w:p>
      <w:pPr>
        <w:pStyle w:val="000005"/>
        <w:numPr/>
        <w:pBdr/>
        <w:ind/>
        <w:rPr/>
      </w:pPr>
      <w:r>
        <w:rPr/>
        <w:t>任务说明</w:t>
      </w:r>
    </w:p>
    <w:p>
      <w:pPr>
        <w:snapToGrid w:val="1"/>
        <w:spacing w:before="0" w:after="0" w:line="240"/>
        <w:ind w:left="0" w:right="0"/>
        <w:rPr/>
      </w:pPr>
      <w:r>
        <w:rPr>
          <w:i w:val="0"/>
          <w:strike w:val="0"/>
          <w:color w:val="000000"/>
          <w:u w:val="none"/>
        </w:rPr>
        <w:t>这一步的核心不是“把所有数据都拿来”，而是围绕异常检测目标筛选真正与离心泵运行状态相关的数据。对于离心泵来说，最直接反映运行健康状态的通常包括泵入口压力、出口压力、压差、流量、振动、轴承温度、电机电流或功率、转速，以及泵的启停状态。如果是化工流程中的输送泵，还应考虑介质温度、储罐液位、上下游阀门开度、管线压力和工艺负荷，因为这些因素会影响泵的正常工况，不能简单地把所有波动都当成异常。</w:t>
      </w:r>
    </w:p>
    <w:p>
      <w:pPr>
        <w:snapToGrid w:val="1"/>
        <w:spacing w:before="0" w:after="0" w:line="240"/>
        <w:ind w:left="0" w:right="0"/>
        <w:rPr/>
      </w:pPr>
    </w:p>
    <w:p>
      <w:pPr>
        <w:snapToGrid w:val="1"/>
        <w:spacing w:before="0" w:after="0" w:line="240"/>
        <w:ind w:left="0" w:right="0"/>
        <w:rPr/>
      </w:pPr>
      <w:r>
        <w:rPr>
          <w:rFonts w:hint="eastAsia"/>
          <w:i w:val="0"/>
          <w:strike w:val="0"/>
          <w:color w:val="000000"/>
          <w:u w:val="none"/>
        </w:rPr>
        <w:t>学生</w:t>
      </w:r>
      <w:r>
        <w:rPr>
          <w:i w:val="0"/>
          <w:strike w:val="0"/>
          <w:color w:val="000000"/>
          <w:u w:val="none"/>
        </w:rPr>
        <w:t>可以说明：数据选择的原则是“既能描述泵本体状态，又能反映工艺环境影响”。比如，仅用电流数据很难区分是电机负载变化还是泵内部故障；仅用振动数据又可能忽略工况变化导致的正常波动。因此应选取机械特征和工艺特征相结合的数据。还要明确时间范围，例如选择近三个月或半年的历史运行数据，其中既包括正常时段，也尽可能包括已知异常时段，以便模型学习正常模式并识别偏离。</w:t>
      </w:r>
    </w:p>
    <w:p>
      <w:pPr>
        <w:pStyle w:val="000001"/>
        <w:pBdr/>
        <w:ind/>
        <w:rPr/>
      </w:pPr>
    </w:p>
    <w:p>
      <w:pPr>
        <w:pStyle w:val="000001"/>
        <w:ind/>
        <w:rPr/>
      </w:pPr>
    </w:p>
    <w:p>
      <w:pPr>
        <w:pStyle w:val="000005"/>
        <w:numPr/>
        <w:pBdr>
          <w:bottom/>
        </w:pBdr>
        <w:ind/>
        <w:rPr/>
      </w:pPr>
      <w:r>
        <w:rPr>
          <w:rFonts w:hint="eastAsia"/>
        </w:rPr>
        <w:t>任务实现指导</w:t>
      </w:r>
    </w:p>
    <w:p>
      <w:pPr>
        <w:pStyle w:val="000001"/>
        <w:pBdr>
          <w:bottom/>
        </w:pBdr>
        <w:ind/>
        <w:rPr/>
      </w:pPr>
      <w:r>
        <w:rPr/>
        <w:t>针对离心泵异常检测，优先选择能够反映泵运行工况和健康状态的过程变量，包括入口压力、出口压力、流量、振动、轴承温度、电机电流、转速和启停信号。同时选取与泵运行环境相关的辅助变量，如阀门开度、介质温度、液位和上下游工艺负荷。选择这些数据的原因是：压力、流量和转速可描述泵的水力性能；振动、温度和电流可反映机械与电气状态；阀门和负荷变化可解释部分正常波动，避免误报异常。数据时间范围应覆盖正常运行、启停过渡和已知故障或异常工况，以保证后续模型具有代表性。</w:t>
      </w:r>
    </w:p>
    <w:p>
      <w:pPr>
        <w:pStyle w:val="000001"/>
        <w:rPr/>
      </w:pPr>
      <w:r>
        <w:rPr/>
        <w:t>为贴近化工实际，如果现场有设备台账、维修记录、报警日志，也应同步提取，因为它们有助于后续标注异常类型，或者验证模型检测结果是否合理。</w:t>
      </w:r>
    </w:p>
    <w:p>
      <w:pPr>
        <w:pStyle w:val="000001"/>
        <w:pBdr/>
        <w:ind/>
        <w:rPr>
          <w:shd w:val="clear" w:color="auto" w:fill="FFFF00"/>
        </w:rPr>
      </w:pPr>
    </w:p>
    <w:p>
      <w:pPr>
        <w:pStyle w:val="000001"/>
        <w:pBdr/>
        <w:ind/>
        <w:rPr>
          <w:rFonts w:hint="eastAsia"/>
          <w:shd w:val="clear" w:color="auto" w:fill="FFFF00"/>
        </w:rPr>
      </w:pPr>
      <w:r>
        <w:rPr>
          <w:rFonts w:hint="eastAsia"/>
          <w:shd w:val="clear" w:color="auto" w:fill="FFFF00"/>
        </w:rPr>
        <w:t>平台设计：为操作类</w:t>
      </w:r>
    </w:p>
    <w:p>
      <w:pPr>
        <w:pStyle w:val="000001"/>
        <w:ind/>
        <w:rPr>
          <w:rFonts w:hint="eastAsia"/>
          <w:shd w:val="clear" w:color="auto" w:fill="FFFF00"/>
        </w:rPr>
      </w:pPr>
      <w:r>
        <w:rPr>
          <w:rFonts w:hint="eastAsia"/>
          <w:shd w:val="clear" w:color="auto" w:fill="FFFF00"/>
        </w:rPr>
        <w:t>可设计为选择不同的参数</w:t>
      </w:r>
    </w:p>
    <w:p>
      <w:pPr>
        <w:pStyle w:val="000001"/>
        <w:rPr/>
      </w:pPr>
    </w:p>
    <w:p>
      <w:pPr>
        <w:pStyle w:val="000004"/>
        <w:pBdr/>
        <w:ind/>
        <w:rPr/>
      </w:pPr>
      <w:r>
        <w:rPr>
          <w:rFonts w:hint="eastAsia"/>
        </w:rPr>
        <w:t>任务3.</w:t>
      </w:r>
      <w:r>
        <w:rPr/>
        <w:t>2. 清洗</w:t>
      </w:r>
      <w:r>
        <w:rPr>
          <w:rFonts w:hint="eastAsia"/>
        </w:rPr>
        <w:t>离心泵</w:t>
      </w:r>
      <w:r>
        <w:rPr/>
        <w:t>数据</w:t>
      </w:r>
    </w:p>
    <w:p>
      <w:pPr>
        <w:pStyle w:val="000005"/>
        <w:numPr/>
        <w:pBdr/>
        <w:ind/>
        <w:rPr/>
      </w:pPr>
      <w:r>
        <w:rPr/>
        <w:t>任务说明</w:t>
      </w:r>
    </w:p>
    <w:p>
      <w:pPr>
        <w:snapToGrid w:val="1"/>
        <w:spacing w:before="0" w:after="0" w:line="240"/>
        <w:ind w:left="0" w:right="0"/>
        <w:rPr/>
      </w:pPr>
      <w:r>
        <w:rPr>
          <w:i w:val="0"/>
          <w:strike w:val="0"/>
          <w:color w:val="000000"/>
          <w:u w:val="none"/>
        </w:rPr>
        <w:t>清洗数据的重点是处理缺失值、重复值、异常值、错误记录和不一致问题。化工现场数据经常存在仪表故障、通讯中断、传感器漂移、单位不统一、停机状态混入运行数据等情况。如果不先清洗，模型可能把仪表噪声学成“异常模式”，导致结果不可靠。</w:t>
      </w:r>
    </w:p>
    <w:p>
      <w:pPr>
        <w:snapToGrid w:val="1"/>
        <w:spacing w:before="0" w:after="0" w:line="240"/>
        <w:ind w:left="0" w:right="0"/>
        <w:rPr/>
      </w:pPr>
    </w:p>
    <w:p>
      <w:pPr>
        <w:pBdr>
          <w:bottom/>
        </w:pBdr>
        <w:snapToGrid w:val="1"/>
        <w:spacing w:before="0" w:after="0" w:line="240"/>
        <w:ind w:left="0" w:right="0"/>
        <w:rPr/>
      </w:pPr>
      <w:r>
        <w:rPr>
          <w:i w:val="0"/>
          <w:strike w:val="0"/>
          <w:color w:val="000000"/>
          <w:u w:val="none"/>
        </w:rPr>
        <w:t>在离心泵场景下，首先要区分“设备异常”和“数据异常”。例如，出口压力瞬间变成负数，大概率是传感器或采集错误；而振动缓慢上升、流量下降、电流增加，则可能是实际设备问题。其次，要区分“非运行数据”和“运行数据”。泵停机时流量为零、电流接近零、压力变化小，这些记录不应直接与运行状态混在一起建模，否则模型会错误地认为停机是正常运行的一种模式。通常需要利用启停信号、电流阈值或转速信号，先筛选出泵真正运行的时间段。</w:t>
      </w:r>
    </w:p>
    <w:p>
      <w:pPr>
        <w:pBdr>
          <w:bottom/>
        </w:pBdr>
        <w:snapToGrid w:val="1"/>
        <w:spacing w:before="0" w:after="0" w:line="240"/>
        <w:ind w:left="0" w:right="0"/>
        <w:rPr>
          <w:i w:val="0"/>
          <w:strike w:val="0"/>
          <w:color w:val="000000"/>
          <w:u w:val="none"/>
        </w:rPr>
      </w:pPr>
      <w:r>
        <w:rPr>
          <w:i w:val="0"/>
          <w:strike w:val="0"/>
          <w:color w:val="000000"/>
          <w:u w:val="none"/>
        </w:rPr>
        <w:t>对于缺失值，可以根据缺失持续时间采取不同策略。短时间缺失可以用线性插值、前向填充或滑动平均补齐；长时间缺失通常应删除相应时间段，避免引入过多人为信息。对于离群点，不能简单全部删除，而是要结合工艺常识判断。例如流量突然跳到极大值但压力和电流没有变化，可能是采集异常；但若入口压力下降同时振动升高，可能是真实的空化征兆，应保留。</w:t>
      </w:r>
    </w:p>
    <w:p>
      <w:pPr>
        <w:pStyle w:val="000005"/>
        <w:numPr/>
        <w:pBdr/>
        <w:ind/>
        <w:rPr/>
      </w:pPr>
      <w:r>
        <w:rPr>
          <w:rFonts w:hint="eastAsia"/>
        </w:rPr>
        <w:t>任务实现指导</w:t>
      </w:r>
    </w:p>
    <w:p>
      <w:pPr>
        <w:pStyle w:val="000001"/>
        <w:rPr/>
      </w:pPr>
      <w:r>
        <w:rPr/>
        <w:t>离心泵原始数据需先进行清洗，以去除不可靠记录并保留真实异常信息。清洗时首先依据启停信号、电机电流或转速识别泵的运行时段，将停机数据与运行数据分开处理。然后检查缺失值、重复值和明显错误值，例如压力为负、温度超出设备合理范围、同一时刻重复采样等。对于短时缺失可采用插值或前向填充，对长时间缺失则删除该时间段。对于异常值应结合工艺机理判断，若异常来自传感器故障则剔除，若异常可能反映泵的真实故障征兆则保留。最后统一变量单位和量纲，例如将压力统一为 MPa、温度统一为 ℃、流量统一为 m³/h。</w:t>
      </w:r>
    </w:p>
    <w:p>
      <w:pPr>
        <w:pStyle w:val="000001"/>
        <w:rPr/>
      </w:pPr>
      <w:r>
        <w:rPr>
          <w:rFonts w:hint="eastAsia"/>
        </w:rPr>
        <w:t>更进一步，</w:t>
      </w:r>
      <w:r>
        <w:rPr/>
        <w:t>对于明显噪声较大的振动和电流信号，可以采用滑动平均、中值滤波等方式进行平滑，但不能过度平滑，否则会掩盖异常突变。</w:t>
      </w:r>
    </w:p>
    <w:p>
      <w:pPr>
        <w:pStyle w:val="000001"/>
        <w:numPr/>
        <w:pBdr/>
        <w:ind/>
        <w:rPr>
          <w:rFonts w:hint="eastAsia"/>
          <w:shd w:val="clear" w:color="auto" w:fill="FFFF00"/>
        </w:rPr>
      </w:pPr>
    </w:p>
    <w:p>
      <w:pPr>
        <w:pStyle w:val="000005"/>
        <w:numPr/>
        <w:pBdr/>
        <w:ind/>
        <w:rPr/>
      </w:pPr>
      <w:r>
        <w:rPr/>
        <w:t>示例代码</w:t>
      </w:r>
    </w:p>
    <w:p>
      <w:pPr>
        <w:pStyle w:val="000001"/>
        <w:numPr/>
        <w:pBdr>
          <w:bottom/>
        </w:pBdr>
        <w:ind/>
        <w:rPr>
          <w:rFonts w:hint="eastAsia"/>
          <w:shd w:val="clear" w:color="auto" w:fill="FFFF00"/>
        </w:rPr>
      </w:pPr>
      <w:r>
        <w:rPr>
          <w:rFonts w:hint="eastAsia"/>
          <w:shd w:val="clear" w:color="auto" w:fill="FFFF00"/>
        </w:rPr>
        <w:t xml:space="preserve">代码 参考  </w:t>
      </w:r>
      <w:r>
        <w:rPr>
          <w:rStyle w:val="000016"/>
          <w:color/>
        </w:rPr>
        <w:fldChar w:fldCharType="begin"/>
      </w:r>
      <w:r>
        <w:rPr>
          <w:rStyle w:val="000016"/>
          <w:color/>
        </w:rPr>
        <w:instrText>HYPERLINK https://docs.qq.com/sheet/DSVh1REV2UXhMcm53?tab=f07i26 docLink \tdfe 1 \tdlt inline \tdlf FromPaste \tdtf 1 \l \tdsub docLink \tdkey wmbv4q</w:instrText>
      </w:r>
      <w:r>
        <w:rPr>
          <w:rStyle w:val="000016"/>
          <w:color/>
        </w:rPr>
        <w:fldChar w:fldCharType="separate"/>
      </w:r>
      <w:r>
        <w:rPr>
          <w:rStyle w:val="000016"/>
          <w:color/>
        </w:rPr>
        <w:t>学习考核和实践任务题库及标签</w:t>
      </w:r>
      <w:r>
        <w:rPr>
          <w:rStyle w:val="000016"/>
          <w:color/>
        </w:rPr>
        <w:fldChar w:fldCharType="end"/>
      </w:r>
    </w:p>
    <w:p>
      <w:pPr>
        <w:pStyle w:val="000001"/>
        <w:numPr/>
        <w:pBdr/>
        <w:ind/>
        <w:rPr>
          <w:rFonts w:hint="eastAsia"/>
        </w:rPr>
      </w:pPr>
    </w:p>
    <w:p>
      <w:pPr>
        <w:pStyle w:val="000001"/>
        <w:numPr/>
        <w:pBdr/>
        <w:ind/>
        <w:rPr>
          <w:rFonts w:hint="eastAsia"/>
        </w:rPr>
      </w:pPr>
      <w:r>
        <w:rPr>
          <w:rStyle w:val="000016"/>
          <w:color/>
        </w:rPr>
        <w:fldChar w:fldCharType="begin"/>
      </w:r>
      <w:r>
        <w:rPr>
          <w:rStyle w:val="000016"/>
          <w:color/>
        </w:rPr>
        <w:instrText>HYPERLINK https://docs.qq.com/sheet/DSVh1REV2UXhMcm53?tab=f07i26 docLink \tdfe 1 \tdlt inline \tdlf FromPaste \tdtf 1 \l \tdsub docLink \tdkey 4i1qu0</w:instrText>
      </w:r>
      <w:r>
        <w:rPr>
          <w:rStyle w:val="000016"/>
          <w:color/>
        </w:rPr>
        <w:fldChar w:fldCharType="separate"/>
      </w:r>
      <w:r>
        <w:rPr>
          <w:rStyle w:val="000016"/>
          <w:color/>
        </w:rPr>
        <w:t>学习考核和实践任务题库及标签</w:t>
      </w:r>
      <w:r>
        <w:rPr>
          <w:rStyle w:val="000016"/>
          <w:color/>
        </w:rPr>
        <w:fldChar w:fldCharType="end"/>
      </w:r>
    </w:p>
    <w:p>
      <w:pPr>
        <w:pStyle w:val="000001"/>
        <w:numPr/>
        <w:pBdr/>
        <w:ind/>
        <w:rPr>
          <w:rFonts w:hint="eastAsia"/>
        </w:rPr>
      </w:pPr>
    </w:p>
    <w:p>
      <w:pPr>
        <w:pStyle w:val="000001"/>
        <w:numPr/>
        <w:ind/>
        <w:rPr/>
      </w:pPr>
      <w:r>
        <w:rPr>
          <w:rFonts w:hint="eastAsia"/>
        </w:rPr>
        <w:t>运行相关程序，提供信息，展示图片。</w:t>
      </w:r>
    </w:p>
    <w:p>
      <w:pPr>
        <w:pStyle w:val="000001"/>
        <w:rPr/>
      </w:pPr>
    </w:p>
    <w:p>
      <w:pPr>
        <w:pStyle w:val="000004"/>
        <w:pBdr/>
        <w:ind/>
        <w:rPr/>
      </w:pPr>
      <w:r>
        <w:rPr>
          <w:rFonts w:hint="eastAsia"/>
        </w:rPr>
        <w:t>任务3.</w:t>
      </w:r>
      <w:r>
        <w:rPr/>
        <w:t>3. 构造</w:t>
      </w:r>
      <w:r>
        <w:rPr>
          <w:rFonts w:hint="eastAsia"/>
        </w:rPr>
        <w:t>可以建模的</w:t>
      </w:r>
      <w:r>
        <w:rPr/>
        <w:t>数据（特征工程）</w:t>
      </w:r>
    </w:p>
    <w:p>
      <w:pPr>
        <w:pStyle w:val="000005"/>
        <w:numPr/>
        <w:pBdr/>
        <w:ind/>
        <w:rPr/>
      </w:pPr>
      <w:r>
        <w:rPr/>
        <w:t>任务说明</w:t>
      </w:r>
    </w:p>
    <w:p>
      <w:pPr>
        <w:pStyle w:val="000001"/>
        <w:rPr/>
      </w:pPr>
      <w:r>
        <w:rPr/>
        <w:t>特征工程是这类任务里最能体现“工程理解”的环节。离心泵异常检测通常不能只依赖原始传感器值，因为很多异常并不是单个变量超限，而是多个变量之间关系发生了变化。比如，出口压力略降本身未必异常，但如果同时流量下降、振动上升、电流增大，就更可能说明存在堵塞、磨损或空化。</w:t>
      </w:r>
    </w:p>
    <w:p>
      <w:pPr>
        <w:pStyle w:val="000001"/>
        <w:rPr/>
      </w:pPr>
    </w:p>
    <w:p>
      <w:pPr>
        <w:pStyle w:val="000001"/>
        <w:rPr/>
      </w:pPr>
      <w:r>
        <w:rPr/>
        <w:t>因此，应把原始数据进一步转化为更有意义的特征。最常见的是构造物理和统计特征。物理特征比如压差，即出口压力减入口压力，它比单独看两个压力更能反映泵扬程变化；单位流量能耗、电流与流量比值、温升、振动均方根等，也常用于表征泵效率和健康状态。统计特征则通常基于时间窗口计算，例如过去 5 分钟的均值、最大值、最小值、标准差、变化率、斜率，这些都可以描述运行稳定性和趋势。</w:t>
      </w:r>
    </w:p>
    <w:p>
      <w:pPr>
        <w:pStyle w:val="000001"/>
        <w:rPr/>
      </w:pPr>
    </w:p>
    <w:p>
      <w:pPr>
        <w:pStyle w:val="000001"/>
        <w:rPr/>
      </w:pPr>
      <w:r>
        <w:rPr/>
        <w:t>在异常检测中，还可以做时序特征构造。因为设备劣化往往是逐渐发生的，不仅要看当前时刻的值，还要看最近一段时间的变化。例如振动在短时间内持续上升、压差持续下降，这种趋势特征比单点数值更有检测价值。如果有高频振动信号，还可以提取频域特征，如主频、频谱能量、峰值因子等，但对本科基础任务来说，先做低频过程数据特征就已经足够。</w:t>
      </w:r>
    </w:p>
    <w:p>
      <w:pPr>
        <w:pStyle w:val="000001"/>
        <w:ind/>
        <w:rPr/>
      </w:pPr>
    </w:p>
    <w:p>
      <w:pPr>
        <w:pStyle w:val="000005"/>
        <w:numPr/>
        <w:pBdr/>
        <w:ind/>
        <w:rPr/>
      </w:pPr>
      <w:r>
        <w:rPr>
          <w:rFonts w:hint="eastAsia"/>
        </w:rPr>
        <w:t>任务实现指导</w:t>
      </w:r>
    </w:p>
    <w:p>
      <w:pPr>
        <w:pStyle w:val="000001"/>
        <w:pBdr/>
        <w:ind/>
        <w:rPr/>
      </w:pPr>
      <w:r>
        <w:rPr/>
        <w:t>为了构造适合建模的数据，需要在清洗后的原始变量基础上进行特征工程。针对离心泵，可从工艺机理出发构造压差、流量与电流比值、轴承温升、振动均值与波动幅度等特征，以增强对异常状态的表达能力。同时考虑设备具有时序性，可按固定时间窗口提取均值、标准差、最大值、最小值、变化率和滑动斜率等统计特征。例如用出口压力减入口压力得到压差，用最近 5 分钟振动标准差描述运行稳定性，用电流变化率反映负载突变。通过这些处理，可将原始过程数据转换为更适合异常检测算法输入的特征矩阵。</w:t>
      </w:r>
    </w:p>
    <w:p>
      <w:pPr>
        <w:pStyle w:val="000001"/>
        <w:pBdr/>
        <w:ind/>
        <w:rPr/>
      </w:pPr>
      <w:r>
        <w:rPr/>
        <w:t>进一步理解化工场景，在不同工况下，离心泵的正常范围本来就不同，因此必要时应加入工况标识特征，如高负荷、低负荷、不同阀门开度区间等，避免模型把工况切换误判为故障。</w:t>
      </w:r>
    </w:p>
    <w:p>
      <w:pPr>
        <w:pStyle w:val="000001"/>
        <w:pBdr/>
        <w:ind/>
        <w:rPr/>
      </w:pPr>
    </w:p>
    <w:p>
      <w:pPr>
        <w:pStyle w:val="000005"/>
        <w:numPr/>
        <w:pBdr>
          <w:bottom/>
        </w:pBdr>
        <w:ind/>
        <w:rPr/>
      </w:pPr>
      <w:r>
        <w:rPr/>
        <w:t>示例代码</w:t>
      </w:r>
    </w:p>
    <w:p>
      <w:pPr>
        <w:pStyle w:val="000001"/>
        <w:numPr/>
        <w:pBdr>
          <w:bottom/>
        </w:pBdr>
        <w:ind/>
        <w:rPr>
          <w:rFonts w:hint="eastAsia"/>
          <w:shd w:val="clear" w:color="auto" w:fill="FFFF00"/>
        </w:rPr>
      </w:pPr>
      <w:r>
        <w:rPr>
          <w:rFonts w:hint="eastAsia"/>
          <w:shd w:val="clear" w:color="auto" w:fill="FFFF00"/>
        </w:rPr>
        <w:t xml:space="preserve">代码类  参考 </w:t>
      </w:r>
      <w:r>
        <w:rPr>
          <w:rStyle w:val="000016"/>
          <w:color/>
        </w:rPr>
        <w:fldChar w:fldCharType="begin"/>
      </w:r>
      <w:r>
        <w:rPr>
          <w:rStyle w:val="000016"/>
          <w:color/>
        </w:rPr>
        <w:instrText>HYPERLINK https://docs.qq.com/sheet/DSVh1REV2UXhMcm53?tab=f07i26 docLink \tdfe 1 \tdlt inline \tdlf FromPaste \tdtf 1 \l \tdsub docLink \tdkey re9dul</w:instrText>
      </w:r>
      <w:r>
        <w:rPr>
          <w:rStyle w:val="000016"/>
          <w:color/>
        </w:rPr>
        <w:fldChar w:fldCharType="separate"/>
      </w:r>
      <w:r>
        <w:rPr>
          <w:rStyle w:val="000016"/>
          <w:color/>
        </w:rPr>
        <w:t>学习考核和实践任务题库及标签</w:t>
      </w:r>
      <w:r>
        <w:rPr>
          <w:rStyle w:val="000016"/>
          <w:color/>
        </w:rPr>
        <w:fldChar w:fldCharType="end"/>
      </w:r>
    </w:p>
    <w:p>
      <w:pPr>
        <w:pStyle w:val="000001"/>
        <w:numPr/>
        <w:ind/>
        <w:rPr/>
      </w:pPr>
      <w:r>
        <w:rPr>
          <w:rFonts w:hint="eastAsia"/>
        </w:rPr>
        <w:t>运行相关程序，提供信息，展示图片。</w:t>
      </w:r>
    </w:p>
    <w:p>
      <w:pPr>
        <w:pStyle w:val="000001"/>
        <w:rPr/>
      </w:pPr>
    </w:p>
    <w:p>
      <w:pPr>
        <w:pStyle w:val="000001"/>
        <w:pBdr/>
        <w:ind/>
        <w:rPr/>
      </w:pPr>
      <w:r>
        <w:rPr>
          <w:rFonts w:hint="eastAsia"/>
        </w:rPr>
        <w:fldChar w:fldCharType="begin"/>
      </w:r>
      <w:r>
        <w:rPr>
          <w:rFonts w:hint="eastAsia"/>
        </w:rPr>
        <w:instrText>MENTION_QQ d7a95af8 144115215012583917 144115231965288072 300000000$IwymvloDFhRX \tdkey ep8y8z</w:instrText>
      </w:r>
      <w:r>
        <w:rPr>
          <w:rFonts w:hint="eastAsia"/>
        </w:rPr>
        <w:fldChar w:fldCharType="separate"/>
      </w:r>
      <w:r>
        <w:rPr>
          <w:rFonts w:hint="eastAsia"/>
        </w:rPr>
        <w:t>@子富</w:t>
      </w:r>
      <w:r>
        <w:rPr>
          <w:rFonts w:hint="eastAsia"/>
        </w:rPr>
        <w:fldChar w:fldCharType="end"/>
      </w:r>
      <w:r>
        <w:rPr>
          <w:rFonts w:hint="eastAsia"/>
        </w:rPr>
        <w:t>建议</w:t>
      </w:r>
    </w:p>
    <w:p>
      <w:pPr>
        <w:pStyle w:val="000001"/>
        <w:pBdr>
          <w:bottom/>
        </w:pBdr>
        <w:ind/>
        <w:rPr/>
      </w:pPr>
      <w:r>
        <w:rPr/>
        <w:t>动手实践3.3(改编) 机理引导的特征构造：给出公式，让学生自己构造特征。</w:t>
      </w:r>
    </w:p>
    <w:p>
      <w:pPr>
        <w:pStyle w:val="000001"/>
        <w:pBdr/>
        <w:ind/>
        <w:rPr>
          <w:strike w:val="1"/>
        </w:rPr>
      </w:pPr>
      <w:commentRangeStart w:id="18"/>
      <w:commentRangeStart w:id="19"/>
      <w:r>
        <w:rPr/>
        <w:t>任务：</w:t>
      </w:r>
      <w:r>
        <w:rPr>
          <w:strike w:val="1"/>
        </w:rPr>
        <w:t>根据给出的泵的性能曲线公式或数据表，构造一个名为“扬程偏差”(head_deviation)的特征。该特征=实际扬程-理论扬程。（任务明确，结果可验证，学生有获得感）</w:t>
      </w:r>
      <w:commentRangeEnd w:id="18"/>
      <w:commentRangeEnd w:id="19"/>
      <w:r>
        <w:rPr>
          <w:strike w:val="1"/>
        </w:rPr>
        <w:commentReference w:id="18"/>
        <w:commentReference w:id="19"/>
      </w:r>
    </w:p>
    <w:p>
      <w:pPr>
        <w:pStyle w:val="000001"/>
        <w:rPr/>
      </w:pPr>
      <w:r>
        <w:rPr>
          <w:rFonts w:ascii="PingFang SC" w:hAnsi="PingFang SC" w:eastAsia="PingFang SC" w:cs="PingFang SC"/>
          <w:i w:val="0"/>
          <w:strike w:val="0"/>
          <w:color w:val="000000"/>
          <w:spacing w:val="0"/>
          <w:sz w:val="21"/>
          <w:u w:val="none"/>
          <w:shd w:val="clear" w:color="auto" w:fill="auto"/>
        </w:rPr>
        <w:t>根据给定泵型、转速和介质条件下的性能曲线，计算当前流量对应的理论扬程；再根据吸入口和排出口总水头计算实际扬程，构造扬程偏差特征。</w:t>
      </w:r>
    </w:p>
    <w:p>
      <w:pPr>
        <w:pStyle w:val="000001"/>
        <w:pBdr/>
        <w:ind/>
        <w:rPr/>
      </w:pPr>
      <w:r>
        <w:rPr/>
        <w:t>任务：构造一个名为“</w:t>
      </w:r>
      <w:commentRangeStart w:id="20"/>
      <w:commentRangeStart w:id="21"/>
      <w:r>
        <w:rPr>
          <w:strike w:val="1"/>
        </w:rPr>
        <w:t>喘振风险</w:t>
      </w:r>
      <w:commentRangeEnd w:id="20"/>
      <w:commentRangeEnd w:id="21"/>
      <w:r>
        <w:rPr>
          <w:strike w:val="1"/>
        </w:rPr>
        <w:commentReference w:id="20"/>
        <w:commentReference w:id="21"/>
      </w:r>
      <w:r>
        <w:rPr/>
        <w:t>”</w:t>
      </w:r>
      <w:r>
        <w:rPr>
          <w:rFonts w:ascii="PingFang SC" w:hAnsi="PingFang SC" w:eastAsia="PingFang SC" w:cs="PingFang SC"/>
          <w:i w:val="0"/>
          <w:strike w:val="0"/>
          <w:color w:val="000000"/>
          <w:spacing w:val="0"/>
          <w:sz w:val="21"/>
          <w:u w:val="none"/>
          <w:shd w:val="clear" w:color="auto" w:fill="auto"/>
        </w:rPr>
        <w:t>低流量不稳定风险或内部回流风险</w:t>
      </w:r>
      <w:r>
        <w:rPr/>
        <w:t>的复合特征。当流量低于某个阈值且出口压力波动大于某个阈值时，该特征为1，否则为0。（这就是将操作经验规则化，变成模型可用的特征）</w:t>
      </w:r>
    </w:p>
    <w:p>
      <w:pPr>
        <w:pStyle w:val="000001"/>
        <w:pBdr/>
        <w:ind/>
        <w:rPr/>
      </w:pPr>
    </w:p>
    <w:p>
      <w:pPr>
        <w:pStyle w:val="000001"/>
        <w:rPr/>
      </w:pPr>
    </w:p>
    <w:p>
      <w:pPr>
        <w:pStyle w:val="000001"/>
        <w:pBdr/>
        <w:ind/>
        <w:rPr/>
      </w:pPr>
    </w:p>
    <w:p>
      <w:pPr>
        <w:pStyle w:val="000001"/>
        <w:pBdr/>
        <w:ind/>
        <w:rPr>
          <w:rFonts w:hint="eastAsia"/>
          <w:shd w:val="clear" w:color="auto" w:fill="FEFB54"/>
        </w:rPr>
      </w:pPr>
      <w:r>
        <w:rPr>
          <w:rFonts w:hint="eastAsia"/>
          <w:shd w:val="clear" w:color="auto" w:fill="FEFB54"/>
        </w:rPr>
        <w:t>解释说明：</w:t>
      </w:r>
    </w:p>
    <w:p>
      <w:pPr>
        <w:pStyle w:val="000001"/>
        <w:pBdr/>
        <w:ind/>
        <w:rPr>
          <w:rFonts w:hint="eastAsia"/>
          <w:shd w:val="clear" w:color="auto" w:fill="auto"/>
        </w:rPr>
      </w:pPr>
      <w:r>
        <w:rPr>
          <w:rFonts w:hint="eastAsia"/>
          <w:shd w:val="clear" w:color="auto" w:fill="auto"/>
        </w:rPr>
        <w:t>以下是实现方法，并已纳入实践平台实践任务3.3中。</w:t>
      </w:r>
    </w:p>
    <w:p>
      <w:pPr>
        <w:snapToGrid w:val="1"/>
        <w:spacing w:line="240"/>
        <w:ind w:left="0"/>
        <w:rPr/>
      </w:pPr>
      <w:r>
        <w:rPr>
          <w:i w:val="0"/>
          <w:strike w:val="0"/>
          <w:color w:val="000000"/>
          <w:u w:val="none"/>
        </w:rPr>
        <w:t>[</w:t>
      </w:r>
    </w:p>
    <w:p>
      <w:pPr>
        <w:snapToGrid w:val="1"/>
        <w:spacing w:line="240"/>
        <w:ind w:left="0"/>
        <w:rPr/>
      </w:pPr>
      <w:commentRangeStart w:id="22"/>
      <w:commentRangeStart w:id="23"/>
      <w:r>
        <w:rPr>
          <w:i w:val="0"/>
          <w:strike w:val="0"/>
          <w:color w:val="000000"/>
          <w:u w:val="none"/>
        </w:rPr>
        <w:t xml:space="preserve"> \text{head_deviation} = H_{\text{actual}} - H_{\text{theoretical}}</w:t>
      </w:r>
      <w:commentRangeEnd w:id="22"/>
      <w:commentRangeEnd w:id="23"/>
      <w:r>
        <w:rPr/>
        <w:commentReference w:id="22"/>
        <w:commentReference w:id="23"/>
      </w:r>
    </w:p>
    <w:p>
      <w:pPr>
        <w:pBdr/>
        <w:snapToGrid w:val="1"/>
        <w:spacing w:line="240"/>
        <w:ind w:left="0"/>
        <w:rPr>
          <w:i w:val="0"/>
          <w:strike w:val="0"/>
          <w:color w:val="000000"/>
          <w:u w:val="none"/>
        </w:rPr>
      </w:pPr>
      <w:r>
        <w:rPr>
          <w:i w:val="0"/>
          <w:strike w:val="0"/>
          <w:color w:val="000000"/>
          <w:u w:val="none"/>
        </w:rPr>
        <w:t xml:space="preserve"> ]</w:t>
      </w:r>
    </w:p>
    <w:p>
      <w:pPr>
        <w:pBdr/>
        <w:snapToGrid w:val="1"/>
        <w:spacing w:line="240"/>
        <w:ind w:left="0"/>
        <w:rPr>
          <w:i w:val="0"/>
          <w:strike w:val="0"/>
          <w:color w:val="000000"/>
          <w:u w:val="none"/>
        </w:rPr>
      </w:pPr>
    </w:p>
    <w:p>
      <w:pPr>
        <w:snapToGrid w:val="1"/>
        <w:spacing w:line="240"/>
        <w:ind w:left="0"/>
        <w:rPr/>
      </w:pPr>
      <w:r>
        <w:rPr>
          <w:i w:val="0"/>
          <w:strike w:val="0"/>
          <w:color w:val="000000"/>
          <w:u w:val="none"/>
        </w:rPr>
        <w:t>其工程含义通常如下：</w:t>
      </w:r>
    </w:p>
    <w:p>
      <w:pPr>
        <w:numPr>
          <w:ilvl w:val="0"/>
          <w:numId w:val="4"/>
        </w:numPr>
        <w:snapToGrid w:val="1"/>
        <w:spacing w:line="240"/>
        <w:ind/>
        <w:rPr/>
      </w:pPr>
      <w:r>
        <w:rPr>
          <w:b w:val="1"/>
          <w:i w:val="0"/>
          <w:strike w:val="0"/>
          <w:color w:val="000000"/>
          <w:u w:val="none"/>
        </w:rPr>
        <w:t>接近 0</w:t>
      </w:r>
      <w:r>
        <w:rPr>
          <w:i w:val="0"/>
          <w:strike w:val="0"/>
          <w:color w:val="000000"/>
          <w:u w:val="none"/>
        </w:rPr>
        <w:t>：泵运行接近设计性能</w:t>
      </w:r>
    </w:p>
    <w:p>
      <w:pPr>
        <w:numPr>
          <w:ilvl w:val="0"/>
          <w:numId w:val="4"/>
        </w:numPr>
        <w:snapToGrid w:val="1"/>
        <w:spacing w:line="240"/>
        <w:ind/>
        <w:rPr/>
      </w:pPr>
      <w:r>
        <w:rPr>
          <w:b w:val="1"/>
          <w:i w:val="0"/>
          <w:strike w:val="0"/>
          <w:color w:val="000000"/>
          <w:u w:val="none"/>
        </w:rPr>
        <w:t>显著小于 0</w:t>
      </w:r>
      <w:r>
        <w:rPr>
          <w:i w:val="0"/>
          <w:strike w:val="0"/>
          <w:color w:val="000000"/>
          <w:u w:val="none"/>
        </w:rPr>
        <w:t>：实际扬程低于理论值，可能存在： 叶轮磨损</w:t>
      </w:r>
    </w:p>
    <w:p>
      <w:pPr>
        <w:numPr>
          <w:ilvl w:val="1"/>
          <w:numId w:val="4"/>
        </w:numPr>
        <w:snapToGrid w:val="1"/>
        <w:spacing w:line="240"/>
        <w:ind/>
        <w:rPr/>
      </w:pPr>
      <w:r>
        <w:rPr>
          <w:i w:val="0"/>
          <w:strike w:val="0"/>
          <w:color w:val="000000"/>
          <w:u w:val="none"/>
        </w:rPr>
        <w:t>内泄漏</w:t>
      </w:r>
    </w:p>
    <w:p>
      <w:pPr>
        <w:numPr>
          <w:ilvl w:val="1"/>
          <w:numId w:val="4"/>
        </w:numPr>
        <w:snapToGrid w:val="1"/>
        <w:spacing w:line="240"/>
        <w:ind/>
        <w:rPr/>
      </w:pPr>
      <w:r>
        <w:rPr>
          <w:i w:val="0"/>
          <w:strike w:val="0"/>
          <w:color w:val="000000"/>
          <w:u w:val="none"/>
        </w:rPr>
        <w:t>气蚀</w:t>
      </w:r>
    </w:p>
    <w:p>
      <w:pPr>
        <w:numPr>
          <w:ilvl w:val="1"/>
          <w:numId w:val="4"/>
        </w:numPr>
        <w:snapToGrid w:val="1"/>
        <w:spacing w:line="240"/>
        <w:ind/>
        <w:rPr/>
      </w:pPr>
      <w:r>
        <w:rPr>
          <w:i w:val="0"/>
          <w:strike w:val="0"/>
          <w:color w:val="000000"/>
          <w:u w:val="none"/>
        </w:rPr>
        <w:t>转速不足</w:t>
      </w:r>
    </w:p>
    <w:p>
      <w:pPr>
        <w:numPr>
          <w:ilvl w:val="1"/>
          <w:numId w:val="4"/>
        </w:numPr>
        <w:snapToGrid w:val="1"/>
        <w:spacing w:line="240"/>
        <w:ind/>
        <w:rPr/>
      </w:pPr>
      <w:r>
        <w:rPr>
          <w:i w:val="0"/>
          <w:strike w:val="0"/>
          <w:color w:val="000000"/>
          <w:u w:val="none"/>
        </w:rPr>
        <w:t>工况偏离设计点</w:t>
      </w:r>
    </w:p>
    <w:p>
      <w:pPr>
        <w:numPr>
          <w:ilvl w:val="0"/>
          <w:numId w:val="4"/>
        </w:numPr>
        <w:snapToGrid w:val="1"/>
        <w:spacing w:line="240"/>
        <w:ind/>
        <w:rPr/>
      </w:pPr>
      <w:r>
        <w:rPr>
          <w:b w:val="1"/>
          <w:i w:val="0"/>
          <w:strike w:val="0"/>
          <w:color w:val="000000"/>
          <w:u w:val="none"/>
        </w:rPr>
        <w:t>显著大于 0</w:t>
      </w:r>
      <w:r>
        <w:rPr>
          <w:i w:val="0"/>
          <w:strike w:val="0"/>
          <w:color w:val="000000"/>
          <w:u w:val="none"/>
        </w:rPr>
        <w:t>：可能存在： 测点误差</w:t>
      </w:r>
    </w:p>
    <w:p>
      <w:pPr>
        <w:numPr>
          <w:ilvl w:val="1"/>
          <w:numId w:val="4"/>
        </w:numPr>
        <w:snapToGrid w:val="1"/>
        <w:spacing w:line="240"/>
        <w:ind/>
        <w:rPr/>
      </w:pPr>
      <w:r>
        <w:rPr>
          <w:i w:val="0"/>
          <w:strike w:val="0"/>
          <w:color w:val="000000"/>
          <w:u w:val="none"/>
        </w:rPr>
        <w:t>压力传感器漂移</w:t>
      </w:r>
    </w:p>
    <w:p>
      <w:pPr>
        <w:numPr>
          <w:ilvl w:val="1"/>
          <w:numId w:val="4"/>
        </w:numPr>
        <w:snapToGrid w:val="1"/>
        <w:spacing w:line="240"/>
        <w:ind/>
        <w:rPr/>
      </w:pPr>
      <w:r>
        <w:rPr>
          <w:i w:val="0"/>
          <w:strike w:val="0"/>
          <w:color w:val="000000"/>
          <w:u w:val="none"/>
        </w:rPr>
        <w:t>流量测量误差</w:t>
      </w:r>
    </w:p>
    <w:p>
      <w:pPr>
        <w:numPr>
          <w:ilvl w:val="1"/>
          <w:numId w:val="4"/>
        </w:numPr>
        <w:snapToGrid w:val="1"/>
        <w:spacing w:line="240"/>
        <w:ind/>
        <w:rPr/>
      </w:pPr>
      <w:r>
        <w:rPr>
          <w:i w:val="0"/>
          <w:strike w:val="0"/>
          <w:color w:val="000000"/>
          <w:u w:val="none"/>
        </w:rPr>
        <w:t>曲线使用不匹配（转速/介质变化未修正）</w:t>
      </w:r>
    </w:p>
    <w:p>
      <w:pPr>
        <w:pStyle w:val="000001"/>
        <w:pBdr/>
        <w:ind/>
        <w:rPr>
          <w:rFonts w:hint="eastAsia"/>
        </w:rPr>
      </w:pPr>
    </w:p>
    <w:p>
      <w:pPr>
        <w:pStyle w:val="000001"/>
        <w:pBdr/>
        <w:ind/>
        <w:rPr>
          <w:rFonts w:hint="eastAsia"/>
        </w:rPr>
      </w:pPr>
    </w:p>
    <w:p>
      <w:pPr>
        <w:snapToGrid w:val="1"/>
        <w:spacing w:line="240"/>
        <w:ind/>
        <w:rPr/>
      </w:pPr>
      <w:r>
        <w:rPr>
          <w:i w:val="0"/>
          <w:strike w:val="0"/>
          <w:color w:val="000000"/>
          <w:u w:val="none"/>
        </w:rPr>
        <w:t>“喘振风险”中的“出口压力波动”不能只看单点压力值，通常要基于时间窗口计算。常见做法包括：</w:t>
      </w:r>
    </w:p>
    <w:p>
      <w:pPr>
        <w:pStyle w:val="000001"/>
        <w:rPr/>
      </w:pPr>
      <w:r>
        <w:rPr/>
        <w:t>1）滑动标准差</w:t>
      </w:r>
    </w:p>
    <w:p>
      <w:pPr>
        <w:snapToGrid w:val="1"/>
        <w:spacing w:line="240"/>
        <w:ind/>
        <w:rPr/>
      </w:pPr>
      <w:r>
        <w:rPr>
          <w:i w:val="0"/>
          <w:strike w:val="0"/>
          <w:color w:val="000000"/>
          <w:u w:val="none"/>
        </w:rPr>
        <w:t>[</w:t>
      </w:r>
    </w:p>
    <w:p>
      <w:pPr>
        <w:snapToGrid w:val="1"/>
        <w:spacing w:line="240"/>
        <w:ind/>
        <w:rPr/>
      </w:pPr>
      <w:r>
        <w:rPr>
          <w:i w:val="0"/>
          <w:strike w:val="0"/>
          <w:color w:val="000000"/>
          <w:u w:val="none"/>
        </w:rPr>
        <w:t xml:space="preserve"> \Delta P_{\text{out}} = \text{std}(P_{\text{out}} \text{ over window})</w:t>
      </w:r>
    </w:p>
    <w:p>
      <w:pPr>
        <w:pBdr/>
        <w:snapToGrid w:val="1"/>
        <w:spacing w:line="240"/>
        <w:ind/>
        <w:rPr>
          <w:i w:val="0"/>
          <w:strike w:val="0"/>
          <w:color w:val="000000"/>
          <w:u w:val="none"/>
        </w:rPr>
      </w:pPr>
      <w:r>
        <w:rPr>
          <w:i w:val="0"/>
          <w:strike w:val="0"/>
          <w:color w:val="000000"/>
          <w:u w:val="none"/>
        </w:rPr>
        <w:t xml:space="preserve"> ]</w:t>
      </w:r>
    </w:p>
    <w:p>
      <w:pPr>
        <w:pBdr/>
        <w:snapToGrid w:val="1"/>
        <w:spacing w:line="240"/>
        <w:ind/>
        <w:rPr>
          <w:i w:val="0"/>
          <w:strike w:val="0"/>
          <w:color w:val="000000"/>
          <w:u w:val="none"/>
        </w:rPr>
      </w:pPr>
    </w:p>
    <w:p>
      <w:pPr>
        <w:snapToGrid w:val="1"/>
        <w:spacing w:line="240"/>
        <w:ind/>
        <w:rPr/>
      </w:pPr>
      <w:r>
        <w:rPr>
          <w:i w:val="0"/>
          <w:strike w:val="0"/>
          <w:color w:val="000000"/>
          <w:u w:val="none"/>
        </w:rPr>
        <w:t>例如过去 10 个采样点或过去 30 秒的出口压力标准差。</w:t>
      </w:r>
    </w:p>
    <w:p>
      <w:pPr>
        <w:pStyle w:val="000001"/>
        <w:rPr/>
      </w:pPr>
      <w:r>
        <w:rPr/>
        <w:t>2）滑动极差</w:t>
      </w:r>
    </w:p>
    <w:p>
      <w:pPr>
        <w:snapToGrid w:val="1"/>
        <w:spacing w:line="240"/>
        <w:ind/>
        <w:rPr/>
      </w:pPr>
      <w:r>
        <w:rPr>
          <w:i w:val="0"/>
          <w:strike w:val="0"/>
          <w:color w:val="000000"/>
          <w:u w:val="none"/>
        </w:rPr>
        <w:t>[</w:t>
      </w:r>
    </w:p>
    <w:p>
      <w:pPr>
        <w:snapToGrid w:val="1"/>
        <w:spacing w:line="240"/>
        <w:ind/>
        <w:rPr/>
      </w:pPr>
      <w:r>
        <w:rPr>
          <w:i w:val="0"/>
          <w:strike w:val="0"/>
          <w:color w:val="000000"/>
          <w:u w:val="none"/>
        </w:rPr>
        <w:t xml:space="preserve"> \Delta P_{\text{out}} = \max(P_{\text{out}})-\min(P_{\text{out}})</w:t>
      </w:r>
    </w:p>
    <w:p>
      <w:pPr>
        <w:pBdr/>
        <w:snapToGrid w:val="1"/>
        <w:spacing w:line="240"/>
        <w:ind/>
        <w:rPr>
          <w:i w:val="0"/>
          <w:strike w:val="0"/>
          <w:color w:val="000000"/>
          <w:u w:val="none"/>
        </w:rPr>
      </w:pPr>
      <w:r>
        <w:rPr>
          <w:i w:val="0"/>
          <w:strike w:val="0"/>
          <w:color w:val="000000"/>
          <w:u w:val="none"/>
        </w:rPr>
        <w:t xml:space="preserve"> ]</w:t>
      </w:r>
    </w:p>
    <w:p>
      <w:pPr>
        <w:pBdr/>
        <w:snapToGrid w:val="1"/>
        <w:spacing w:line="240"/>
        <w:ind/>
        <w:rPr>
          <w:i w:val="0"/>
          <w:strike w:val="0"/>
          <w:color w:val="000000"/>
          <w:u w:val="none"/>
        </w:rPr>
      </w:pPr>
    </w:p>
    <w:p>
      <w:pPr>
        <w:pBdr/>
        <w:snapToGrid w:val="1"/>
        <w:spacing w:line="240"/>
        <w:ind/>
        <w:rPr>
          <w:i w:val="0"/>
          <w:strike w:val="0"/>
          <w:color w:val="000000"/>
          <w:u w:val="none"/>
        </w:rPr>
      </w:pPr>
      <w:r>
        <w:rPr>
          <w:i w:val="0"/>
          <w:strike w:val="0"/>
          <w:color w:val="000000"/>
          <w:u w:val="none"/>
        </w:rPr>
        <w:t>适合波动明显时。</w:t>
      </w:r>
    </w:p>
    <w:p>
      <w:pPr>
        <w:pStyle w:val="000001"/>
        <w:rPr/>
      </w:pPr>
      <w:r>
        <w:rPr/>
        <w:t>3）滑动变异系数</w:t>
      </w:r>
    </w:p>
    <w:p>
      <w:pPr>
        <w:snapToGrid w:val="1"/>
        <w:spacing w:line="240"/>
        <w:ind/>
        <w:rPr/>
      </w:pPr>
      <w:r>
        <w:rPr>
          <w:i w:val="0"/>
          <w:strike w:val="0"/>
          <w:color w:val="000000"/>
          <w:u w:val="none"/>
        </w:rPr>
        <w:t>[</w:t>
      </w:r>
    </w:p>
    <w:p>
      <w:pPr>
        <w:snapToGrid w:val="1"/>
        <w:spacing w:line="240"/>
        <w:ind/>
        <w:rPr/>
      </w:pPr>
      <w:r>
        <w:rPr>
          <w:i w:val="0"/>
          <w:strike w:val="0"/>
          <w:color w:val="000000"/>
          <w:u w:val="none"/>
        </w:rPr>
        <w:t xml:space="preserve"> CV = \frac{\text{std}(P_{\text{out}})}{\text{mean}(P_{\text{out}})}</w:t>
      </w:r>
    </w:p>
    <w:p>
      <w:pPr>
        <w:pBdr/>
        <w:snapToGrid w:val="1"/>
        <w:spacing w:line="240"/>
        <w:ind/>
        <w:rPr>
          <w:i w:val="0"/>
          <w:strike w:val="0"/>
          <w:color w:val="000000"/>
          <w:u w:val="none"/>
        </w:rPr>
      </w:pPr>
      <w:r>
        <w:rPr>
          <w:i w:val="0"/>
          <w:strike w:val="0"/>
          <w:color w:val="000000"/>
          <w:u w:val="none"/>
        </w:rPr>
        <w:t xml:space="preserve"> ]</w:t>
      </w:r>
    </w:p>
    <w:p>
      <w:pPr>
        <w:snapToGrid w:val="1"/>
        <w:spacing w:line="240"/>
        <w:ind/>
        <w:rPr/>
      </w:pPr>
      <w:r>
        <w:rPr>
          <w:i w:val="0"/>
          <w:strike w:val="0"/>
          <w:color w:val="000000"/>
          <w:u w:val="none"/>
        </w:rPr>
        <w:t>适合不同压力水平下做相对波动比较。</w:t>
      </w:r>
    </w:p>
    <w:p>
      <w:pPr>
        <w:snapToGrid w:val="1"/>
        <w:spacing w:line="240"/>
        <w:ind/>
        <w:rPr/>
      </w:pPr>
      <w:r>
        <w:rPr>
          <w:i w:val="0"/>
          <w:strike w:val="0"/>
          <w:color w:val="000000"/>
          <w:u w:val="none"/>
        </w:rPr>
        <w:t>一般最常用的是</w:t>
      </w:r>
      <w:r>
        <w:rPr>
          <w:b w:val="1"/>
          <w:i w:val="0"/>
          <w:strike w:val="0"/>
          <w:color w:val="000000"/>
          <w:u w:val="none"/>
        </w:rPr>
        <w:t>滑动标准差</w:t>
      </w:r>
      <w:r>
        <w:rPr>
          <w:i w:val="0"/>
          <w:strike w:val="0"/>
          <w:color w:val="000000"/>
          <w:u w:val="none"/>
        </w:rPr>
        <w:t>。</w:t>
      </w:r>
    </w:p>
    <w:p>
      <w:pPr>
        <w:pStyle w:val="000001"/>
        <w:pBdr/>
        <w:ind/>
        <w:rPr>
          <w:rFonts w:hint="eastAsia"/>
        </w:rPr>
      </w:pPr>
    </w:p>
    <w:p>
      <w:pPr>
        <w:snapToGrid w:val="1"/>
        <w:spacing w:line="240"/>
        <w:ind w:left="0"/>
        <w:rPr/>
      </w:pPr>
      <w:r>
        <w:rPr>
          <w:i w:val="0"/>
          <w:strike w:val="0"/>
          <w:color w:val="000000"/>
          <w:u w:val="none"/>
        </w:rPr>
        <w:t>喘振风险特征的构造逻辑</w:t>
      </w:r>
    </w:p>
    <w:p>
      <w:pPr>
        <w:snapToGrid w:val="1"/>
        <w:spacing w:line="240"/>
        <w:ind w:left="0"/>
        <w:rPr/>
      </w:pPr>
      <w:r>
        <w:rPr>
          <w:i w:val="0"/>
          <w:strike w:val="0"/>
          <w:color w:val="000000"/>
          <w:u w:val="none"/>
        </w:rPr>
        <w:t>可以写成：</w:t>
      </w:r>
    </w:p>
    <w:p>
      <w:pPr>
        <w:snapToGrid w:val="1"/>
        <w:spacing w:line="240"/>
        <w:ind w:left="0"/>
        <w:rPr/>
      </w:pPr>
      <w:r>
        <w:rPr>
          <w:i w:val="0"/>
          <w:strike w:val="0"/>
          <w:color w:val="000000"/>
          <w:u w:val="none"/>
        </w:rPr>
        <w:t>[</w:t>
      </w:r>
    </w:p>
    <w:p>
      <w:pPr>
        <w:snapToGrid w:val="1"/>
        <w:spacing w:line="240"/>
        <w:ind w:left="0"/>
        <w:rPr/>
      </w:pPr>
      <w:r>
        <w:rPr>
          <w:i w:val="0"/>
          <w:strike w:val="0"/>
          <w:color w:val="000000"/>
          <w:u w:val="none"/>
        </w:rPr>
        <w:t xml:space="preserve"> \text{surge_risk} = \mathbf{1}(Q &lt; Q_{\text{th}} \ \land \ \sigma(P_{\text{out}}) &gt; \sigma_{\text{th}})</w:t>
      </w:r>
    </w:p>
    <w:p>
      <w:pPr>
        <w:pBdr/>
        <w:snapToGrid w:val="1"/>
        <w:spacing w:line="240"/>
        <w:ind w:left="0"/>
        <w:rPr>
          <w:i w:val="0"/>
          <w:strike w:val="0"/>
          <w:color w:val="000000"/>
          <w:u w:val="none"/>
        </w:rPr>
      </w:pPr>
      <w:r>
        <w:rPr>
          <w:i w:val="0"/>
          <w:strike w:val="0"/>
          <w:color w:val="000000"/>
          <w:u w:val="none"/>
        </w:rPr>
        <w:t xml:space="preserve"> ]</w:t>
      </w:r>
    </w:p>
    <w:p>
      <w:pPr>
        <w:snapToGrid w:val="1"/>
        <w:spacing w:line="240"/>
        <w:ind w:left="0"/>
        <w:rPr/>
      </w:pPr>
      <w:r>
        <w:rPr>
          <w:i w:val="0"/>
          <w:strike w:val="0"/>
          <w:color w:val="000000"/>
          <w:u w:val="none"/>
        </w:rPr>
        <w:t>其中：</w:t>
      </w:r>
    </w:p>
    <w:p>
      <w:pPr>
        <w:numPr>
          <w:ilvl w:val="0"/>
          <w:numId w:val="5"/>
        </w:numPr>
        <w:snapToGrid w:val="1"/>
        <w:spacing w:line="240"/>
        <w:ind/>
        <w:rPr/>
      </w:pPr>
      <w:r>
        <w:rPr>
          <w:i w:val="0"/>
          <w:strike w:val="0"/>
          <w:color w:val="000000"/>
          <w:u w:val="none"/>
        </w:rPr>
        <w:t>(\mathbf{1}(\cdot)) 表示指示函数，条件成立为1，否则为0</w:t>
      </w:r>
    </w:p>
    <w:p>
      <w:pPr>
        <w:numPr>
          <w:ilvl w:val="0"/>
          <w:numId w:val="5"/>
        </w:numPr>
        <w:snapToGrid w:val="1"/>
        <w:spacing w:line="240"/>
        <w:ind/>
        <w:rPr/>
      </w:pPr>
      <w:r>
        <w:rPr>
          <w:i w:val="0"/>
          <w:strike w:val="0"/>
          <w:color w:val="000000"/>
          <w:u w:val="none"/>
        </w:rPr>
        <w:t>(Q_{\text{th}})：流量阈值</w:t>
      </w:r>
    </w:p>
    <w:p>
      <w:pPr>
        <w:numPr>
          <w:ilvl w:val="0"/>
          <w:numId w:val="5"/>
        </w:numPr>
        <w:snapToGrid w:val="1"/>
        <w:spacing w:line="240"/>
        <w:ind/>
        <w:rPr/>
      </w:pPr>
      <w:r>
        <w:rPr>
          <w:i w:val="0"/>
          <w:strike w:val="0"/>
          <w:color w:val="000000"/>
          <w:u w:val="none"/>
        </w:rPr>
        <w:t>(\sigma(P_{\text{out}}))：某时间窗口内出口压力标准差</w:t>
      </w:r>
    </w:p>
    <w:p>
      <w:pPr>
        <w:numPr>
          <w:ilvl w:val="0"/>
          <w:numId w:val="5"/>
        </w:numPr>
        <w:snapToGrid w:val="1"/>
        <w:spacing w:line="240"/>
        <w:ind/>
        <w:rPr/>
      </w:pPr>
      <w:r>
        <w:rPr>
          <w:i w:val="0"/>
          <w:strike w:val="0"/>
          <w:color w:val="000000"/>
          <w:u w:val="none"/>
        </w:rPr>
        <w:t>(\sigma_{\text{th}})：压力波动阈值</w:t>
      </w:r>
    </w:p>
    <w:p>
      <w:pPr>
        <w:pStyle w:val="000001"/>
        <w:pBdr/>
        <w:ind/>
        <w:rPr>
          <w:rFonts w:hint="eastAsia"/>
        </w:rPr>
      </w:pPr>
    </w:p>
    <w:p>
      <w:pPr>
        <w:pStyle w:val="000001"/>
        <w:pBdr/>
        <w:ind/>
        <w:rPr>
          <w:rFonts w:hint="eastAsia"/>
        </w:rPr>
      </w:pPr>
    </w:p>
    <w:p>
      <w:pPr>
        <w:pStyle w:val="000001"/>
        <w:ind/>
        <w:rPr>
          <w:rFonts w:hint="eastAsia"/>
        </w:rPr>
      </w:pPr>
    </w:p>
    <w:p>
      <w:pPr>
        <w:pStyle w:val="000001"/>
        <w:rPr/>
      </w:pPr>
    </w:p>
    <w:p>
      <w:pPr>
        <w:pStyle w:val="000004"/>
        <w:pBdr/>
        <w:ind/>
        <w:rPr>
          <w:rFonts w:hint="eastAsia"/>
        </w:rPr>
      </w:pPr>
      <w:r>
        <w:rPr>
          <w:rFonts w:hint="eastAsia"/>
        </w:rPr>
        <w:t>任务3.</w:t>
      </w:r>
      <w:r>
        <w:rPr/>
        <w:t xml:space="preserve">4. </w:t>
      </w:r>
      <w:r>
        <w:rPr>
          <w:rFonts w:hint="eastAsia"/>
        </w:rPr>
        <w:t>根据具体情况整合不同来源的数据</w:t>
      </w:r>
    </w:p>
    <w:p>
      <w:pPr>
        <w:pStyle w:val="000005"/>
        <w:numPr/>
        <w:pBdr/>
        <w:ind/>
        <w:rPr/>
      </w:pPr>
      <w:r>
        <w:rPr/>
        <w:t>任务说明</w:t>
      </w:r>
    </w:p>
    <w:p>
      <w:pPr>
        <w:pStyle w:val="000001"/>
        <w:pBdr>
          <w:bottom/>
        </w:pBdr>
        <w:ind/>
        <w:rPr/>
      </w:pPr>
      <w:r>
        <w:rPr/>
        <w:t>化工企业中的离心泵数据通常不会全部存放在同一个地方。过程变量可能来自 DCS 或 SCADA，振动数据可能来自状态监测系统，维修记录来自设备管理系统，实验室介质性质可能来自 LIMS，甚至环境温度和班次信息也可能来自其他系统。整合不同来源数据的关键在于“对齐时间、统一对象、明确语义”。</w:t>
      </w:r>
    </w:p>
    <w:p>
      <w:pPr>
        <w:pStyle w:val="000001"/>
        <w:pBdr>
          <w:bottom/>
        </w:pBdr>
        <w:ind/>
        <w:rPr/>
      </w:pPr>
      <w:r>
        <w:rPr/>
        <w:t>时间对齐是最常见的难点。比如 DCS 每分钟采样一次，振动系统每秒采样一次，维修记录则按事件记录。为了建模，通常需要选定一个统一时间粒度，例如 1 分钟或 5 分钟，然后将高频数据聚合成统计值，将低频事件映射到对应时间段。对象统一也很重要，尤其当装置中有多台泵时，要确保“同一时刻的数据都来自同一台泵”。语义一致则意味着要统一变量名称、单位、状态编码规则，例如“RUN”“运行”“1”都应映射成同一个启停状态含义。</w:t>
      </w:r>
    </w:p>
    <w:p>
      <w:pPr>
        <w:pStyle w:val="000001"/>
        <w:rPr/>
      </w:pPr>
      <w:r>
        <w:rPr/>
        <w:t>重点说明：数据整合不是简单拼表，而是让来自不同系统的数据在同一时间轴和同一设备对象上对应起来，这样才能用于建模。维修记录和报警日志虽然不是连续过程变量，但可以作为标签信息，用来标记某段时间是否发生过故障、检修或异常报警，对模型训练和评估很有价值。</w:t>
      </w:r>
      <w:r>
        <w:rPr>
          <w:i w:val="0"/>
          <w:strike w:val="0"/>
          <w:spacing w:val="0"/>
          <w:u w:val="none"/>
        </w:rPr>
        <w:t>选择数据集的时候，需根据模型的特点选择训练集，训练集可能只包含正常数据而不包含异常数据。</w:t>
      </w:r>
    </w:p>
    <w:p>
      <w:pPr>
        <w:pStyle w:val="000001"/>
        <w:ind/>
        <w:rPr/>
      </w:pPr>
    </w:p>
    <w:p>
      <w:pPr>
        <w:pStyle w:val="000005"/>
        <w:numPr/>
        <w:pBdr/>
        <w:ind/>
        <w:rPr/>
      </w:pPr>
      <w:r>
        <w:rPr>
          <w:rFonts w:hint="eastAsia"/>
        </w:rPr>
        <w:t>任务实现指导</w:t>
      </w:r>
    </w:p>
    <w:p>
      <w:pPr>
        <w:pStyle w:val="000005"/>
        <w:numPr/>
        <w:pBdr/>
        <w:ind/>
        <w:rPr/>
      </w:pPr>
    </w:p>
    <w:p>
      <w:pPr>
        <w:pStyle w:val="000001"/>
        <w:pBdr/>
        <w:ind/>
        <w:rPr/>
      </w:pPr>
      <w:r>
        <w:rPr/>
        <w:t>离心泵异常检测往往需要整合多个来源的数据。过程运行数据可来自 DCS/SCADA，振动与温度数据可来自设备状态监测系统，故障和检修记录可来自设备管理系统。整合时应首先以设备编号为主键，保证同一台泵的数据正确对应；再以统一时间戳对齐各类数据，例如将不同采样频率的数据重采样到 1 分钟粒度，对高频振动数据取均值、最大值或标准差，对维修和报警记录则标记到相应时间区间。整合后可形成同时包含工艺变量、设备状态变量和故障事件信息的综合数据集，为后续异常检测模型提供更完整的信息。</w:t>
      </w:r>
    </w:p>
    <w:p>
      <w:pPr>
        <w:pStyle w:val="000001"/>
        <w:pBdr/>
        <w:ind/>
        <w:rPr/>
      </w:pPr>
      <w:r>
        <w:rPr/>
        <w:t>联系实际情况，如果数据来源之间存在时钟偏差，还需要进行时间校正，否则同一异常事件会在不同系统中表现出错位，影响模型判断。</w:t>
      </w:r>
    </w:p>
    <w:p>
      <w:pPr>
        <w:pStyle w:val="000001"/>
        <w:pBdr/>
        <w:ind/>
        <w:rPr/>
      </w:pPr>
    </w:p>
    <w:p>
      <w:pPr>
        <w:pStyle w:val="000005"/>
        <w:rPr/>
      </w:pPr>
      <w:r>
        <w:rPr/>
        <w:t>示例代码</w:t>
      </w:r>
    </w:p>
    <w:p>
      <w:pPr>
        <w:pStyle w:val="000001"/>
        <w:numPr/>
        <w:pBdr>
          <w:bottom/>
        </w:pBdr>
        <w:ind/>
        <w:rPr>
          <w:rFonts w:hint="eastAsia"/>
          <w:shd w:val="clear" w:color="auto" w:fill="FFFF00"/>
        </w:rPr>
      </w:pPr>
      <w:r>
        <w:rPr>
          <w:rFonts w:hint="eastAsia"/>
          <w:shd w:val="clear" w:color="auto" w:fill="FFFF00"/>
        </w:rPr>
        <w:t>代码</w:t>
      </w:r>
    </w:p>
    <w:p>
      <w:pPr>
        <w:pStyle w:val="000001"/>
        <w:numPr/>
        <w:ind/>
        <w:rPr/>
      </w:pPr>
      <w:r>
        <w:rPr>
          <w:rFonts w:hint="eastAsia"/>
        </w:rPr>
        <w:t>运行相关程序，提供信息，展示图片。</w:t>
      </w:r>
    </w:p>
    <w:p>
      <w:pPr>
        <w:pStyle w:val="000001"/>
        <w:rPr/>
      </w:pPr>
    </w:p>
    <w:p>
      <w:pPr>
        <w:pStyle w:val="000004"/>
        <w:pBdr/>
        <w:ind/>
        <w:rPr/>
      </w:pPr>
      <w:r>
        <w:rPr>
          <w:rFonts w:hint="eastAsia"/>
        </w:rPr>
        <w:t>任务3.</w:t>
      </w:r>
      <w:r>
        <w:rPr/>
        <w:t>5. 格式化数据</w:t>
      </w:r>
    </w:p>
    <w:p>
      <w:pPr>
        <w:pStyle w:val="000005"/>
        <w:numPr/>
        <w:pBdr/>
        <w:ind/>
        <w:rPr/>
      </w:pPr>
      <w:r>
        <w:rPr/>
        <w:t>任务说明</w:t>
      </w:r>
    </w:p>
    <w:p>
      <w:pPr>
        <w:snapToGrid w:val="1"/>
        <w:spacing w:before="0" w:after="0" w:line="240"/>
        <w:ind w:left="0" w:right="0"/>
        <w:rPr/>
      </w:pPr>
      <w:r>
        <w:rPr>
          <w:i w:val="0"/>
          <w:strike w:val="0"/>
          <w:color w:val="000000"/>
          <w:u w:val="none"/>
        </w:rPr>
        <w:t>格式化数据的目的，是</w:t>
      </w:r>
      <w:r>
        <w:rPr>
          <w:rFonts w:hint="eastAsia"/>
          <w:i w:val="0"/>
          <w:strike w:val="0"/>
          <w:color w:val="000000"/>
          <w:u w:val="none"/>
        </w:rPr>
        <w:t>将</w:t>
      </w:r>
      <w:r>
        <w:rPr>
          <w:i w:val="0"/>
          <w:strike w:val="0"/>
          <w:color w:val="000000"/>
          <w:u w:val="none"/>
        </w:rPr>
        <w:t>前面选择、清洗、构造和整合后的结果整理成算法或分析工具能够直接使用的标准形式。更本质的是把数据组织成清晰、一致、规范的结构。</w:t>
      </w:r>
    </w:p>
    <w:p>
      <w:pPr>
        <w:snapToGrid w:val="1"/>
        <w:spacing w:before="0" w:after="0" w:line="240"/>
        <w:ind w:left="0" w:right="0"/>
        <w:rPr/>
      </w:pPr>
    </w:p>
    <w:p>
      <w:pPr>
        <w:snapToGrid w:val="1"/>
        <w:spacing w:before="0" w:after="0" w:line="240"/>
        <w:ind w:left="0" w:right="0"/>
        <w:rPr/>
      </w:pPr>
      <w:r>
        <w:rPr>
          <w:i w:val="0"/>
          <w:strike w:val="0"/>
          <w:color w:val="000000"/>
          <w:u w:val="none"/>
        </w:rPr>
        <w:t>对于离心泵异常检测，常见的格式是以时间为行、以特征为列，每一行表示某台泵在某个时刻或某个时间窗口下的状态，列中包含压差、流量、振动均值、电流变化率等特征。如果是监督学习，还应增加标签列，如“0 表示正常，1 表示异常”；如果是无监督异常检测，虽然不一定有标签，但至少应保留设备编号、时间戳和运行状态，以便后续定位异常发生的时间和对象。</w:t>
      </w:r>
    </w:p>
    <w:p>
      <w:pPr>
        <w:snapToGrid w:val="1"/>
        <w:spacing w:before="0" w:after="0" w:line="240"/>
        <w:ind w:left="0" w:right="0"/>
        <w:rPr/>
      </w:pPr>
    </w:p>
    <w:p>
      <w:pPr>
        <w:snapToGrid w:val="1"/>
        <w:spacing w:before="0" w:after="0" w:line="240"/>
        <w:ind w:left="0" w:right="0"/>
        <w:rPr/>
      </w:pPr>
      <w:r>
        <w:rPr>
          <w:i w:val="0"/>
          <w:strike w:val="0"/>
          <w:color w:val="000000"/>
          <w:u w:val="none"/>
        </w:rPr>
        <w:t>格式化还包括数据类型转换、编码和标准化。例如时间戳应统一格式，设备编号应一致，类别变量如泵状态、班次、介质类型等应进行数值编码。对于不同量纲的连续变量，往往还要做归一化或标准化，因为振动、电流、温度、压力的数量级差异较大，直接输入某些模型会影响效果。最后，通常要把数据划分为训练集、验证集和测试集，并按时间顺序切分，避免未来数据泄露到过去。</w:t>
      </w:r>
    </w:p>
    <w:p>
      <w:pPr>
        <w:pStyle w:val="000001"/>
        <w:ind/>
        <w:rPr/>
      </w:pPr>
    </w:p>
    <w:p>
      <w:pPr>
        <w:pStyle w:val="000005"/>
        <w:numPr/>
        <w:ind/>
        <w:rPr/>
      </w:pPr>
      <w:r>
        <w:rPr>
          <w:rFonts w:hint="eastAsia"/>
        </w:rPr>
        <w:t>任务实现指导</w:t>
      </w:r>
    </w:p>
    <w:p>
      <w:pPr>
        <w:pStyle w:val="000001"/>
        <w:rPr/>
      </w:pPr>
      <w:r>
        <w:rPr/>
        <w:t>在格式化阶段，需要将整理后的离心泵数据转换成统一、规范、可建模的数据表。通常以时间窗口为样本单位，每一行表示某台泵在某一时刻或某一时间段的运行状态，每一列表示一个特征，如流量、压差、振动均值、温度变化率、电流标准差等。保留时间戳和设备编号，便于后续追踪异常发生位置。若进行监督学习，则增加正常/异常标签列；若进行无监督学习，则至少保留运行状态标记。随后将类别变量编码，将连续变量进行标准化或归一化处理，并将最终数据保存为适合分析的软件格式，如 CSV、数据库表或 Python 可直接读取的数据文件。训练集与测试集应按时间顺序划分，以保证建模过程符合实际预测场景。</w:t>
      </w:r>
    </w:p>
    <w:p>
      <w:pPr>
        <w:pStyle w:val="000005"/>
        <w:numPr/>
        <w:pBdr>
          <w:bottom/>
        </w:pBdr>
        <w:ind/>
        <w:rPr/>
      </w:pPr>
      <w:r>
        <w:rPr/>
        <w:t>示例代码</w:t>
      </w:r>
    </w:p>
    <w:p>
      <w:pPr>
        <w:pStyle w:val="000001"/>
        <w:numPr/>
        <w:pBdr>
          <w:bottom/>
        </w:pBdr>
        <w:ind/>
        <w:rPr>
          <w:rFonts w:hint="eastAsia"/>
          <w:shd w:val="clear" w:color="auto" w:fill="FFFF00"/>
        </w:rPr>
      </w:pPr>
      <w:r>
        <w:rPr>
          <w:rFonts w:hint="eastAsia"/>
          <w:shd w:val="clear" w:color="auto" w:fill="FFFF00"/>
        </w:rPr>
        <w:t>代码类</w:t>
      </w:r>
    </w:p>
    <w:p>
      <w:pPr>
        <w:pStyle w:val="000001"/>
        <w:numPr/>
        <w:ind/>
        <w:rPr/>
      </w:pPr>
      <w:r>
        <w:rPr>
          <w:rFonts w:hint="eastAsia"/>
        </w:rPr>
        <w:t>运行相关程序，提供信息，展示图片。</w:t>
      </w:r>
    </w:p>
    <w:p>
      <w:pPr>
        <w:pStyle w:val="000001"/>
        <w:pBdr/>
        <w:ind/>
        <w:rPr>
          <w:rFonts w:hint="eastAsia"/>
        </w:rPr>
      </w:pPr>
    </w:p>
    <w:p>
      <w:pPr>
        <w:pStyle w:val="000001"/>
        <w:rPr>
          <w:rFonts w:hint="eastAsia"/>
        </w:rPr>
      </w:pPr>
    </w:p>
    <w:p>
      <w:pPr>
        <w:pStyle w:val="000001"/>
        <w:pBdr/>
        <w:ind/>
        <w:rPr/>
      </w:pPr>
    </w:p>
    <w:p>
      <w:pPr>
        <w:pStyle w:val="000001"/>
        <w:pBdr/>
        <w:ind/>
        <w:rPr/>
      </w:pPr>
    </w:p>
    <w:p>
      <w:pPr>
        <w:pStyle w:val="000002"/>
        <w:numPr/>
        <w:pBdr/>
        <w:ind/>
        <w:rPr>
          <w:rFonts w:hint="eastAsia"/>
        </w:rPr>
      </w:pPr>
      <w:r>
        <w:rPr>
          <w:rFonts w:hint="eastAsia"/>
        </w:rPr>
        <w:t>4 模型建立</w:t>
      </w:r>
    </w:p>
    <w:p>
      <w:pPr>
        <w:pStyle w:val="000003"/>
        <w:pBdr/>
        <w:ind/>
        <w:rPr/>
      </w:pPr>
      <w:r>
        <w:rPr/>
        <w:t>阅读学习</w:t>
      </w:r>
    </w:p>
    <w:p>
      <w:pPr>
        <w:pStyle w:val="000001"/>
        <w:pBdr>
          <w:bottom/>
        </w:pBdr>
        <w:ind/>
        <w:rPr/>
      </w:pPr>
      <w:r>
        <w:rPr/>
        <w:t>在模型建立阶段，针对化工场景中的离心泵异常检测问题，可以采用以正常工况数据为主的半监督建模思路。考虑到工业现场异常样本稀少、类型复杂，选择 Isolation Forest 作为主要异常检测模型较为合适，同时利用滑动时间窗提取压力、流量、电流、温度和振动等变量的统计特征，以反映设备运行状态的动态变化。</w:t>
      </w:r>
    </w:p>
    <w:p>
      <w:pPr>
        <w:pStyle w:val="000001"/>
        <w:pBdr>
          <w:bottom/>
        </w:pBdr>
        <w:ind/>
        <w:rPr/>
      </w:pPr>
      <w:r>
        <w:rPr/>
        <w:t>模型测试设计采用按时间顺序划分训练集、验证集和测试集的方法，避免时序信息泄露。评价指标不以准确率为主，而重点关注精确率、召回率、F1 值、ROC-AUC、误报率和漏报率，并结合异常检测提前量评估模型的工程实用性。报警阈值在验证集上确定，而不是直接在测试集上选择。</w:t>
      </w:r>
    </w:p>
    <w:p>
      <w:pPr>
        <w:pStyle w:val="000001"/>
        <w:pBdr>
          <w:bottom/>
        </w:pBdr>
        <w:ind/>
        <w:rPr/>
      </w:pPr>
      <w:r>
        <w:rPr/>
        <w:t>训练过程中，先完成工业数据清洗、缺失值处理、</w:t>
      </w:r>
      <w:commentRangeStart w:id="24"/>
      <w:r>
        <w:rPr/>
        <w:t>停机数据剔除</w:t>
      </w:r>
      <w:commentRangeEnd w:id="24"/>
      <w:r>
        <w:rPr/>
        <w:commentReference w:id="24"/>
      </w:r>
      <w:r>
        <w:rPr/>
        <w:t>、标准化和时间窗特征构造，再使用正常数据训练模型，使其学习离心泵的正常运行模式。训练完成后，模型输出异常分数，并根据验证集确定报警阈值。</w:t>
      </w:r>
    </w:p>
    <w:p>
      <w:pPr>
        <w:pStyle w:val="000001"/>
        <w:rPr/>
      </w:pPr>
      <w:r>
        <w:rPr/>
        <w:t>在评估和调优阶段，通过分析误报和漏报的具体场景，进一步优化特征、参数和阈值。例如加入压差、变化率、波动幅度等特征，调整树数量和污染率，能够提升模型对真实异常的识别效果并降低正常工况下的误报。总体来看，该方法具有实现简单、适合工业异常样本稀缺场景、便于学生完成建模实践等优点。</w:t>
      </w:r>
    </w:p>
    <w:p>
      <w:pPr>
        <w:pStyle w:val="000001"/>
        <w:pBdr/>
        <w:ind/>
        <w:rPr/>
      </w:pPr>
    </w:p>
    <w:p>
      <w:pPr>
        <w:pStyle w:val="000001"/>
        <w:pBdr/>
        <w:ind/>
        <w:rPr/>
      </w:pPr>
    </w:p>
    <w:p>
      <w:pPr>
        <w:pBdr>
          <w:bottom/>
        </w:pBdr>
        <w:snapToGrid w:val="1"/>
        <w:spacing w:before="0" w:after="0" w:line="240"/>
        <w:ind w:left="0" w:right="0"/>
        <w:rPr/>
      </w:pPr>
      <w:r>
        <w:rPr>
          <w:rFonts w:ascii="SimSun" w:hAnsi="SimSun" w:eastAsia="SimSun" w:cs="SimSun"/>
          <w:i w:val="0"/>
          <w:strike w:val="0"/>
          <w:color w:val="000000"/>
          <w:sz w:val="24"/>
          <w:u w:val="none"/>
        </w:rPr>
        <w:t>选择模型以解决时序多变量数据异常检测问题时，通常需要考虑以下哪些关键因素，以确保选择的模型能够有效地检测异常并提供高质量的结果</w:t>
      </w:r>
      <w:r>
        <w:rPr>
          <w:rFonts w:hint="eastAsia" w:ascii="SimSun" w:hAnsi="SimSun" w:eastAsia="SimSun" w:cs="SimSun"/>
          <w:i w:val="0"/>
          <w:strike w:val="0"/>
          <w:color w:val="000000"/>
          <w:sz w:val="24"/>
          <w:u w:val="none"/>
        </w:rPr>
        <w:t>。</w:t>
      </w:r>
    </w:p>
    <w:p>
      <w:pPr>
        <w:snapToGrid w:val="1"/>
        <w:spacing w:before="0" w:after="0" w:line="240"/>
        <w:ind w:left="0" w:right="0"/>
        <w:rPr/>
      </w:pPr>
      <w:r>
        <w:rPr>
          <w:rFonts w:ascii="SimSun" w:hAnsi="SimSun" w:eastAsia="SimSun" w:cs="SimSun"/>
          <w:b w:val="1"/>
          <w:i w:val="0"/>
          <w:strike w:val="0"/>
          <w:color w:val="000000"/>
          <w:sz w:val="24"/>
          <w:u w:val="none"/>
        </w:rPr>
        <w:t>数据特征与维度</w:t>
      </w:r>
      <w:r>
        <w:rPr>
          <w:rFonts w:ascii="SimSun" w:hAnsi="SimSun" w:eastAsia="SimSun" w:cs="SimSun"/>
          <w:i w:val="0"/>
          <w:strike w:val="0"/>
          <w:color w:val="000000"/>
          <w:sz w:val="24"/>
          <w:u w:val="none"/>
        </w:rPr>
        <w:t>：理解数据的特征和维度是模型选择的基础。对于具有高维度的数据，可能需要选择能够处理大规模特征空间的模型，如深度学习模型。</w:t>
      </w:r>
    </w:p>
    <w:p>
      <w:pPr>
        <w:snapToGrid w:val="1"/>
        <w:spacing w:before="0" w:after="0" w:line="240"/>
        <w:ind w:left="0" w:right="0"/>
        <w:rPr/>
      </w:pPr>
      <w:r>
        <w:rPr>
          <w:rFonts w:ascii="SimSun" w:hAnsi="SimSun" w:eastAsia="SimSun" w:cs="SimSun"/>
          <w:b w:val="1"/>
          <w:i w:val="0"/>
          <w:strike w:val="0"/>
          <w:color w:val="000000"/>
          <w:sz w:val="24"/>
          <w:u w:val="none"/>
        </w:rPr>
        <w:t>数据的时间依赖性</w:t>
      </w:r>
      <w:r>
        <w:rPr>
          <w:rFonts w:ascii="SimSun" w:hAnsi="SimSun" w:eastAsia="SimSun" w:cs="SimSun"/>
          <w:i w:val="0"/>
          <w:strike w:val="0"/>
          <w:color w:val="000000"/>
          <w:sz w:val="24"/>
          <w:u w:val="none"/>
        </w:rPr>
        <w:t>：时序数据通常具有时间依赖性，因此需要选择能够捕捉这种时间关系的模型。例如，RNN（循环神经网络）、LSTM（长短时记忆网络）、TST（时间序列变换器）等模型都擅长处理时间序列数据。</w:t>
      </w:r>
    </w:p>
    <w:p>
      <w:pPr>
        <w:snapToGrid w:val="1"/>
        <w:spacing w:before="0" w:after="0" w:line="240"/>
        <w:ind w:left="0" w:right="0"/>
        <w:rPr/>
      </w:pPr>
      <w:r>
        <w:rPr>
          <w:rFonts w:ascii="SimSun" w:hAnsi="SimSun" w:eastAsia="SimSun" w:cs="SimSun"/>
          <w:b w:val="1"/>
          <w:i w:val="0"/>
          <w:strike w:val="0"/>
          <w:color w:val="000000"/>
          <w:sz w:val="24"/>
          <w:u w:val="none"/>
        </w:rPr>
        <w:t>异常类型与频率</w:t>
      </w:r>
      <w:r>
        <w:rPr>
          <w:rFonts w:ascii="SimSun" w:hAnsi="SimSun" w:eastAsia="SimSun" w:cs="SimSun"/>
          <w:i w:val="0"/>
          <w:strike w:val="0"/>
          <w:color w:val="000000"/>
          <w:sz w:val="24"/>
          <w:u w:val="none"/>
        </w:rPr>
        <w:t>：了解数据中异常的类型（如点异常、趋势异常）以及异常出现的频率，可以帮助选择合适的检测方法。某些模型在处理特定类型的异常时表现更好。</w:t>
      </w:r>
    </w:p>
    <w:p>
      <w:pPr>
        <w:snapToGrid w:val="1"/>
        <w:spacing w:before="0" w:after="0" w:line="240"/>
        <w:ind w:left="0" w:right="0"/>
        <w:rPr/>
      </w:pPr>
      <w:r>
        <w:rPr>
          <w:rFonts w:ascii="SimSun" w:hAnsi="SimSun" w:eastAsia="SimSun" w:cs="SimSun"/>
          <w:b w:val="1"/>
          <w:i w:val="0"/>
          <w:strike w:val="0"/>
          <w:color w:val="000000"/>
          <w:sz w:val="24"/>
          <w:u w:val="none"/>
        </w:rPr>
        <w:t>数据规模与计算资源</w:t>
      </w:r>
      <w:r>
        <w:rPr>
          <w:rFonts w:ascii="SimSun" w:hAnsi="SimSun" w:eastAsia="SimSun" w:cs="SimSun"/>
          <w:i w:val="0"/>
          <w:strike w:val="0"/>
          <w:color w:val="000000"/>
          <w:sz w:val="24"/>
          <w:u w:val="none"/>
        </w:rPr>
        <w:t>：根据数据的规模以及可用的计算资源选择模型。如果数据量大而计算资源有限，可能需要选择计算效率较高的模型或使用分布式计算框架。</w:t>
      </w:r>
    </w:p>
    <w:p>
      <w:pPr>
        <w:snapToGrid w:val="1"/>
        <w:spacing w:before="0" w:after="0" w:line="240"/>
        <w:ind w:left="0" w:right="0"/>
        <w:rPr/>
      </w:pPr>
      <w:r>
        <w:rPr>
          <w:rFonts w:ascii="SimSun" w:hAnsi="SimSun" w:eastAsia="SimSun" w:cs="SimSun"/>
          <w:b w:val="1"/>
          <w:i w:val="0"/>
          <w:strike w:val="0"/>
          <w:color w:val="000000"/>
          <w:sz w:val="24"/>
          <w:u w:val="none"/>
        </w:rPr>
        <w:t>模型的可解释性</w:t>
      </w:r>
      <w:r>
        <w:rPr>
          <w:rFonts w:ascii="SimSun" w:hAnsi="SimSun" w:eastAsia="SimSun" w:cs="SimSun"/>
          <w:i w:val="0"/>
          <w:strike w:val="0"/>
          <w:color w:val="000000"/>
          <w:sz w:val="24"/>
          <w:u w:val="none"/>
        </w:rPr>
        <w:t>：在某些应用中，模型的可解释性是关键因素。简单的模型（如小波变换）可能比复杂的深度学习模型更容易解释。</w:t>
      </w:r>
    </w:p>
    <w:p>
      <w:pPr>
        <w:snapToGrid w:val="1"/>
        <w:spacing w:before="0" w:after="0" w:line="240"/>
        <w:ind w:left="0" w:right="0"/>
        <w:rPr/>
      </w:pPr>
      <w:r>
        <w:rPr>
          <w:rFonts w:ascii="SimSun" w:hAnsi="SimSun" w:eastAsia="SimSun" w:cs="SimSun"/>
          <w:b w:val="1"/>
          <w:i w:val="0"/>
          <w:strike w:val="0"/>
          <w:color w:val="000000"/>
          <w:sz w:val="24"/>
          <w:u w:val="none"/>
        </w:rPr>
        <w:t>训练数据的标注情况</w:t>
      </w:r>
      <w:r>
        <w:rPr>
          <w:rFonts w:ascii="SimSun" w:hAnsi="SimSun" w:eastAsia="SimSun" w:cs="SimSun"/>
          <w:i w:val="0"/>
          <w:strike w:val="0"/>
          <w:color w:val="000000"/>
          <w:sz w:val="24"/>
          <w:u w:val="none"/>
        </w:rPr>
        <w:t>：是否有充足的标注数据用于监督学习，也会影响模型选择。无监督模型（如自编码器、聚类方法）可能更适合于标签稀缺的场景。</w:t>
      </w:r>
    </w:p>
    <w:p>
      <w:pPr>
        <w:snapToGrid w:val="1"/>
        <w:spacing w:before="0" w:after="0" w:line="240"/>
        <w:ind w:left="0" w:right="0"/>
        <w:rPr/>
      </w:pPr>
      <w:r>
        <w:rPr>
          <w:rFonts w:ascii="SimSun" w:hAnsi="SimSun" w:eastAsia="SimSun" w:cs="SimSun"/>
          <w:b w:val="1"/>
          <w:i w:val="0"/>
          <w:strike w:val="0"/>
          <w:color w:val="000000"/>
          <w:sz w:val="24"/>
          <w:u w:val="none"/>
        </w:rPr>
        <w:t>性能与精度要求</w:t>
      </w:r>
      <w:r>
        <w:rPr>
          <w:rFonts w:ascii="SimSun" w:hAnsi="SimSun" w:eastAsia="SimSun" w:cs="SimSun"/>
          <w:i w:val="0"/>
          <w:strike w:val="0"/>
          <w:color w:val="000000"/>
          <w:sz w:val="24"/>
          <w:u w:val="none"/>
        </w:rPr>
        <w:t>：根据应用的具体需求设定模型的性能和精度要求，以选择最能满足这些要求的模型。需要在精度、召回率和计算时间之间进行权衡。</w:t>
      </w:r>
    </w:p>
    <w:p>
      <w:pPr>
        <w:pBdr/>
        <w:snapToGrid w:val="1"/>
        <w:spacing w:before="0" w:after="0" w:line="240"/>
        <w:ind w:left="0" w:right="0"/>
        <w:rPr>
          <w:rFonts w:ascii="SimSun" w:hAnsi="SimSun" w:eastAsia="SimSun" w:cs="SimSun"/>
          <w:i w:val="0"/>
          <w:strike w:val="0"/>
          <w:color w:val="000000"/>
          <w:sz w:val="24"/>
          <w:u w:val="none"/>
        </w:rPr>
      </w:pPr>
      <w:r>
        <w:rPr>
          <w:rFonts w:ascii="SimSun" w:hAnsi="SimSun" w:eastAsia="SimSun" w:cs="SimSun"/>
          <w:b w:val="1"/>
          <w:i w:val="0"/>
          <w:strike w:val="0"/>
          <w:color w:val="000000"/>
          <w:sz w:val="24"/>
          <w:u w:val="none"/>
        </w:rPr>
        <w:t>模型的更新与维护</w:t>
      </w:r>
      <w:r>
        <w:rPr>
          <w:rFonts w:ascii="SimSun" w:hAnsi="SimSun" w:eastAsia="SimSun" w:cs="SimSun"/>
          <w:i w:val="0"/>
          <w:strike w:val="0"/>
          <w:color w:val="000000"/>
          <w:sz w:val="24"/>
          <w:u w:val="none"/>
        </w:rPr>
        <w:t>：考虑模型的易用性、更新频率以及维护成本，确保模型在长期使用中的可持续性。</w:t>
      </w:r>
    </w:p>
    <w:p>
      <w:pPr>
        <w:pBdr/>
        <w:snapToGrid w:val="1"/>
        <w:spacing w:before="0" w:after="0" w:line="240"/>
        <w:ind w:left="0" w:right="0"/>
        <w:rPr>
          <w:rFonts w:ascii="SimSun" w:hAnsi="SimSun" w:eastAsia="SimSun" w:cs="SimSun"/>
          <w:i w:val="0"/>
          <w:strike w:val="0"/>
          <w:color w:val="000000"/>
          <w:sz w:val="24"/>
          <w:u w:val="none"/>
        </w:rPr>
      </w:pPr>
    </w:p>
    <w:p>
      <w:pPr>
        <w:pBdr/>
        <w:snapToGrid w:val="1"/>
        <w:spacing w:before="0" w:after="0" w:line="240"/>
        <w:ind w:left="0" w:right="0"/>
        <w:rPr>
          <w:rFonts w:ascii="SimSun" w:hAnsi="SimSun" w:eastAsia="SimSun" w:cs="SimSun"/>
          <w:i w:val="0"/>
          <w:strike w:val="0"/>
          <w:color w:val="000000"/>
          <w:sz w:val="24"/>
          <w:u w:val="none"/>
        </w:rPr>
      </w:pPr>
    </w:p>
    <w:p>
      <w:pPr>
        <w:pBdr/>
        <w:snapToGrid w:val="1"/>
        <w:spacing w:before="0" w:after="0" w:line="240"/>
        <w:ind w:left="0" w:right="0"/>
        <w:rPr>
          <w:rFonts w:ascii="SimSun" w:hAnsi="SimSun" w:eastAsia="SimSun" w:cs="SimSun"/>
          <w:i w:val="0"/>
          <w:strike w:val="0"/>
          <w:color w:val="000000"/>
          <w:sz w:val="24"/>
          <w:u w:val="none"/>
        </w:rPr>
      </w:pPr>
      <w:r>
        <w:rPr>
          <w:rFonts w:ascii="SimSun" w:hAnsi="SimSun" w:eastAsia="SimSun" w:cs="SimSun"/>
          <w:i w:val="0"/>
          <w:strike w:val="0"/>
          <w:color w:val="000000"/>
          <w:sz w:val="24"/>
          <w:u w:val="none"/>
        </w:rPr>
        <w:t>使用Python和Pytorch代码训练和测试模型的基本结构</w:t>
      </w:r>
      <w:r>
        <w:rPr>
          <w:rFonts w:hint="eastAsia" w:ascii="SimSun" w:hAnsi="SimSun" w:eastAsia="SimSun" w:cs="SimSun"/>
          <w:i w:val="0"/>
          <w:strike w:val="0"/>
          <w:color w:val="000000"/>
          <w:sz w:val="24"/>
          <w:u w:val="none"/>
        </w:rPr>
        <w:t>【本科类】</w:t>
      </w:r>
    </w:p>
    <w:p>
      <w:pPr>
        <w:snapToGrid w:val="1"/>
        <w:spacing w:before="0" w:after="0" w:line="240"/>
        <w:ind w:left="0" w:right="0"/>
        <w:rPr/>
      </w:pPr>
      <w:r>
        <w:rPr>
          <w:rFonts w:ascii="SimSun" w:hAnsi="SimSun" w:eastAsia="SimSun" w:cs="SimSun"/>
          <w:i w:val="0"/>
          <w:strike w:val="0"/>
          <w:color w:val="000000"/>
          <w:sz w:val="24"/>
          <w:u w:val="none"/>
        </w:rPr>
        <w:t>导入包、加载数据、模型实例化、模型训练、模型推理（如预测、分类）</w:t>
      </w:r>
    </w:p>
    <w:p>
      <w:pPr>
        <w:snapToGrid w:val="1"/>
        <w:spacing w:before="0" w:after="0" w:line="240"/>
        <w:ind w:left="0" w:right="0"/>
        <w:rPr>
          <w:rFonts w:ascii="SimSun" w:hAnsi="SimSun" w:eastAsia="SimSun" w:cs="SimSun"/>
          <w:i w:val="0"/>
          <w:strike w:val="0"/>
          <w:color w:val="000000"/>
          <w:sz w:val="24"/>
          <w:u w:val="none"/>
        </w:rPr>
      </w:pPr>
      <w:r>
        <w:rPr>
          <w:rFonts w:hint="eastAsia" w:ascii="SimSun" w:hAnsi="SimSun" w:eastAsia="SimSun" w:cs="SimSun"/>
          <w:i w:val="0"/>
          <w:strike w:val="0"/>
          <w:color w:val="000000"/>
          <w:sz w:val="24"/>
          <w:u w:val="none"/>
        </w:rPr>
        <w:t>讲义会包括样码说明。实践平台增加图片即可。</w:t>
      </w:r>
    </w:p>
    <w:p>
      <w:pPr>
        <w:pStyle w:val="000001"/>
        <w:pBdr/>
        <w:ind/>
        <w:rPr/>
      </w:pPr>
    </w:p>
    <w:p>
      <w:pPr>
        <w:pBdr/>
        <w:tabs>
          <w:tab w:val="left" w:pos="720"/>
        </w:tabs>
        <w:snapToGrid w:val="1"/>
        <w:spacing w:before="0" w:after="0" w:line="240"/>
        <w:ind w:left="0"/>
        <w:rPr>
          <w:rFonts w:ascii="SimSun" w:hAnsi="SimSun" w:eastAsia="SimSun" w:cs="SimSun"/>
          <w:i w:val="0"/>
          <w:strike w:val="0"/>
          <w:color w:val="000000"/>
          <w:sz w:val="24"/>
          <w:u w:val="none"/>
        </w:rPr>
      </w:pPr>
    </w:p>
    <w:p>
      <w:pPr>
        <w:pBdr/>
        <w:tabs>
          <w:tab w:val="left" w:pos="720"/>
        </w:tabs>
        <w:snapToGrid w:val="1"/>
        <w:spacing w:before="0" w:after="0" w:line="240"/>
        <w:ind w:left="0"/>
        <w:rPr>
          <w:rFonts w:ascii="SimSun" w:hAnsi="SimSun" w:eastAsia="SimSun" w:cs="SimSun"/>
          <w:i w:val="0"/>
          <w:strike w:val="0"/>
          <w:color w:val="000000"/>
          <w:sz w:val="24"/>
          <w:u w:val="none"/>
        </w:rPr>
      </w:pPr>
    </w:p>
    <w:p>
      <w:pPr>
        <w:pStyle w:val="000004"/>
        <w:rPr/>
      </w:pPr>
      <w:r>
        <w:rPr/>
        <w:t>模型知识</w:t>
      </w:r>
    </w:p>
    <w:p>
      <w:pPr>
        <w:pStyle w:val="000001"/>
        <w:pBdr/>
        <w:ind/>
        <w:rPr>
          <w:rFonts w:hint="eastAsia"/>
        </w:rPr>
      </w:pPr>
      <w:r>
        <w:rPr>
          <w:rFonts w:hint="eastAsia"/>
        </w:rPr>
        <w:t>讲义需要包括较多的解释。实践平台内容较少。</w:t>
      </w:r>
    </w:p>
    <w:p>
      <w:pPr>
        <w:pStyle w:val="000001"/>
        <w:pBdr/>
        <w:ind/>
        <w:rPr>
          <w:rFonts w:hint="eastAsia"/>
        </w:rPr>
      </w:pPr>
    </w:p>
    <w:p>
      <w:pPr>
        <w:pBdr/>
        <w:snapToGrid w:val="1"/>
        <w:spacing w:before="0" w:after="0" w:line="240"/>
        <w:ind w:left="0" w:right="0"/>
        <w:rPr>
          <w:rFonts w:ascii="SimSun" w:hAnsi="SimSun" w:eastAsia="SimSun" w:cs="SimSun"/>
          <w:i w:val="0"/>
          <w:strike w:val="0"/>
          <w:color w:val="000000"/>
          <w:sz w:val="24"/>
          <w:u w:val="none"/>
        </w:rPr>
      </w:pPr>
      <w:r>
        <w:rPr>
          <w:rFonts w:ascii="SimSun" w:hAnsi="SimSun" w:eastAsia="SimSun" w:cs="SimSun"/>
          <w:i w:val="0"/>
          <w:strike w:val="0"/>
          <w:color w:val="000000"/>
          <w:sz w:val="24"/>
          <w:u w:val="none"/>
        </w:rPr>
        <w:t>选择合适的模型主要取决于具体应用场景和数据特征。如果需要捕捉时序数据的长期依赖，TST可能是一个不错的选择；如果关注生成和数据分布，VAE可能更适合；而对于快速构建和测试异常检测系统，AutoEncoder提供了一个简便的方案。根据实际需求，可以选择或结合使用这些模型来提高异常检测的准确性和效率。</w:t>
      </w:r>
    </w:p>
    <w:p>
      <w:pPr>
        <w:pBdr/>
        <w:snapToGrid w:val="1"/>
        <w:spacing w:before="0" w:after="0" w:line="240"/>
        <w:ind w:left="0" w:right="0"/>
        <w:rPr>
          <w:rFonts w:ascii="SimSun" w:hAnsi="SimSun" w:eastAsia="SimSun" w:cs="SimSun"/>
          <w:i w:val="0"/>
          <w:strike w:val="0"/>
          <w:color w:val="000000"/>
          <w:sz w:val="24"/>
          <w:u w:val="none"/>
        </w:rPr>
      </w:pPr>
    </w:p>
    <w:p>
      <w:pPr>
        <w:snapToGrid w:val="1"/>
        <w:spacing w:before="0" w:after="0" w:line="240"/>
        <w:ind w:left="0" w:right="0"/>
        <w:rPr/>
      </w:pPr>
      <w:r>
        <w:rPr>
          <w:rFonts w:ascii="SimSun" w:hAnsi="SimSun" w:eastAsia="SimSun" w:cs="SimSun"/>
          <w:i w:val="0"/>
          <w:strike w:val="0"/>
          <w:color w:val="000000"/>
          <w:sz w:val="24"/>
          <w:u w:val="none"/>
        </w:rPr>
        <w:t>学习时序多变量数据的异常检测模型，如LSTM，Isolation Forest，AutoEncoder，VAE，TST。</w:t>
      </w:r>
    </w:p>
    <w:p>
      <w:pPr>
        <w:snapToGrid w:val="1"/>
        <w:spacing w:before="0" w:after="0" w:line="240"/>
        <w:ind w:left="0" w:right="0"/>
        <w:rPr/>
      </w:pPr>
      <w:r>
        <w:rPr>
          <w:rFonts w:ascii="SimSun" w:hAnsi="SimSun" w:eastAsia="SimSun" w:cs="SimSun"/>
          <w:i w:val="0"/>
          <w:strike w:val="0"/>
          <w:color w:val="000000"/>
          <w:sz w:val="24"/>
          <w:u w:val="none"/>
        </w:rPr>
        <w:t>模型参考资料</w:t>
      </w:r>
    </w:p>
    <w:p>
      <w:pPr>
        <w:snapToGrid w:val="1"/>
        <w:spacing w:before="0" w:after="0" w:line="240"/>
        <w:ind w:left="0" w:right="0"/>
        <w:rPr/>
      </w:pPr>
      <w:r>
        <w:rPr>
          <w:rFonts w:ascii="Times New Roman" w:hAnsi="Times New Roman" w:cs="Times New Roman"/>
          <w:i w:val="0"/>
          <w:strike w:val="0"/>
          <w:color w:val="000000"/>
          <w:sz w:val="24"/>
          <w:u w:val="none"/>
        </w:rPr>
        <w:t>A Survey on Diffusion Models for Time Series and Spatio-Temporal Data</w:t>
      </w:r>
    </w:p>
    <w:p>
      <w:pPr>
        <w:snapToGrid w:val="1"/>
        <w:spacing w:before="0" w:after="0" w:line="240"/>
        <w:ind w:left="0" w:right="0"/>
        <w:rPr/>
      </w:pPr>
      <w:r>
        <w:rPr/>
        <w:fldChar w:fldCharType="begin"/>
      </w:r>
      <w:r>
        <w:rPr/>
        <w:instrText>HYPERLINK https://arxiv.org/pdf/2404.18886 normalLink \tdft \tdfe -10 \tdfid \tddp \tdop \tdlt inline \tdds \tdfvi \tdlf \tdtf \l \tdsub normalLink \tdkey f0gbfu \tdkey f0gbfu</w:instrText>
      </w:r>
      <w:r>
        <w:rPr/>
        <w:fldChar w:fldCharType="separate"/>
      </w:r>
      <w:r>
        <w:rPr>
          <w:rStyle w:val="000016"/>
          <w:color/>
        </w:rPr>
        <w:t>https://arxiv.org/pdf/2404.18886</w:t>
      </w:r>
      <w:r>
        <w:rPr/>
        <w:fldChar w:fldCharType="end"/>
      </w:r>
    </w:p>
    <w:p>
      <w:pPr>
        <w:pBdr/>
        <w:snapToGrid w:val="1"/>
        <w:spacing w:before="0" w:after="0" w:line="240"/>
        <w:ind w:left="0" w:right="0"/>
        <w:rPr>
          <w:rFonts w:ascii="SimSun" w:hAnsi="SimSun" w:eastAsia="SimSun" w:cs="SimSun"/>
          <w:i w:val="0"/>
          <w:strike w:val="0"/>
          <w:color w:val="000000"/>
          <w:sz w:val="24"/>
          <w:u w:val="none"/>
        </w:rPr>
      </w:pPr>
      <w:r>
        <w:rPr>
          <w:rFonts w:ascii="SimSun" w:hAnsi="SimSun" w:eastAsia="SimSun" w:cs="SimSun"/>
          <w:i w:val="0"/>
          <w:strike w:val="0"/>
          <w:color w:val="000000"/>
          <w:sz w:val="24"/>
          <w:u w:val="none"/>
        </w:rPr>
        <w:t>异常检测并列入了预测性任务中</w:t>
      </w:r>
    </w:p>
    <w:p>
      <w:pPr>
        <w:pBdr/>
        <w:snapToGrid w:val="1"/>
        <w:spacing w:before="0" w:after="0" w:line="240"/>
        <w:ind w:left="0" w:right="0"/>
        <w:rPr>
          <w:rFonts w:ascii="SimSun" w:hAnsi="SimSun" w:eastAsia="SimSun" w:cs="SimSun"/>
          <w:i w:val="0"/>
          <w:strike w:val="0"/>
          <w:color w:val="000000"/>
          <w:sz w:val="24"/>
          <w:u w:val="none"/>
        </w:rPr>
      </w:pPr>
    </w:p>
    <w:p>
      <w:pPr>
        <w:snapToGrid w:val="1"/>
        <w:spacing w:before="0" w:after="0" w:line="240"/>
        <w:ind w:left="0" w:right="0"/>
        <w:rPr/>
      </w:pPr>
      <w:r>
        <w:rPr>
          <w:rFonts w:ascii="SimSun" w:hAnsi="SimSun" w:eastAsia="SimSun" w:cs="SimSun"/>
          <w:i w:val="0"/>
          <w:strike w:val="0"/>
          <w:color w:val="000000"/>
          <w:sz w:val="24"/>
          <w:u w:val="none"/>
        </w:rPr>
        <w:t>Autoencoder model参考信息</w:t>
      </w:r>
    </w:p>
    <w:p>
      <w:pPr>
        <w:snapToGrid w:val="1"/>
        <w:spacing w:before="0" w:after="0" w:line="240"/>
        <w:ind w:left="0" w:right="0"/>
        <w:rPr/>
      </w:pPr>
      <w:r>
        <w:rPr>
          <w:rFonts w:ascii="SimSun" w:hAnsi="SimSun" w:eastAsia="SimSun" w:cs="SimSun"/>
          <w:i w:val="0"/>
          <w:strike w:val="0"/>
          <w:color w:val="000000"/>
          <w:sz w:val="24"/>
          <w:u w:val="none"/>
        </w:rPr>
        <w:t>TSTmodel参考信息</w:t>
      </w:r>
    </w:p>
    <w:p>
      <w:pPr>
        <w:snapToGrid w:val="1"/>
        <w:spacing w:before="0" w:after="0" w:line="240"/>
        <w:ind w:left="0" w:right="0"/>
        <w:rPr/>
      </w:pPr>
      <w:r>
        <w:rPr>
          <w:rStyle w:val="000016"/>
          <w:color/>
        </w:rPr>
        <w:fldChar w:fldCharType="begin"/>
      </w:r>
      <w:r>
        <w:rPr>
          <w:rStyle w:val="000016"/>
          <w:color/>
        </w:rPr>
        <w:instrText xml:space="preserve">HYPERLINK https://timeseriesai.github.io/tsai/models.tst.html normalLink \tdkey r7mxei \tdfe -10 \tdfn https%3A//timeseriesai.github.io/tsai/models.tst.html \tdfu https://timeseriesai.github.io/tsai/models.tst.html \tdlt inline </w:instrText>
      </w:r>
      <w:r>
        <w:rPr>
          <w:rStyle w:val="000016"/>
          <w:color/>
        </w:rPr>
        <w:fldChar w:fldCharType="separate"/>
      </w:r>
      <w:r>
        <w:rPr>
          <w:rStyle w:val="000016"/>
          <w:color/>
        </w:rPr>
        <w:t>https://timeseriesai.github.io/tsai/models.tst.html</w:t>
      </w:r>
      <w:r>
        <w:rPr>
          <w:rStyle w:val="000016"/>
          <w:color/>
        </w:rPr>
        <w:fldChar w:fldCharType="end"/>
      </w:r>
    </w:p>
    <w:p>
      <w:pPr>
        <w:pBdr/>
        <w:snapToGrid w:val="1"/>
        <w:spacing w:before="0" w:after="0" w:line="240"/>
        <w:ind w:left="0" w:right="0"/>
        <w:rPr>
          <w:rFonts w:ascii="SimSun" w:hAnsi="SimSun" w:eastAsia="SimSun" w:cs="SimSun"/>
          <w:i w:val="0"/>
          <w:strike w:val="0"/>
          <w:color w:val="000000"/>
          <w:sz w:val="24"/>
          <w:u w:val="none"/>
        </w:rPr>
      </w:pPr>
      <w:r>
        <w:rPr>
          <w:rFonts w:ascii="SimSun" w:hAnsi="SimSun" w:eastAsia="SimSun" w:cs="SimSun"/>
          <w:i w:val="0"/>
          <w:strike w:val="0"/>
          <w:color w:val="000000"/>
          <w:sz w:val="24"/>
          <w:u w:val="none"/>
        </w:rPr>
        <w:t>使用TSAI库的参考代码</w:t>
      </w:r>
    </w:p>
    <w:p>
      <w:pPr>
        <w:snapToGrid w:val="1"/>
        <w:spacing w:before="0" w:after="0" w:line="240"/>
        <w:ind w:left="0" w:right="0"/>
        <w:rPr/>
      </w:pPr>
      <w:r>
        <w:rPr/>
        <w:fldChar w:fldCharType="begin"/>
      </w:r>
      <w:r>
        <w:rPr/>
        <w:instrText>HYPERLINK https://github.com/timeseriesAI/tsai/tree/main/tutorial_nbs normalLink \tdft \tdfe -10 \tdfid \tddp \tdop \tdlt inline \tdds \tdfvi \tdlf \tdtf \l \tdsub normalLink \tdkey 4wbya6 \tdkey 4wbya6</w:instrText>
      </w:r>
      <w:r>
        <w:rPr/>
        <w:fldChar w:fldCharType="separate"/>
      </w:r>
      <w:r>
        <w:rPr>
          <w:rStyle w:val="000016"/>
          <w:color/>
        </w:rPr>
        <w:t>https://github.com/timeseriesAI/tsai/tree/main/tutorial_nbs</w:t>
      </w:r>
      <w:r>
        <w:rPr/>
        <w:fldChar w:fldCharType="end"/>
      </w:r>
    </w:p>
    <w:p>
      <w:pPr>
        <w:snapToGrid w:val="1"/>
        <w:spacing w:before="0" w:after="0" w:line="240"/>
        <w:ind w:left="0" w:right="0"/>
        <w:rPr>
          <w:rFonts w:ascii="SimSun" w:hAnsi="SimSun" w:eastAsia="SimSun" w:cs="SimSun"/>
          <w:i w:val="0"/>
          <w:strike w:val="0"/>
          <w:color w:val="000000"/>
          <w:sz w:val="24"/>
          <w:u w:val="none"/>
        </w:rPr>
      </w:pPr>
    </w:p>
    <w:p>
      <w:pPr>
        <w:snapToGrid w:val="1"/>
        <w:spacing w:before="0" w:after="0" w:line="240"/>
        <w:ind w:left="0" w:right="0"/>
        <w:rPr/>
      </w:pPr>
      <w:r>
        <w:rPr>
          <w:rFonts w:ascii="SimSun" w:hAnsi="SimSun" w:eastAsia="SimSun" w:cs="SimSun"/>
          <w:i w:val="0"/>
          <w:strike w:val="0"/>
          <w:color w:val="000000"/>
          <w:sz w:val="24"/>
          <w:u w:val="none"/>
        </w:rPr>
        <w:t>表4 比较VAE、AutoEncoder、TST的优点和缺点</w:t>
      </w:r>
      <w:r>
        <w:rPr>
          <w:rFonts w:hint="eastAsia" w:ascii="SimSun" w:hAnsi="SimSun" w:eastAsia="SimSun" w:cs="SimSun"/>
          <w:i w:val="0"/>
          <w:strike w:val="0"/>
          <w:color w:val="000000"/>
          <w:sz w:val="24"/>
          <w:u w:val="none"/>
        </w:rPr>
        <w:t xml:space="preserve"> （</w:t>
      </w:r>
      <w:r>
        <w:rPr>
          <w:rFonts w:hint="eastAsia" w:ascii="SimSun" w:hAnsi="SimSun" w:eastAsia="SimSun" w:cs="SimSun"/>
          <w:i w:val="0"/>
          <w:strike w:val="0"/>
          <w:color w:val="000000"/>
          <w:sz w:val="24"/>
          <w:u w:val="none"/>
          <w:shd w:val="clear" w:color="auto" w:fill="FEFB54"/>
        </w:rPr>
        <w:t>采用通俗的解释</w:t>
      </w:r>
      <w:r>
        <w:rPr>
          <w:rFonts w:hint="eastAsia" w:ascii="SimSun" w:hAnsi="SimSun" w:eastAsia="SimSun" w:cs="SimSun"/>
          <w:i w:val="0"/>
          <w:strike w:val="0"/>
          <w:color w:val="000000"/>
          <w:sz w:val="24"/>
          <w:u w:val="none"/>
        </w:rPr>
        <w:t>）</w:t>
      </w:r>
    </w:p>
    <w:tbl>
      <w:tblPr>
        <w:tblStyle w:val="000015"/>
        <w:tblLayout w:type="fixed"/>
      </w:tblPr>
      <w:tblGrid>
        <w:gridCol w:w="915"/>
        <w:gridCol w:w="3330"/>
        <w:gridCol w:w="5085"/>
      </w:tblGrid>
      <w:tr>
        <w:trPr>
          <w:trHeight w:val="806" w:hRule="atLeast"/>
        </w:trPr>
        <w:tc>
          <w:tcPr>
            <w:tcW w:w="91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rPr/>
            </w:pPr>
            <w:r>
              <w:rPr>
                <w:rFonts w:ascii="SimSun" w:hAnsi="SimSun" w:eastAsia="SimSun" w:cs="SimSun"/>
                <w:i w:val="0"/>
                <w:strike w:val="0"/>
                <w:color w:val="333333"/>
                <w:spacing w:val="0"/>
                <w:sz w:val="24"/>
                <w:u w:val="none"/>
              </w:rPr>
              <w:t>模型名称</w:t>
            </w:r>
          </w:p>
        </w:tc>
        <w:tc>
          <w:tcPr>
            <w:tcW w:w="3330"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rPr/>
            </w:pPr>
            <w:r>
              <w:rPr>
                <w:rFonts w:ascii="SimSun" w:hAnsi="SimSun" w:eastAsia="SimSun" w:cs="SimSun"/>
                <w:i w:val="0"/>
                <w:strike w:val="0"/>
                <w:color w:val="333333"/>
                <w:spacing w:val="0"/>
                <w:sz w:val="24"/>
                <w:u w:val="none"/>
              </w:rPr>
              <w:t>优点</w:t>
            </w:r>
          </w:p>
        </w:tc>
        <w:tc>
          <w:tcPr>
            <w:tcW w:w="508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rPr/>
            </w:pPr>
            <w:r>
              <w:rPr>
                <w:rFonts w:ascii="SimSun" w:hAnsi="SimSun" w:eastAsia="SimSun" w:cs="SimSun"/>
                <w:i w:val="0"/>
                <w:strike w:val="0"/>
                <w:color w:val="333333"/>
                <w:spacing w:val="0"/>
                <w:sz w:val="24"/>
                <w:u w:val="none"/>
              </w:rPr>
              <w:t>缺点</w:t>
            </w:r>
          </w:p>
        </w:tc>
      </w:tr>
      <w:tr>
        <w:trPr>
          <w:trHeight w:val="9285" w:hRule="atLeast"/>
        </w:trPr>
        <w:tc>
          <w:tcPr>
            <w:tcW w:w="91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rPr/>
            </w:pPr>
            <w:r>
              <w:rPr>
                <w:rFonts w:ascii="Segoe UI" w:hAnsi="Segoe UI" w:eastAsia="Segoe UI" w:cs="Segoe UI"/>
                <w:i w:val="0"/>
                <w:strike w:val="0"/>
                <w:color w:val="333333"/>
                <w:spacing w:val="0"/>
                <w:sz w:val="24"/>
                <w:u w:val="none"/>
              </w:rPr>
              <w:t>VAE</w:t>
            </w:r>
          </w:p>
        </w:tc>
        <w:tc>
          <w:tcPr>
            <w:tcW w:w="333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rPr/>
            </w:pPr>
            <w:r>
              <w:rPr>
                <w:rFonts w:ascii="Microsoft YaHei" w:hAnsi="Microsoft YaHei" w:eastAsia="Microsoft YaHei" w:cs="Microsoft YaHei"/>
                <w:i w:val="0"/>
                <w:strike w:val="0"/>
                <w:color w:val="333333"/>
                <w:spacing w:val="0"/>
                <w:sz w:val="24"/>
                <w:u w:val="none"/>
              </w:rPr>
              <w:t>概率建模：</w:t>
            </w:r>
            <w:r>
              <w:rPr>
                <w:rFonts w:ascii="Segoe UI" w:hAnsi="Segoe UI" w:eastAsia="Segoe UI" w:cs="Segoe UI"/>
                <w:i w:val="0"/>
                <w:strike w:val="0"/>
                <w:color w:val="333333"/>
                <w:spacing w:val="0"/>
                <w:sz w:val="24"/>
                <w:u w:val="none"/>
              </w:rPr>
              <w:t>VAE</w:t>
            </w:r>
            <w:r>
              <w:rPr>
                <w:rFonts w:ascii="Microsoft YaHei" w:hAnsi="Microsoft YaHei" w:eastAsia="Microsoft YaHei" w:cs="Microsoft YaHei"/>
                <w:i w:val="0"/>
                <w:strike w:val="0"/>
                <w:color w:val="333333"/>
                <w:spacing w:val="0"/>
                <w:sz w:val="24"/>
                <w:u w:val="none"/>
              </w:rPr>
              <w:t>是一个生成模型，能够捕捉数据的概率分布，这使得它可以产生与输入数据相似的新数据。</w:t>
            </w:r>
          </w:p>
          <w:p>
            <w:pPr>
              <w:snapToGrid w:val="1"/>
              <w:spacing w:before="0" w:after="0" w:line="240"/>
              <w:ind w:left="0" w:right="0"/>
              <w:rPr/>
            </w:pPr>
            <w:r>
              <w:rPr>
                <w:rFonts w:ascii="Microsoft YaHei" w:hAnsi="Microsoft YaHei" w:eastAsia="Microsoft YaHei" w:cs="Microsoft YaHei"/>
                <w:i w:val="0"/>
                <w:strike w:val="0"/>
                <w:color w:val="333333"/>
                <w:spacing w:val="0"/>
                <w:sz w:val="24"/>
                <w:u w:val="none"/>
              </w:rPr>
              <w:t>潜在空间的可解释性：</w:t>
            </w:r>
            <w:r>
              <w:rPr>
                <w:rFonts w:ascii="Segoe UI" w:hAnsi="Segoe UI" w:eastAsia="Segoe UI" w:cs="Segoe UI"/>
                <w:i w:val="0"/>
                <w:strike w:val="0"/>
                <w:color w:val="333333"/>
                <w:spacing w:val="0"/>
                <w:sz w:val="24"/>
                <w:u w:val="none"/>
              </w:rPr>
              <w:t>VAE</w:t>
            </w:r>
            <w:r>
              <w:rPr>
                <w:rFonts w:ascii="Microsoft YaHei" w:hAnsi="Microsoft YaHei" w:eastAsia="Microsoft YaHei" w:cs="Microsoft YaHei"/>
                <w:i w:val="0"/>
                <w:strike w:val="0"/>
                <w:color w:val="333333"/>
                <w:spacing w:val="0"/>
                <w:sz w:val="24"/>
                <w:u w:val="none"/>
              </w:rPr>
              <w:t>通过学习数据的低维潜在空间，可以帮助理解数据的潜在结构。</w:t>
            </w:r>
          </w:p>
          <w:p>
            <w:pPr>
              <w:snapToGrid w:val="1"/>
              <w:spacing w:before="0" w:after="0" w:line="240"/>
              <w:ind w:left="0" w:right="0"/>
              <w:rPr/>
            </w:pPr>
            <w:r>
              <w:rPr>
                <w:rFonts w:ascii="Microsoft YaHei" w:hAnsi="Microsoft YaHei" w:eastAsia="Microsoft YaHei" w:cs="Microsoft YaHei"/>
                <w:i w:val="0"/>
                <w:strike w:val="0"/>
                <w:color w:val="333333"/>
                <w:spacing w:val="0"/>
                <w:sz w:val="24"/>
                <w:u w:val="none"/>
              </w:rPr>
              <w:t>鲁棒性：可以更好地处理噪声和不完整的数据，因为它在重构过程中考虑了数据的不确定性。</w:t>
            </w:r>
          </w:p>
        </w:tc>
        <w:tc>
          <w:tcPr>
            <w:tcW w:w="508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pBdr/>
              <w:snapToGrid w:val="1"/>
              <w:spacing w:before="0" w:after="0" w:line="240"/>
              <w:ind w:left="0" w:right="0"/>
              <w:rPr>
                <w:rFonts w:ascii="Microsoft YaHei" w:hAnsi="Microsoft YaHei" w:eastAsia="Microsoft YaHei" w:cs="Microsoft YaHei"/>
                <w:i w:val="0"/>
                <w:strike w:val="0"/>
                <w:color w:val="333333"/>
                <w:spacing w:val="0"/>
                <w:sz w:val="24"/>
                <w:u w:val="none"/>
              </w:rPr>
            </w:pPr>
            <w:r>
              <w:rPr>
                <w:rFonts w:ascii="Microsoft YaHei" w:hAnsi="Microsoft YaHei" w:eastAsia="Microsoft YaHei" w:cs="Microsoft YaHei"/>
                <w:i w:val="0"/>
                <w:strike w:val="0"/>
                <w:color w:val="333333"/>
                <w:spacing w:val="0"/>
                <w:sz w:val="24"/>
                <w:u w:val="none"/>
              </w:rPr>
              <w:t>训练复杂：</w:t>
            </w:r>
            <w:r>
              <w:rPr>
                <w:rFonts w:ascii="Segoe UI" w:hAnsi="Segoe UI" w:eastAsia="Segoe UI" w:cs="Segoe UI"/>
                <w:i w:val="0"/>
                <w:strike w:val="0"/>
                <w:color w:val="333333"/>
                <w:spacing w:val="0"/>
                <w:sz w:val="24"/>
                <w:u w:val="none"/>
              </w:rPr>
              <w:t>VAE</w:t>
            </w:r>
            <w:r>
              <w:rPr>
                <w:rFonts w:ascii="Microsoft YaHei" w:hAnsi="Microsoft YaHei" w:eastAsia="Microsoft YaHei" w:cs="Microsoft YaHei"/>
                <w:i w:val="0"/>
                <w:strike w:val="0"/>
                <w:color w:val="333333"/>
                <w:spacing w:val="0"/>
                <w:sz w:val="24"/>
                <w:u w:val="none"/>
              </w:rPr>
              <w:t>的训练涉及复杂的数</w:t>
            </w:r>
          </w:p>
          <w:p>
            <w:pPr>
              <w:snapToGrid w:val="1"/>
              <w:spacing w:before="0" w:after="0" w:line="240"/>
              <w:ind w:left="0" w:right="0"/>
              <w:rPr/>
            </w:pPr>
            <w:r>
              <w:rPr>
                <w:rFonts w:ascii="Microsoft YaHei" w:hAnsi="Microsoft YaHei" w:eastAsia="Microsoft YaHei" w:cs="Microsoft YaHei"/>
                <w:i w:val="0"/>
                <w:strike w:val="0"/>
                <w:color w:val="333333"/>
                <w:spacing w:val="0"/>
                <w:sz w:val="24"/>
                <w:u w:val="none"/>
              </w:rPr>
              <w:t>学推导和损失函数设计（如</w:t>
            </w:r>
            <w:r>
              <w:rPr>
                <w:rFonts w:ascii="Segoe UI" w:hAnsi="Segoe UI" w:eastAsia="Segoe UI" w:cs="Segoe UI"/>
                <w:i w:val="0"/>
                <w:strike w:val="0"/>
                <w:color w:val="333333"/>
                <w:spacing w:val="0"/>
                <w:sz w:val="24"/>
                <w:u w:val="none"/>
              </w:rPr>
              <w:t>KL</w:t>
            </w:r>
            <w:r>
              <w:rPr>
                <w:rFonts w:ascii="Microsoft YaHei" w:hAnsi="Microsoft YaHei" w:eastAsia="Microsoft YaHei" w:cs="Microsoft YaHei"/>
                <w:i w:val="0"/>
                <w:strike w:val="0"/>
                <w:color w:val="333333"/>
                <w:spacing w:val="0"/>
                <w:sz w:val="24"/>
                <w:u w:val="none"/>
              </w:rPr>
              <w:t>散度），需要更长的训练时间和更多的计算资源。</w:t>
            </w:r>
          </w:p>
          <w:p>
            <w:pPr>
              <w:pBdr/>
              <w:snapToGrid w:val="1"/>
              <w:spacing w:before="0" w:after="0" w:line="240"/>
              <w:ind w:left="0" w:right="0"/>
              <w:rPr>
                <w:rFonts w:ascii="Microsoft YaHei" w:hAnsi="Microsoft YaHei" w:eastAsia="Microsoft YaHei" w:cs="Microsoft YaHei"/>
                <w:i w:val="0"/>
                <w:strike w:val="0"/>
                <w:color w:val="333333"/>
                <w:spacing w:val="0"/>
                <w:sz w:val="24"/>
                <w:u w:val="none"/>
              </w:rPr>
            </w:pPr>
            <w:r>
              <w:rPr>
                <w:rFonts w:ascii="Microsoft YaHei" w:hAnsi="Microsoft YaHei" w:eastAsia="Microsoft YaHei" w:cs="Microsoft YaHei"/>
                <w:i w:val="0"/>
                <w:strike w:val="0"/>
                <w:color w:val="333333"/>
                <w:spacing w:val="0"/>
                <w:sz w:val="24"/>
                <w:u w:val="none"/>
              </w:rPr>
              <w:t>重构质量：重构的精确度可能不</w:t>
            </w:r>
          </w:p>
          <w:p>
            <w:pPr>
              <w:pBdr/>
              <w:snapToGrid w:val="1"/>
              <w:spacing w:before="0" w:after="0" w:line="240"/>
              <w:ind w:left="0" w:right="0"/>
              <w:rPr>
                <w:rFonts w:ascii="Microsoft YaHei" w:hAnsi="Microsoft YaHei" w:eastAsia="Microsoft YaHei" w:cs="Microsoft YaHei"/>
                <w:i w:val="0"/>
                <w:strike w:val="0"/>
                <w:color w:val="333333"/>
                <w:spacing w:val="0"/>
                <w:sz w:val="24"/>
                <w:u w:val="none"/>
              </w:rPr>
            </w:pPr>
            <w:r>
              <w:rPr>
                <w:rFonts w:ascii="Microsoft YaHei" w:hAnsi="Microsoft YaHei" w:eastAsia="Microsoft YaHei" w:cs="Microsoft YaHei"/>
                <w:i w:val="0"/>
                <w:strike w:val="0"/>
                <w:color w:val="333333"/>
                <w:spacing w:val="0"/>
                <w:sz w:val="24"/>
                <w:u w:val="none"/>
              </w:rPr>
              <w:t>如传统的</w:t>
            </w:r>
            <w:r>
              <w:rPr>
                <w:rFonts w:ascii="Segoe UI" w:hAnsi="Segoe UI" w:eastAsia="Segoe UI" w:cs="Segoe UI"/>
                <w:i w:val="0"/>
                <w:strike w:val="0"/>
                <w:color w:val="333333"/>
                <w:spacing w:val="0"/>
                <w:sz w:val="24"/>
                <w:u w:val="none"/>
              </w:rPr>
              <w:t>AutoEncoder</w:t>
            </w:r>
            <w:r>
              <w:rPr>
                <w:rFonts w:ascii="Microsoft YaHei" w:hAnsi="Microsoft YaHei" w:eastAsia="Microsoft YaHei" w:cs="Microsoft YaHei"/>
                <w:i w:val="0"/>
                <w:strike w:val="0"/>
                <w:color w:val="333333"/>
                <w:spacing w:val="0"/>
                <w:sz w:val="24"/>
                <w:u w:val="none"/>
              </w:rPr>
              <w:t>高，因为</w:t>
            </w:r>
          </w:p>
          <w:p>
            <w:pPr>
              <w:snapToGrid w:val="1"/>
              <w:spacing w:before="0" w:after="0" w:line="240"/>
              <w:ind w:left="0" w:right="0"/>
              <w:rPr/>
            </w:pPr>
            <w:r>
              <w:rPr>
                <w:rFonts w:ascii="Segoe UI" w:hAnsi="Segoe UI" w:eastAsia="Segoe UI" w:cs="Segoe UI"/>
                <w:i w:val="0"/>
                <w:strike w:val="0"/>
                <w:color w:val="333333"/>
                <w:spacing w:val="0"/>
                <w:sz w:val="24"/>
                <w:u w:val="none"/>
              </w:rPr>
              <w:t>VAE</w:t>
            </w:r>
            <w:r>
              <w:rPr>
                <w:rFonts w:ascii="Microsoft YaHei" w:hAnsi="Microsoft YaHei" w:eastAsia="Microsoft YaHei" w:cs="Microsoft YaHei"/>
                <w:i w:val="0"/>
                <w:strike w:val="0"/>
                <w:color w:val="333333"/>
                <w:spacing w:val="0"/>
                <w:sz w:val="24"/>
                <w:u w:val="none"/>
              </w:rPr>
              <w:t>关注的是生成能力而非精确重构。</w:t>
            </w:r>
          </w:p>
          <w:p>
            <w:pPr>
              <w:snapToGrid w:val="1"/>
              <w:spacing w:before="0" w:after="0" w:line="240"/>
              <w:ind w:left="0" w:right="0"/>
              <w:rPr/>
            </w:pPr>
            <w:r>
              <w:rPr>
                <w:rFonts w:ascii="Segoe UI" w:hAnsi="Segoe UI" w:eastAsia="Segoe UI" w:cs="Segoe UI"/>
                <w:i w:val="0"/>
                <w:strike w:val="0"/>
                <w:color w:val="333333"/>
                <w:spacing w:val="0"/>
                <w:sz w:val="24"/>
                <w:u w:val="none"/>
              </w:rPr>
              <w:t> </w:t>
            </w:r>
          </w:p>
        </w:tc>
      </w:tr>
      <w:tr>
        <w:trPr>
          <w:trHeight w:val="6969" w:hRule="atLeast"/>
        </w:trPr>
        <w:tc>
          <w:tcPr>
            <w:tcW w:w="91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rPr/>
            </w:pPr>
            <w:r>
              <w:rPr>
                <w:rFonts w:ascii="Segoe UI" w:hAnsi="Segoe UI" w:eastAsia="Segoe UI" w:cs="Segoe UI"/>
                <w:i w:val="0"/>
                <w:strike w:val="0"/>
                <w:color w:val="333333"/>
                <w:spacing w:val="0"/>
                <w:sz w:val="24"/>
                <w:u w:val="none"/>
              </w:rPr>
              <w:t>AutoEncoder</w:t>
            </w:r>
          </w:p>
        </w:tc>
        <w:tc>
          <w:tcPr>
            <w:tcW w:w="333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rPr/>
            </w:pPr>
            <w:r>
              <w:rPr>
                <w:rFonts w:ascii="Microsoft YaHei" w:hAnsi="Microsoft YaHei" w:eastAsia="Microsoft YaHei" w:cs="Microsoft YaHei"/>
                <w:i w:val="0"/>
                <w:strike w:val="0"/>
                <w:color w:val="333333"/>
                <w:spacing w:val="0"/>
                <w:sz w:val="24"/>
                <w:u w:val="none"/>
              </w:rPr>
              <w:t>简单易用：</w:t>
            </w:r>
            <w:r>
              <w:rPr>
                <w:rFonts w:ascii="Segoe UI" w:hAnsi="Segoe UI" w:eastAsia="Segoe UI" w:cs="Segoe UI"/>
                <w:i w:val="0"/>
                <w:strike w:val="0"/>
                <w:color w:val="333333"/>
                <w:spacing w:val="0"/>
                <w:sz w:val="24"/>
                <w:u w:val="none"/>
              </w:rPr>
              <w:t>AutoEncoder</w:t>
            </w:r>
            <w:r>
              <w:rPr>
                <w:rFonts w:ascii="Microsoft YaHei" w:hAnsi="Microsoft YaHei" w:eastAsia="Microsoft YaHei" w:cs="Microsoft YaHei"/>
                <w:i w:val="0"/>
                <w:strike w:val="0"/>
                <w:color w:val="333333"/>
                <w:spacing w:val="0"/>
                <w:sz w:val="24"/>
                <w:u w:val="none"/>
              </w:rPr>
              <w:t>结构相对简单，易于实现和训练，适合快速实验。</w:t>
            </w:r>
          </w:p>
          <w:p>
            <w:pPr>
              <w:snapToGrid w:val="1"/>
              <w:spacing w:before="0" w:after="0" w:line="240"/>
              <w:ind w:left="0" w:right="0"/>
              <w:rPr/>
            </w:pPr>
            <w:r>
              <w:rPr>
                <w:rFonts w:ascii="Microsoft YaHei" w:hAnsi="Microsoft YaHei" w:eastAsia="Microsoft YaHei" w:cs="Microsoft YaHei"/>
                <w:i w:val="0"/>
                <w:strike w:val="0"/>
                <w:color w:val="333333"/>
                <w:spacing w:val="0"/>
                <w:sz w:val="24"/>
                <w:u w:val="none"/>
              </w:rPr>
              <w:t>良好的重构能力：在较短的时间内能够学习数据的低维表示并进行有效的重构。</w:t>
            </w:r>
          </w:p>
          <w:p>
            <w:pPr>
              <w:snapToGrid w:val="1"/>
              <w:spacing w:before="0" w:after="0" w:line="240"/>
              <w:ind w:left="0" w:right="0"/>
              <w:rPr/>
            </w:pPr>
            <w:r>
              <w:rPr>
                <w:rFonts w:ascii="Microsoft YaHei" w:hAnsi="Microsoft YaHei" w:eastAsia="Microsoft YaHei" w:cs="Microsoft YaHei"/>
                <w:i w:val="0"/>
                <w:strike w:val="0"/>
                <w:color w:val="333333"/>
                <w:spacing w:val="0"/>
                <w:sz w:val="24"/>
                <w:u w:val="none"/>
              </w:rPr>
              <w:t>无监督学习：无需标记数据即可进行训练，适合异常检测等任务。</w:t>
            </w:r>
          </w:p>
        </w:tc>
        <w:tc>
          <w:tcPr>
            <w:tcW w:w="508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pBdr/>
              <w:snapToGrid w:val="1"/>
              <w:spacing w:before="0" w:after="0" w:line="240"/>
              <w:ind w:left="0" w:right="0"/>
              <w:rPr>
                <w:rFonts w:ascii="Segoe UI" w:hAnsi="Segoe UI" w:eastAsia="Segoe UI" w:cs="Segoe UI"/>
                <w:i w:val="0"/>
                <w:strike w:val="0"/>
                <w:color w:val="333333"/>
                <w:spacing w:val="0"/>
                <w:sz w:val="24"/>
                <w:u w:val="none"/>
              </w:rPr>
            </w:pPr>
            <w:r>
              <w:rPr>
                <w:rFonts w:ascii="Microsoft YaHei" w:hAnsi="Microsoft YaHei" w:eastAsia="Microsoft YaHei" w:cs="Microsoft YaHei"/>
                <w:i w:val="0"/>
                <w:strike w:val="0"/>
                <w:color w:val="333333"/>
                <w:spacing w:val="0"/>
                <w:sz w:val="24"/>
                <w:u w:val="none"/>
              </w:rPr>
              <w:t>缺乏概率解释：不像</w:t>
            </w:r>
            <w:r>
              <w:rPr>
                <w:rFonts w:ascii="Segoe UI" w:hAnsi="Segoe UI" w:eastAsia="Segoe UI" w:cs="Segoe UI"/>
                <w:i w:val="0"/>
                <w:strike w:val="0"/>
                <w:color w:val="333333"/>
                <w:spacing w:val="0"/>
                <w:sz w:val="24"/>
                <w:u w:val="none"/>
              </w:rPr>
              <w:t>VAE</w:t>
            </w:r>
            <w:r>
              <w:rPr>
                <w:rFonts w:ascii="Microsoft YaHei" w:hAnsi="Microsoft YaHei" w:eastAsia="Microsoft YaHei" w:cs="Microsoft YaHei"/>
                <w:i w:val="0"/>
                <w:strike w:val="0"/>
                <w:color w:val="333333"/>
                <w:spacing w:val="0"/>
                <w:sz w:val="24"/>
                <w:u w:val="none"/>
              </w:rPr>
              <w:t>，</w:t>
            </w:r>
            <w:r>
              <w:rPr>
                <w:rFonts w:ascii="Segoe UI" w:hAnsi="Segoe UI" w:eastAsia="Segoe UI" w:cs="Segoe UI"/>
                <w:i w:val="0"/>
                <w:strike w:val="0"/>
                <w:color w:val="333333"/>
                <w:spacing w:val="0"/>
                <w:sz w:val="24"/>
                <w:u w:val="none"/>
              </w:rPr>
              <w:t>AutoEn</w:t>
            </w:r>
          </w:p>
          <w:p>
            <w:pPr>
              <w:snapToGrid w:val="1"/>
              <w:spacing w:before="0" w:after="0" w:line="240"/>
              <w:ind w:left="0" w:right="0"/>
              <w:rPr/>
            </w:pPr>
            <w:r>
              <w:rPr>
                <w:rFonts w:ascii="Segoe UI" w:hAnsi="Segoe UI" w:eastAsia="Segoe UI" w:cs="Segoe UI"/>
                <w:i w:val="0"/>
                <w:strike w:val="0"/>
                <w:color w:val="333333"/>
                <w:spacing w:val="0"/>
                <w:sz w:val="24"/>
                <w:u w:val="none"/>
              </w:rPr>
              <w:t>coder</w:t>
            </w:r>
            <w:r>
              <w:rPr>
                <w:rFonts w:ascii="Microsoft YaHei" w:hAnsi="Microsoft YaHei" w:eastAsia="Microsoft YaHei" w:cs="Microsoft YaHei"/>
                <w:i w:val="0"/>
                <w:strike w:val="0"/>
                <w:color w:val="333333"/>
                <w:spacing w:val="0"/>
                <w:sz w:val="24"/>
                <w:u w:val="none"/>
              </w:rPr>
              <w:t>不提供数据生成的概率解释。</w:t>
            </w:r>
          </w:p>
          <w:p>
            <w:pPr>
              <w:pBdr/>
              <w:snapToGrid w:val="1"/>
              <w:spacing w:before="0" w:after="0" w:line="240"/>
              <w:ind w:left="0" w:right="0"/>
              <w:rPr>
                <w:rFonts w:ascii="Microsoft YaHei" w:hAnsi="Microsoft YaHei" w:eastAsia="Microsoft YaHei" w:cs="Microsoft YaHei"/>
                <w:i w:val="0"/>
                <w:strike w:val="0"/>
                <w:color w:val="333333"/>
                <w:spacing w:val="0"/>
                <w:sz w:val="24"/>
                <w:u w:val="none"/>
              </w:rPr>
            </w:pPr>
            <w:r>
              <w:rPr>
                <w:rFonts w:ascii="Microsoft YaHei" w:hAnsi="Microsoft YaHei" w:eastAsia="Microsoft YaHei" w:cs="Microsoft YaHei"/>
                <w:i w:val="0"/>
                <w:strike w:val="0"/>
                <w:color w:val="333333"/>
                <w:spacing w:val="0"/>
                <w:sz w:val="24"/>
                <w:u w:val="none"/>
              </w:rPr>
              <w:t>易过拟合：如果没有良好的正则化</w:t>
            </w:r>
          </w:p>
          <w:p>
            <w:pPr>
              <w:snapToGrid w:val="1"/>
              <w:spacing w:before="0" w:after="0" w:line="240"/>
              <w:ind w:left="0" w:right="0"/>
              <w:rPr/>
            </w:pPr>
            <w:r>
              <w:rPr>
                <w:rFonts w:ascii="Microsoft YaHei" w:hAnsi="Microsoft YaHei" w:eastAsia="Microsoft YaHei" w:cs="Microsoft YaHei"/>
                <w:i w:val="0"/>
                <w:strike w:val="0"/>
                <w:color w:val="333333"/>
                <w:spacing w:val="0"/>
                <w:sz w:val="24"/>
                <w:u w:val="none"/>
              </w:rPr>
              <w:t>策略，可能会过拟合训练数据。</w:t>
            </w:r>
          </w:p>
          <w:p>
            <w:pPr>
              <w:snapToGrid w:val="1"/>
              <w:spacing w:before="0" w:after="0" w:line="240"/>
              <w:ind w:left="0" w:right="0"/>
              <w:rPr/>
            </w:pPr>
            <w:r>
              <w:rPr>
                <w:rFonts w:ascii="Segoe UI" w:hAnsi="Segoe UI" w:eastAsia="Segoe UI" w:cs="Segoe UI"/>
                <w:i w:val="0"/>
                <w:strike w:val="0"/>
                <w:color w:val="333333"/>
                <w:spacing w:val="0"/>
                <w:sz w:val="24"/>
                <w:u w:val="none"/>
              </w:rPr>
              <w:t> </w:t>
            </w:r>
          </w:p>
        </w:tc>
      </w:tr>
      <w:tr>
        <w:trPr>
          <w:trHeight w:val="6969" w:hRule="atLeast"/>
        </w:trPr>
        <w:tc>
          <w:tcPr>
            <w:tcW w:w="91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rPr/>
            </w:pPr>
            <w:r>
              <w:rPr>
                <w:rFonts w:ascii="Segoe UI" w:hAnsi="Segoe UI" w:eastAsia="Segoe UI" w:cs="Segoe UI"/>
                <w:i w:val="0"/>
                <w:strike w:val="0"/>
                <w:color w:val="333333"/>
                <w:spacing w:val="0"/>
                <w:sz w:val="24"/>
                <w:u w:val="none"/>
              </w:rPr>
              <w:t>TST</w:t>
            </w:r>
          </w:p>
        </w:tc>
        <w:tc>
          <w:tcPr>
            <w:tcW w:w="333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rPr/>
            </w:pPr>
            <w:r>
              <w:rPr>
                <w:rFonts w:ascii="Microsoft YaHei" w:hAnsi="Microsoft YaHei" w:eastAsia="Microsoft YaHei" w:cs="Microsoft YaHei"/>
                <w:i w:val="0"/>
                <w:strike w:val="0"/>
                <w:color w:val="333333"/>
                <w:spacing w:val="0"/>
                <w:sz w:val="24"/>
                <w:u w:val="none"/>
              </w:rPr>
              <w:t>捕捉长距离依赖：基于</w:t>
            </w:r>
            <w:r>
              <w:rPr>
                <w:rFonts w:ascii="Segoe UI" w:hAnsi="Segoe UI" w:eastAsia="Segoe UI" w:cs="Segoe UI"/>
                <w:i w:val="0"/>
                <w:strike w:val="0"/>
                <w:color w:val="333333"/>
                <w:spacing w:val="0"/>
                <w:sz w:val="24"/>
                <w:u w:val="none"/>
              </w:rPr>
              <w:t>Transformer</w:t>
            </w:r>
            <w:r>
              <w:rPr>
                <w:rFonts w:ascii="Microsoft YaHei" w:hAnsi="Microsoft YaHei" w:eastAsia="Microsoft YaHei" w:cs="Microsoft YaHei"/>
                <w:i w:val="0"/>
                <w:strike w:val="0"/>
                <w:color w:val="333333"/>
                <w:spacing w:val="0"/>
                <w:sz w:val="24"/>
                <w:u w:val="none"/>
              </w:rPr>
              <w:t>架构，能够有效捕捉时序数据中的长期依赖关系。</w:t>
            </w:r>
          </w:p>
          <w:p>
            <w:pPr>
              <w:snapToGrid w:val="1"/>
              <w:spacing w:before="0" w:after="0" w:line="240"/>
              <w:ind w:left="0" w:right="0"/>
              <w:rPr/>
            </w:pPr>
            <w:r>
              <w:rPr>
                <w:rFonts w:ascii="Microsoft YaHei" w:hAnsi="Microsoft YaHei" w:eastAsia="Microsoft YaHei" w:cs="Microsoft YaHei"/>
                <w:i w:val="0"/>
                <w:strike w:val="0"/>
                <w:color w:val="333333"/>
                <w:spacing w:val="0"/>
                <w:sz w:val="24"/>
                <w:u w:val="none"/>
              </w:rPr>
              <w:t>高效并行：注意力机制允许更高效的并行计算，适合大规模数据集。</w:t>
            </w:r>
          </w:p>
          <w:p>
            <w:pPr>
              <w:snapToGrid w:val="1"/>
              <w:spacing w:before="0" w:after="0" w:line="240"/>
              <w:ind w:left="0" w:right="0"/>
              <w:rPr/>
            </w:pPr>
            <w:r>
              <w:rPr>
                <w:rFonts w:ascii="Microsoft YaHei" w:hAnsi="Microsoft YaHei" w:eastAsia="Microsoft YaHei" w:cs="Microsoft YaHei"/>
                <w:i w:val="0"/>
                <w:strike w:val="0"/>
                <w:color w:val="333333"/>
                <w:spacing w:val="0"/>
                <w:sz w:val="24"/>
                <w:u w:val="none"/>
              </w:rPr>
              <w:t>灵活性：可以轻松适应不同输入长度和特征维度。</w:t>
            </w:r>
          </w:p>
        </w:tc>
        <w:tc>
          <w:tcPr>
            <w:tcW w:w="508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pBdr/>
              <w:snapToGrid w:val="1"/>
              <w:spacing w:before="0" w:after="0" w:line="240"/>
              <w:ind w:left="0" w:right="0"/>
              <w:rPr>
                <w:rFonts w:ascii="Microsoft YaHei" w:hAnsi="Microsoft YaHei" w:eastAsia="Microsoft YaHei" w:cs="Microsoft YaHei"/>
                <w:i w:val="0"/>
                <w:strike w:val="0"/>
                <w:color w:val="333333"/>
                <w:spacing w:val="0"/>
                <w:sz w:val="24"/>
                <w:u w:val="none"/>
              </w:rPr>
            </w:pPr>
            <w:r>
              <w:rPr>
                <w:rFonts w:ascii="Microsoft YaHei" w:hAnsi="Microsoft YaHei" w:eastAsia="Microsoft YaHei" w:cs="Microsoft YaHei"/>
                <w:i w:val="0"/>
                <w:strike w:val="0"/>
                <w:color w:val="333333"/>
                <w:spacing w:val="0"/>
                <w:sz w:val="24"/>
                <w:u w:val="none"/>
              </w:rPr>
              <w:t>计算成本高：多头注意力机制和大型</w:t>
            </w:r>
          </w:p>
          <w:p>
            <w:pPr>
              <w:pBdr/>
              <w:snapToGrid w:val="1"/>
              <w:spacing w:before="0" w:after="0" w:line="240"/>
              <w:ind w:left="0" w:right="0"/>
              <w:rPr>
                <w:rFonts w:ascii="Microsoft YaHei" w:hAnsi="Microsoft YaHei" w:eastAsia="Microsoft YaHei" w:cs="Microsoft YaHei"/>
                <w:i w:val="0"/>
                <w:strike w:val="0"/>
                <w:color w:val="333333"/>
                <w:spacing w:val="0"/>
                <w:sz w:val="24"/>
                <w:u w:val="none"/>
              </w:rPr>
            </w:pPr>
            <w:r>
              <w:rPr>
                <w:rFonts w:ascii="Microsoft YaHei" w:hAnsi="Microsoft YaHei" w:eastAsia="Microsoft YaHei" w:cs="Microsoft YaHei"/>
                <w:i w:val="0"/>
                <w:strike w:val="0"/>
                <w:color w:val="333333"/>
                <w:spacing w:val="0"/>
                <w:sz w:val="24"/>
                <w:u w:val="none"/>
              </w:rPr>
              <w:t>网络层数使得计算成本较高，尤其是</w:t>
            </w:r>
          </w:p>
          <w:p>
            <w:pPr>
              <w:snapToGrid w:val="1"/>
              <w:spacing w:before="0" w:after="0" w:line="240"/>
              <w:ind w:left="0" w:right="0"/>
              <w:rPr/>
            </w:pPr>
            <w:r>
              <w:rPr>
                <w:rFonts w:ascii="Microsoft YaHei" w:hAnsi="Microsoft YaHei" w:eastAsia="Microsoft YaHei" w:cs="Microsoft YaHei"/>
                <w:i w:val="0"/>
                <w:strike w:val="0"/>
                <w:color w:val="333333"/>
                <w:spacing w:val="0"/>
                <w:sz w:val="24"/>
                <w:u w:val="none"/>
              </w:rPr>
              <w:t>在训练阶段。</w:t>
            </w:r>
          </w:p>
          <w:p>
            <w:pPr>
              <w:pBdr/>
              <w:snapToGrid w:val="1"/>
              <w:spacing w:before="0" w:after="0" w:line="240"/>
              <w:ind w:left="0" w:right="0"/>
              <w:rPr>
                <w:rFonts w:ascii="Microsoft YaHei" w:hAnsi="Microsoft YaHei" w:eastAsia="Microsoft YaHei" w:cs="Microsoft YaHei"/>
                <w:i w:val="0"/>
                <w:strike w:val="0"/>
                <w:color w:val="333333"/>
                <w:spacing w:val="0"/>
                <w:sz w:val="24"/>
                <w:u w:val="none"/>
              </w:rPr>
            </w:pPr>
            <w:r>
              <w:rPr>
                <w:rFonts w:ascii="Microsoft YaHei" w:hAnsi="Microsoft YaHei" w:eastAsia="Microsoft YaHei" w:cs="Microsoft YaHei"/>
                <w:i w:val="0"/>
                <w:strike w:val="0"/>
                <w:color w:val="333333"/>
                <w:spacing w:val="0"/>
                <w:sz w:val="24"/>
                <w:u w:val="none"/>
              </w:rPr>
              <w:t>数据需求量大：需要大量的数据来训</w:t>
            </w:r>
          </w:p>
          <w:p>
            <w:pPr>
              <w:snapToGrid w:val="1"/>
              <w:spacing w:before="0" w:after="0" w:line="240"/>
              <w:ind w:left="0" w:right="0"/>
              <w:rPr/>
            </w:pPr>
            <w:r>
              <w:rPr>
                <w:rFonts w:ascii="Microsoft YaHei" w:hAnsi="Microsoft YaHei" w:eastAsia="Microsoft YaHei" w:cs="Microsoft YaHei"/>
                <w:i w:val="0"/>
                <w:strike w:val="0"/>
                <w:color w:val="333333"/>
                <w:spacing w:val="0"/>
                <w:sz w:val="24"/>
                <w:u w:val="none"/>
              </w:rPr>
              <w:t>练模型以捕捉有意义的模式。</w:t>
            </w:r>
          </w:p>
          <w:p>
            <w:pPr>
              <w:snapToGrid w:val="1"/>
              <w:spacing w:before="0" w:after="0" w:line="240"/>
              <w:ind w:left="0" w:right="0"/>
              <w:rPr/>
            </w:pPr>
            <w:r>
              <w:rPr>
                <w:rFonts w:ascii="Segoe UI" w:hAnsi="Segoe UI" w:eastAsia="Segoe UI" w:cs="Segoe UI"/>
                <w:i w:val="0"/>
                <w:strike w:val="0"/>
                <w:color w:val="333333"/>
                <w:spacing w:val="0"/>
                <w:sz w:val="24"/>
                <w:u w:val="none"/>
              </w:rPr>
              <w:t> </w:t>
            </w:r>
          </w:p>
        </w:tc>
      </w:tr>
    </w:tbl>
    <w:p>
      <w:pPr>
        <w:pStyle w:val="000001"/>
        <w:pBdr/>
        <w:ind/>
        <w:rPr>
          <w:rFonts w:hint="eastAsia"/>
        </w:rPr>
      </w:pPr>
      <w:r>
        <w:rPr>
          <w:rFonts w:hint="eastAsia"/>
        </w:rPr>
        <w:t>参考代码：</w:t>
      </w:r>
    </w:p>
    <w:p>
      <w:pPr>
        <w:pStyle w:val="000001"/>
        <w:pBdr/>
        <w:ind/>
        <w:rPr>
          <w:rFonts w:hint="eastAsia"/>
        </w:rPr>
      </w:pPr>
    </w:p>
    <w:p>
      <w:pPr>
        <w:pStyle w:val="000001"/>
        <w:pBdr/>
        <w:ind/>
        <w:rPr>
          <w:rFonts w:hint="eastAsia"/>
        </w:rPr>
      </w:pPr>
      <w:r>
        <w:rPr>
          <w:rStyle w:val="000016"/>
          <w:color/>
        </w:rPr>
        <w:fldChar w:fldCharType="begin"/>
      </w:r>
      <w:r>
        <w:rPr>
          <w:rStyle w:val="000016"/>
          <w:color/>
        </w:rPr>
        <w:instrText xml:space="preserve">HYPERLINK https://github.com/bettermorn/IAICourse/wiki/%E6%97%B6%E9%97%B4%E5%BA%8F%E5%88%97%E6%95%B0%E6%8D%AE%E5%88%86%E6%9E%90%E6%96%B9%E6%B3%95#5%E5%AE%9E%E8%B7%B5%E5%AD%A6%E4%B9%A0%E6%B1%87%E6%80%BB normalLink \tdkey fephsy \tdfe -10 \tdfn https%3A//github.com/bettermorn/IAICourse/wiki/%25E6%2597%25B6%25E9%2597%25B4%25E5%25BA%258F%25E5%2588%2597%25E6%2595%25B0%25E6%258D%25AE%25E5%2588%2586%25E6%259E%2590%25E6%2596%25B9%25E6%25B3%2595%235%25E5%25AE%259E%25E8%25B7%25B5%25E5%25AD%25A6%25E4%25B9%25A0%25E6%25B1%2587%25E6%2580%25BB \tdfu https://github.com/bettermorn/IAICourse/wiki/%E6%97%B6%E9%97%B4%E5%BA%8F%E5%88%97%E6%95%B0%E6%8D%AE%E5%88%86%E6%9E%90%E6%96%B9%E6%B3%95#5%E5%AE%9E%E8%B7%B5%E5%AD%A6%E4%B9%A0%E6%B1%87%E6%80%BB \tdlt inline </w:instrText>
      </w:r>
      <w:r>
        <w:rPr>
          <w:rStyle w:val="000016"/>
          <w:color/>
        </w:rPr>
        <w:fldChar w:fldCharType="separate"/>
      </w:r>
      <w:r>
        <w:rPr>
          <w:rStyle w:val="000016"/>
          <w:color/>
        </w:rPr>
        <w:t>https://github.com/bettermorn/IAICourse/wiki/%E6%97%B6%E9%97%B4%E5%BA%8F%E5%88%97%E6%95%B0%E6%8D%AE%E5%88%86%E6%9E%90%E6%96%B9%E6%B3%95#5%E5%AE%9E%E8%B7%B5%E5%AD%A6%E4%B9%A0%E6%B1%87%E6%80%BB</w:t>
      </w:r>
      <w:r>
        <w:rPr>
          <w:rStyle w:val="000016"/>
          <w:color/>
        </w:rPr>
        <w:fldChar w:fldCharType="end"/>
      </w:r>
    </w:p>
    <w:p>
      <w:pPr>
        <w:pStyle w:val="000001"/>
        <w:rPr>
          <w:rFonts w:hint="eastAsia"/>
        </w:rPr>
      </w:pPr>
    </w:p>
    <w:p>
      <w:pPr>
        <w:tabs>
          <w:tab w:val="left" w:pos="720"/>
        </w:tabs>
        <w:snapToGrid w:val="1"/>
        <w:spacing w:before="0" w:after="0" w:line="240"/>
        <w:ind w:left="0"/>
        <w:rPr>
          <w:rFonts w:hint="eastAsia" w:ascii="SimSun" w:hAnsi="SimSun" w:eastAsia="SimSun" w:cs="SimSun"/>
          <w:i w:val="0"/>
          <w:strike w:val="0"/>
          <w:color w:val="000000"/>
          <w:sz w:val="24"/>
          <w:u w:val="none"/>
        </w:rPr>
      </w:pPr>
    </w:p>
    <w:p>
      <w:pPr>
        <w:pStyle w:val="000001"/>
        <w:rPr/>
      </w:pPr>
    </w:p>
    <w:p>
      <w:pPr>
        <w:pStyle w:val="000003"/>
        <w:pBdr/>
        <w:ind/>
        <w:rPr>
          <w:rFonts w:hint="eastAsia"/>
        </w:rPr>
      </w:pPr>
      <w:r>
        <w:rPr>
          <w:rFonts w:hint="eastAsia"/>
        </w:rPr>
        <w:t>学习提醒</w:t>
      </w:r>
    </w:p>
    <w:p>
      <w:pPr>
        <w:snapToGrid w:val="1"/>
        <w:spacing w:before="0" w:after="0" w:line="240"/>
        <w:ind w:left="0" w:right="0"/>
        <w:rPr/>
      </w:pPr>
      <w:commentRangeStart w:id="25"/>
      <w:commentRangeStart w:id="26"/>
      <w:r>
        <w:rPr>
          <w:rFonts w:ascii="SimSun" w:hAnsi="SimSun" w:eastAsia="SimSun" w:cs="SimSun"/>
          <w:i w:val="0"/>
          <w:strike w:val="0"/>
          <w:color w:val="000000"/>
          <w:sz w:val="24"/>
          <w:u w:val="none"/>
        </w:rPr>
        <w:t>为什么不使用One-Class SVM解决时间序列多变量异常检测问题？</w:t>
      </w:r>
      <w:commentRangeEnd w:id="25"/>
      <w:commentRangeEnd w:id="26"/>
      <w:r>
        <w:rPr/>
        <w:commentReference w:id="25"/>
        <w:commentReference w:id="26"/>
      </w:r>
    </w:p>
    <w:p>
      <w:pPr>
        <w:snapToGrid w:val="1"/>
        <w:spacing w:before="0" w:after="0" w:line="240"/>
        <w:ind w:left="0" w:right="0"/>
        <w:rPr/>
      </w:pPr>
      <w:r>
        <w:rPr>
          <w:rFonts w:ascii="SimSun" w:hAnsi="SimSun" w:eastAsia="SimSun" w:cs="SimSun"/>
          <w:i w:val="0"/>
          <w:strike w:val="0"/>
          <w:color w:val="000000"/>
          <w:sz w:val="24"/>
          <w:u w:val="none"/>
        </w:rPr>
        <w:t>答案：时间序列信息处理的限制：One-Class SVM本身并不为时间序列数据专门设计，可能无法有效捕捉序列中的时间依赖性和动态变化。参数选择复杂：模型的表现对核函数的选择和参数设置（如核宽度和正则化参数）非常敏感，可能需要大量的实验来调整。计算成本：对于非常大的数据集，One-Class SVM的计算效率可能不够高，因为其训练过程涉及到求解二次规划问题。</w:t>
      </w:r>
    </w:p>
    <w:p>
      <w:pPr>
        <w:pStyle w:val="000001"/>
        <w:pBdr/>
        <w:ind/>
        <w:rPr/>
      </w:pPr>
    </w:p>
    <w:p>
      <w:pPr>
        <w:pStyle w:val="000001"/>
        <w:numPr/>
        <w:pBdr/>
        <w:ind/>
        <w:rPr/>
      </w:pPr>
      <w:r>
        <w:rPr>
          <w:rFonts w:hint="eastAsia"/>
        </w:rPr>
        <w:t>与讲义内容一致。</w:t>
      </w:r>
    </w:p>
    <w:p>
      <w:pPr>
        <w:pStyle w:val="000001"/>
        <w:pBdr/>
        <w:ind/>
        <w:rPr/>
      </w:pPr>
    </w:p>
    <w:p>
      <w:pPr>
        <w:pStyle w:val="000003"/>
        <w:pBdr/>
        <w:ind/>
        <w:rPr/>
      </w:pPr>
    </w:p>
    <w:p>
      <w:pPr>
        <w:pStyle w:val="000003"/>
        <w:pBdr/>
        <w:ind/>
        <w:rPr/>
      </w:pPr>
    </w:p>
    <w:p>
      <w:pPr>
        <w:pStyle w:val="000003"/>
        <w:pBdr/>
        <w:ind/>
        <w:rPr/>
      </w:pPr>
      <w:r>
        <w:rPr/>
        <w:t>学习检查</w:t>
      </w:r>
    </w:p>
    <w:p>
      <w:pPr>
        <w:pStyle w:val="000001"/>
        <w:numPr/>
        <w:pBdr/>
        <w:ind/>
        <w:rPr>
          <w:rFonts w:hint="eastAsia"/>
        </w:rPr>
      </w:pPr>
      <w:r>
        <w:rPr>
          <w:rFonts w:hint="eastAsia"/>
        </w:rPr>
        <w:t>见题库文件</w:t>
      </w:r>
    </w:p>
    <w:p>
      <w:pPr>
        <w:numPr/>
        <w:snapToGrid w:val="1"/>
        <w:spacing w:line="240"/>
        <w:ind/>
        <w:rPr/>
      </w:pPr>
      <w:r>
        <w:rPr>
          <w:i w:val="0"/>
          <w:strike w:val="0"/>
          <w:spacing w:val="0"/>
          <w:u w:val="none"/>
        </w:rPr>
        <w:t>【Tencent Docs】学习考核和实践任务题库及标签</w:t>
      </w:r>
    </w:p>
    <w:p>
      <w:pPr>
        <w:pStyle w:val="000001"/>
        <w:numPr/>
        <w:pBdr/>
        <w:ind/>
        <w:rPr>
          <w:rFonts w:hint="eastAsia"/>
        </w:rPr>
      </w:pPr>
      <w:r>
        <w:rPr>
          <w:rStyle w:val="000016"/>
          <w:color/>
        </w:rPr>
        <w:fldChar w:fldCharType="begin"/>
      </w:r>
      <w:r>
        <w:rPr>
          <w:rStyle w:val="000016"/>
          <w:color/>
        </w:rPr>
        <w:instrText>HYPERLINK https://docs.qq.com/sheet/DSVh1REV2UXhMcm53?tab=BB08J2 docLink \tdfe 1 \tdlt inline \tdlf FromPaste \tdtf 1 \l \tdsub docLink \tdkey faconx</w:instrText>
      </w:r>
      <w:r>
        <w:rPr>
          <w:rStyle w:val="000016"/>
          <w:color/>
        </w:rPr>
        <w:fldChar w:fldCharType="separate"/>
      </w:r>
      <w:r>
        <w:rPr>
          <w:rStyle w:val="000016"/>
          <w:color/>
        </w:rPr>
        <w:t>学习考核和实践任务题库及标签</w:t>
      </w:r>
      <w:r>
        <w:rPr>
          <w:rStyle w:val="000016"/>
          <w:color/>
        </w:rPr>
        <w:fldChar w:fldCharType="end"/>
      </w:r>
    </w:p>
    <w:p>
      <w:pPr>
        <w:pStyle w:val="000001"/>
        <w:pBdr/>
        <w:ind/>
        <w:rPr/>
      </w:pPr>
    </w:p>
    <w:p>
      <w:pPr>
        <w:snapToGrid w:val="1"/>
        <w:spacing w:before="0" w:after="0" w:line="240"/>
        <w:ind w:left="0" w:right="0"/>
        <w:rPr>
          <w:rFonts w:hint="eastAsia" w:ascii="SimSun" w:hAnsi="SimSun" w:eastAsia="SimSun" w:cs="SimSun"/>
          <w:i w:val="0"/>
          <w:strike w:val="0"/>
          <w:color w:val="000000"/>
          <w:sz w:val="24"/>
          <w:u w:val="none"/>
        </w:rPr>
      </w:pPr>
    </w:p>
    <w:p>
      <w:pPr>
        <w:pStyle w:val="000001"/>
        <w:rPr>
          <w:rFonts w:hint="eastAsia"/>
        </w:rPr>
      </w:pPr>
    </w:p>
    <w:p>
      <w:pPr>
        <w:pStyle w:val="000003"/>
        <w:pBdr/>
        <w:ind/>
        <w:rPr/>
      </w:pPr>
      <w:r>
        <w:rPr/>
        <w:t>动手实践</w:t>
      </w:r>
    </w:p>
    <w:p>
      <w:pPr>
        <w:pStyle w:val="000004"/>
        <w:pBdr/>
        <w:ind w:left="0"/>
        <w:rPr/>
      </w:pPr>
      <w:r>
        <w:rPr>
          <w:rFonts w:hint="eastAsia"/>
        </w:rPr>
        <w:t xml:space="preserve">任务4.1 </w:t>
      </w:r>
      <w:r>
        <w:rPr/>
        <w:t>选择异常检测模型建模技术</w:t>
      </w:r>
    </w:p>
    <w:p>
      <w:pPr>
        <w:pStyle w:val="000005"/>
        <w:pBdr/>
        <w:ind/>
        <w:rPr/>
      </w:pPr>
      <w:r>
        <w:rPr/>
        <w:t>任务说明</w:t>
      </w:r>
    </w:p>
    <w:p>
      <w:pPr>
        <w:pStyle w:val="000001"/>
        <w:rPr/>
      </w:pPr>
      <w:r>
        <w:rPr/>
        <w:t>在这一任务中，核心不是“选一个最先进的模型”，而是“选一个适合数据特点、业务目标和工程条件的模型”。离心泵异常检测与一般分类问题不同，因为工业现场往往正常数据很多，而明确标注的异常数据很少，且异常类型并不完全固定。因此，模型选择首先要看数据标注情况。如果历史上已经记录了较多“正常/异常”标签，并且能进一步区分汽蚀、轴承故障、堵塞等类型，那么可以考虑有监督方法；但在大多数化工现场，更常见的是只有大量正常工况数据，异常样本少、类别不完整，这时更适合半监督或无监督异常检测方法。</w:t>
      </w:r>
    </w:p>
    <w:p>
      <w:pPr>
        <w:pStyle w:val="000001"/>
        <w:rPr/>
      </w:pPr>
    </w:p>
    <w:p>
      <w:pPr>
        <w:pStyle w:val="000001"/>
        <w:rPr/>
      </w:pPr>
      <w:r>
        <w:rPr/>
        <w:t>对于学生而言，可以把模型选择思路理解为三层。第一层是基线模型，要简单、可解释、容易实现，例如基于阈值的方法、统计过程控制方法、Isolation Forest、One-Class SVM。第二层是能处理时序特征的方法，因为离心泵的异常通常不是某一时刻单个点突然越界，而是某些变量在一段时间内出现波动、漂移或相关关系破坏，例如振动上升同时效率下降，因此可以采用滑动时间窗提取特征后再进行异常检测。第三层是更复杂的深度学习方法，比如自编码器、LSTM 自编码器，它们适合多变量、强时序性数据，但对数据量、调参和计算资源要求更高。</w:t>
      </w:r>
    </w:p>
    <w:p>
      <w:pPr>
        <w:pStyle w:val="000001"/>
        <w:rPr/>
      </w:pPr>
    </w:p>
    <w:p>
      <w:pPr>
        <w:pStyle w:val="000001"/>
        <w:rPr/>
      </w:pPr>
      <w:r>
        <w:rPr/>
        <w:t>化工离心泵场景中，一个较合理的选择是“以正常数据为主进行建模”的半监督思路。例如，先用历史稳定运行数据训练 Isolation Forest 或自编码器，再根据模型输出的异常分数判断当前样本是否偏离正常模式。这样做的优点是符合工业现实：正常样本充足，异常稀少。若教师希望学生更注重可解释性，则 Isolation Forest 往往比深度学习更适合作为课程作业参考模型；若希望体现多变量关联和时序特点，则可以选择“滑动窗口特征 + Isolation Forest”或“LSTM 自编码器”。</w:t>
      </w:r>
    </w:p>
    <w:p>
      <w:pPr>
        <w:pStyle w:val="000005"/>
        <w:numPr/>
        <w:pBdr>
          <w:bottom/>
        </w:pBdr>
        <w:ind/>
        <w:rPr/>
      </w:pPr>
      <w:r>
        <w:rPr>
          <w:rFonts w:hint="eastAsia"/>
        </w:rPr>
        <w:t>任务实现指导</w:t>
      </w:r>
    </w:p>
    <w:p>
      <w:pPr>
        <w:pStyle w:val="000001"/>
        <w:pBdr>
          <w:bottom/>
        </w:pBdr>
        <w:ind/>
        <w:rPr/>
      </w:pPr>
      <w:r>
        <w:rPr/>
        <w:t>针对化工场景下的离心泵异常检测，选择“基于正常工况数据的半监督异常检测”作为建模思路，并以</w:t>
      </w:r>
      <w:r>
        <w:rPr>
          <w:rFonts w:hint="eastAsia"/>
        </w:rPr>
        <w:t>孤立森林</w:t>
      </w:r>
      <w:r>
        <w:rPr/>
        <w:t>作为主模型，以统计阈值法作为对照基线。选择该方法的原因是：第一，工业现场通常正常运行数据远多于故障数据，完整标注的异常样本不足，难以直接训练高质量的监督分类模型；第二，</w:t>
      </w:r>
      <w:r>
        <w:rPr>
          <w:rFonts w:hint="eastAsia"/>
        </w:rPr>
        <w:t>孤立森林</w:t>
      </w:r>
      <w:r>
        <w:rPr/>
        <w:t>不依赖异常样本分布假设，能够在多变量场景下识别与正常模式差异较大的样本；第三，该方法实现简单，训练速度快，适合本科阶段完成原型建模；第四，可以通过特征重要性分析和异常分数变化，辅助解释异常发生的可能原因。</w:t>
      </w:r>
    </w:p>
    <w:p>
      <w:pPr>
        <w:pStyle w:val="000001"/>
        <w:pBdr/>
        <w:ind/>
        <w:rPr/>
      </w:pPr>
      <w:r>
        <w:rPr/>
        <w:t>在特征形式上，不直接只使用单时刻原始测点，而是采用滑动时间窗构造特征，例如对最近 1 分钟或 5 分钟内的压力、流量、电流、振动、温度等信号计算均值、标准差、最大值、最小值、斜率和波动幅度。这样可以更好地反映离心泵运行状态的动态变化，提高模型对渐进性异常的识别能力。如果后续实验表明时序关系对检测效果影响明显，还可以进一步尝试 LSTM 自编码器作为改进模型。</w:t>
      </w:r>
    </w:p>
    <w:p>
      <w:pPr>
        <w:pStyle w:val="000001"/>
        <w:pBdr/>
        <w:ind/>
        <w:rPr/>
      </w:pPr>
    </w:p>
    <w:p>
      <w:pPr>
        <w:pStyle w:val="000005"/>
        <w:pBdr/>
        <w:ind/>
        <w:rPr/>
      </w:pPr>
      <w:r>
        <w:rPr/>
        <w:t>完成任务：填空</w:t>
      </w:r>
    </w:p>
    <w:p>
      <w:pPr>
        <w:pStyle w:val="000001"/>
        <w:numPr/>
        <w:pBdr>
          <w:bottom/>
        </w:pBdr>
        <w:ind/>
        <w:rPr/>
      </w:pPr>
      <w:r>
        <w:rPr/>
        <w:t>针对化工场景下的离心泵异常检测，选择“基于正常工况数据的半监督异常检测”作为建模思路，并以</w:t>
      </w:r>
      <w:r>
        <w:rPr>
          <w:rFonts w:hint="eastAsia"/>
        </w:rPr>
        <w:t>孤立森林</w:t>
      </w:r>
      <w:r>
        <w:rPr/>
        <w:t>作为主模型，以统计阈值法作为对照基线。选择该方法的原因是：第一，工业现场通常正常运行数据</w:t>
      </w:r>
      <w:r>
        <w:rPr>
          <w:rFonts w:hint="eastAsia"/>
        </w:rPr>
        <w:t>（1）</w:t>
      </w:r>
      <w:r>
        <w:rPr/>
        <w:t>故障数据，完整标注的异常样本不足，难以直接训练高质量的监督分类模型；第二，</w:t>
      </w:r>
      <w:r>
        <w:rPr>
          <w:rFonts w:hint="eastAsia"/>
        </w:rPr>
        <w:t>孤立森林（2）</w:t>
      </w:r>
      <w:r>
        <w:rPr/>
        <w:t>异常样本分布假设，能够在多变量场景下识别与正常模式差异较大的样本；第三，该方法实现简单，训练速度快，适合完成原型建模；第四，可以通过</w:t>
      </w:r>
      <w:r>
        <w:rPr>
          <w:rFonts w:hint="eastAsia"/>
        </w:rPr>
        <w:t>（3）</w:t>
      </w:r>
      <w:r>
        <w:rPr/>
        <w:t>，辅助解释异常发生的可能原因。</w:t>
      </w:r>
    </w:p>
    <w:p>
      <w:pPr>
        <w:pStyle w:val="000001"/>
        <w:numPr/>
        <w:pBdr>
          <w:bottom/>
        </w:pBdr>
        <w:ind/>
        <w:rPr/>
      </w:pPr>
      <w:r>
        <w:rPr/>
        <w:t>在</w:t>
      </w:r>
      <w:r>
        <w:rPr>
          <w:rFonts w:hint="eastAsia"/>
        </w:rPr>
        <w:t>（4）</w:t>
      </w:r>
      <w:r>
        <w:rPr/>
        <w:t>上，不直接只使用单时刻原始测点，而是采用</w:t>
      </w:r>
      <w:r>
        <w:rPr>
          <w:rFonts w:hint="eastAsia"/>
        </w:rPr>
        <w:t>（5）</w:t>
      </w:r>
      <w:r>
        <w:rPr/>
        <w:t>构造特征，例如对最近 1 分钟或 5 分钟内的压力、流量、电流、振动、温度等信号计算均值、标准差、最大值、最小值、斜率和波动幅度。这样可以更好地反映离心泵运行状态的动态变化，提高模型对渐进性异常的识别能力。如果后续实验表明时序关系对检测效果影响明显，还可以进一步尝试 LSTM 自编码器作为改进模型。</w:t>
      </w:r>
    </w:p>
    <w:p>
      <w:pPr>
        <w:pStyle w:val="000001"/>
        <w:pBdr/>
        <w:ind/>
        <w:rPr/>
      </w:pPr>
      <w:r>
        <w:rPr>
          <w:rFonts w:hint="eastAsia"/>
        </w:rPr>
        <w:t>答案</w:t>
      </w:r>
    </w:p>
    <w:p>
      <w:pPr>
        <w:pStyle w:val="000001"/>
        <w:pBdr/>
        <w:ind/>
        <w:rPr>
          <w:rFonts w:hint="eastAsia"/>
        </w:rPr>
      </w:pPr>
      <w:r>
        <w:rPr>
          <w:rFonts w:hint="eastAsia"/>
        </w:rPr>
        <w:t>1.远多于</w:t>
      </w:r>
    </w:p>
    <w:p>
      <w:pPr>
        <w:pStyle w:val="000001"/>
        <w:pBdr/>
        <w:ind/>
        <w:rPr>
          <w:rFonts w:hint="eastAsia"/>
        </w:rPr>
      </w:pPr>
      <w:r>
        <w:rPr>
          <w:rFonts w:hint="eastAsia"/>
        </w:rPr>
        <w:t>2.不依赖</w:t>
      </w:r>
    </w:p>
    <w:p>
      <w:pPr>
        <w:pStyle w:val="000001"/>
        <w:pBdr/>
        <w:ind/>
        <w:rPr>
          <w:rFonts w:hint="eastAsia"/>
        </w:rPr>
      </w:pPr>
      <w:r>
        <w:rPr>
          <w:rFonts w:hint="eastAsia"/>
        </w:rPr>
        <w:t>3.</w:t>
      </w:r>
      <w:r>
        <w:rPr/>
        <w:t>特征重要性分析和异常分数变化</w:t>
      </w:r>
    </w:p>
    <w:p>
      <w:pPr>
        <w:pStyle w:val="000001"/>
        <w:pBdr/>
        <w:ind/>
        <w:rPr>
          <w:rFonts w:hint="eastAsia"/>
        </w:rPr>
      </w:pPr>
      <w:r>
        <w:rPr>
          <w:rFonts w:hint="eastAsia"/>
        </w:rPr>
        <w:t>4.特征形式</w:t>
      </w:r>
    </w:p>
    <w:p>
      <w:pPr>
        <w:pStyle w:val="000001"/>
        <w:pBdr>
          <w:bottom/>
        </w:pBdr>
        <w:ind/>
        <w:rPr>
          <w:rFonts w:hint="eastAsia"/>
        </w:rPr>
      </w:pPr>
      <w:r>
        <w:rPr>
          <w:rFonts w:hint="eastAsia"/>
        </w:rPr>
        <w:t>5.滑动时间窗</w:t>
      </w:r>
    </w:p>
    <w:p>
      <w:pPr>
        <w:pStyle w:val="000001"/>
        <w:numPr/>
        <w:pBdr/>
        <w:ind/>
        <w:rPr>
          <w:rFonts w:hint="eastAsia"/>
        </w:rPr>
      </w:pPr>
      <w:r>
        <w:rPr>
          <w:rFonts w:hint="eastAsia"/>
        </w:rPr>
        <w:t>评分标准：每空1分，共5分。</w:t>
      </w:r>
    </w:p>
    <w:p>
      <w:pPr>
        <w:pStyle w:val="000001"/>
        <w:numPr/>
        <w:pBdr/>
        <w:ind/>
        <w:rPr>
          <w:rFonts w:hint="eastAsia"/>
        </w:rPr>
      </w:pPr>
    </w:p>
    <w:p>
      <w:pPr>
        <w:pStyle w:val="000001"/>
        <w:numPr/>
        <w:pBdr/>
        <w:ind/>
        <w:rPr>
          <w:rFonts w:hint="eastAsia"/>
        </w:rPr>
      </w:pPr>
      <w:r>
        <w:rPr>
          <w:rFonts w:hint="eastAsia"/>
        </w:rPr>
        <w:fldChar w:fldCharType="begin"/>
      </w:r>
      <w:r>
        <w:rPr>
          <w:rFonts w:hint="eastAsia"/>
        </w:rPr>
        <w:instrText>MENTION_QQ aa4348e0 144115215012583917 144115231965288072 300000000$IwymvloDFhRX \tdkey 7oa128</w:instrText>
      </w:r>
      <w:r>
        <w:rPr>
          <w:rFonts w:hint="eastAsia"/>
        </w:rPr>
        <w:fldChar w:fldCharType="separate"/>
      </w:r>
      <w:r>
        <w:rPr>
          <w:rFonts w:hint="eastAsia"/>
        </w:rPr>
        <w:t>@子富</w:t>
      </w:r>
      <w:r>
        <w:rPr>
          <w:rFonts w:hint="eastAsia"/>
        </w:rPr>
        <w:fldChar w:fldCharType="end"/>
      </w:r>
      <w:r>
        <w:rPr>
          <w:rFonts w:hint="eastAsia"/>
        </w:rPr>
        <w:t>建议</w:t>
      </w:r>
    </w:p>
    <w:p>
      <w:pPr>
        <w:pStyle w:val="000001"/>
        <w:numPr/>
        <w:pBdr/>
        <w:ind/>
        <w:rPr>
          <w:rFonts w:hint="eastAsia"/>
        </w:rPr>
      </w:pPr>
      <w:r>
        <w:rPr>
          <w:rFonts w:ascii="PingFang SC" w:hAnsi="PingFang SC" w:eastAsia="PingFang SC" w:cs="PingFang SC"/>
          <w:i w:val="0"/>
          <w:strike w:val="0"/>
          <w:color w:val="000000"/>
          <w:spacing w:val="0"/>
          <w:sz w:val="21"/>
          <w:u w:val="none"/>
          <w:shd w:val="clear" w:color="auto" w:fill="auto"/>
        </w:rPr>
        <w:t>动手实践4.1(优化) 基线模型的必要性：强制要求所有学生先建立一个最简单的模型作为基线（Baseline）。例如，仅使用“振动烈度 &gt; 4.5 mm/s”这一条固定阈值规则进行诊断，并评估其效果（会得到大量的误报）。</w:t>
      </w:r>
    </w:p>
    <w:p>
      <w:pPr>
        <w:pStyle w:val="000001"/>
        <w:numPr/>
        <w:pBdr/>
        <w:ind/>
        <w:rPr>
          <w:rFonts w:hint="eastAsia"/>
        </w:rPr>
      </w:pPr>
    </w:p>
    <w:p>
      <w:pPr>
        <w:pStyle w:val="000001"/>
        <w:numPr/>
        <w:pBdr/>
        <w:ind/>
        <w:rPr>
          <w:rFonts w:hint="eastAsia"/>
          <w:shd w:val="clear" w:color="auto" w:fill="FEFB54"/>
        </w:rPr>
      </w:pPr>
      <w:r>
        <w:rPr>
          <w:rFonts w:hint="eastAsia"/>
          <w:shd w:val="clear" w:color="auto" w:fill="FEFB54"/>
        </w:rPr>
        <w:t>解释回复</w:t>
      </w:r>
    </w:p>
    <w:p>
      <w:pPr>
        <w:pStyle w:val="000001"/>
        <w:numPr/>
        <w:pBdr/>
        <w:ind/>
        <w:rPr>
          <w:rFonts w:hint="eastAsia"/>
        </w:rPr>
      </w:pPr>
      <w:r>
        <w:rPr>
          <w:rFonts w:hint="eastAsia"/>
        </w:rPr>
        <w:t>此处是规则类判断，属于人工智能最初始阶段方法。</w:t>
      </w:r>
    </w:p>
    <w:p>
      <w:pPr>
        <w:pStyle w:val="000001"/>
        <w:numPr/>
        <w:pBdr/>
        <w:ind/>
        <w:rPr>
          <w:rFonts w:hint="eastAsia"/>
        </w:rPr>
      </w:pPr>
      <w:r>
        <w:rPr>
          <w:rFonts w:hint="eastAsia"/>
        </w:rPr>
        <w:t>可考虑增加，也可以在理论知识讲授阶段说明。</w:t>
      </w:r>
    </w:p>
    <w:p>
      <w:pPr>
        <w:pStyle w:val="000001"/>
        <w:numPr/>
        <w:ind/>
        <w:rPr>
          <w:rFonts w:hint="eastAsia"/>
        </w:rPr>
      </w:pPr>
    </w:p>
    <w:p>
      <w:pPr>
        <w:pStyle w:val="000001"/>
        <w:rPr/>
      </w:pPr>
    </w:p>
    <w:p>
      <w:pPr>
        <w:pStyle w:val="000001"/>
        <w:pBdr/>
        <w:ind/>
        <w:rPr/>
      </w:pPr>
    </w:p>
    <w:p>
      <w:pPr>
        <w:pStyle w:val="000004"/>
        <w:pBdr/>
        <w:ind w:left="0"/>
        <w:rPr/>
      </w:pPr>
      <w:r>
        <w:rPr>
          <w:rFonts w:hint="eastAsia"/>
        </w:rPr>
        <w:t xml:space="preserve">任务4.2 </w:t>
      </w:r>
      <w:r>
        <w:rPr/>
        <w:t>生成异常检测模型测试设计</w:t>
      </w:r>
    </w:p>
    <w:p>
      <w:pPr>
        <w:pStyle w:val="000005"/>
        <w:numPr/>
        <w:pBdr/>
        <w:ind/>
        <w:rPr/>
      </w:pPr>
      <w:r>
        <w:rPr/>
        <w:t>任务说明</w:t>
      </w:r>
    </w:p>
    <w:p>
      <w:pPr>
        <w:pStyle w:val="000001"/>
        <w:rPr/>
      </w:pPr>
      <w:r>
        <w:rPr/>
        <w:t>测试设计的目的是在训练之前就明确“如何证明模型有效”。很多学生做模型时只关心训练过程，却忽略了测试设计，这会导致结果看起来很好，但实际上不可靠。对于离心泵异常检测，测试设计至少要回答四个问题：用什么数据测试，如何划分训练集和测试集，用哪些指标评价，以及如何模拟实际工业应用。</w:t>
      </w:r>
    </w:p>
    <w:p>
      <w:pPr>
        <w:pStyle w:val="000001"/>
        <w:rPr/>
      </w:pPr>
    </w:p>
    <w:p>
      <w:pPr>
        <w:pStyle w:val="000001"/>
        <w:rPr/>
      </w:pPr>
      <w:r>
        <w:rPr/>
        <w:t>首先，数据划分不能随意打乱。因为泵的运行数据具有时间顺序，若把后期数据中的信息泄露到前期训练集中，会导致结果虚高。因此更合理的方法是按时间划分，例如用前 70% 的稳定运行数据训练，用后 30% 的数据测试；如果包含异常事件，则应保证测试集中包含若干完整异常片段，而不是把同一异常过程拆到训练和测试两边。其次，测试集应尽量覆盖多种工况，包括正常稳态、启停阶段、负荷变化、阀门调整等，因为这些非故障波动容易被误报为异常。若测试设计不考虑工况切换，模型可能在实验室里表现良好，到了现场却频繁误报。</w:t>
      </w:r>
    </w:p>
    <w:p>
      <w:pPr>
        <w:pStyle w:val="000001"/>
        <w:rPr/>
      </w:pPr>
    </w:p>
    <w:p>
      <w:pPr>
        <w:pStyle w:val="000001"/>
        <w:rPr/>
      </w:pPr>
      <w:r>
        <w:rPr/>
        <w:t>评价指标方面，异常检测不能只看准确率。因为工业数据中正常样本通常占绝大多数，即使模型把所有样本都判为正常，准确率也可能很高。因此更重要的是精确率、召回率、F1 值、ROC-AUC、PR-AUC，以及漏报率和误报率。在化工安全场景中，漏报异常通常比误报更危险，所以召回率往往更受重视。同时，还应考虑检测提前量，也就是模型能否在故障真正恶化前提前发出预警。例如汽蚀可能在流量下降或振动显著升高前就已出现早期征兆，如果模型只能在故障很严重时才报警，则工程价值有限。</w:t>
      </w:r>
    </w:p>
    <w:p>
      <w:pPr>
        <w:pStyle w:val="000001"/>
        <w:rPr/>
      </w:pPr>
    </w:p>
    <w:p>
      <w:pPr>
        <w:pStyle w:val="000001"/>
        <w:rPr/>
      </w:pPr>
      <w:r>
        <w:rPr/>
        <w:t>此外，测试设计还应包含阈值选择方案。很多异常检测模型输出的是异常分数，而不是直接的正常/异常标签，因此必须规定如何设定报警阈值。阈值可以基于训练集正常数据分位数设定，例如取 95% 或 99% 分位，也可以通过验证集调优。对于本科</w:t>
      </w:r>
      <w:r>
        <w:rPr>
          <w:rFonts w:hint="eastAsia"/>
        </w:rPr>
        <w:t>学生</w:t>
      </w:r>
      <w:r>
        <w:rPr/>
        <w:t>，设计一个验证集专门用于阈值确定，以避免在测试集上反复试阈值造成“测试集污染”。</w:t>
      </w:r>
    </w:p>
    <w:p>
      <w:pPr>
        <w:pStyle w:val="000005"/>
        <w:numPr/>
        <w:pBdr>
          <w:bottom/>
        </w:pBdr>
        <w:ind/>
        <w:rPr/>
      </w:pPr>
      <w:r>
        <w:rPr>
          <w:rFonts w:hint="eastAsia"/>
        </w:rPr>
        <w:t>任务实现指导</w:t>
      </w:r>
    </w:p>
    <w:p>
      <w:pPr>
        <w:pStyle w:val="000001"/>
        <w:rPr/>
      </w:pPr>
      <w:r>
        <w:rPr/>
        <w:t>本项目的测试设计采用按时间顺序划分数据集的方法，以保证模型评估接近真实工业场景。具体做法是：从历史数据中提取连续运行记录，选取前一阶段的稳定正常数据作为训练集，用于学习离心泵的正常行为模式；再从后续时间段中构造验证集和测试集，其中验证集用于选择异常分数阈值和调节模型参数，测试集用于最终性能评价。测试集需要包含正常稳态数据、负荷波动数据以及已知异常过程数据，例如汽蚀、流量异常下降、振动异常升高、电流异常波动等，以检验模型在不同工况下的识别能力。</w:t>
      </w:r>
    </w:p>
    <w:p>
      <w:pPr>
        <w:pStyle w:val="000001"/>
        <w:rPr/>
      </w:pPr>
    </w:p>
    <w:p>
      <w:pPr>
        <w:pStyle w:val="000001"/>
        <w:pBdr/>
        <w:ind/>
        <w:rPr/>
      </w:pPr>
      <w:r>
        <w:rPr/>
        <w:t>评价指标方面，采用精确率、召回率、F1 值和 ROC-AUC 作为主要指标，同时记录误报率和漏报率。考虑到化工设备异常漏检可能带来安全风险，因此重点关注召回率，即模型发现异常的能力。此外，还统计异常检测提前量，即模型发出预警的时间与人工确认异常发生时间之间的时间差，以衡量模型的实际预警价值。异常判断阈值不直接在测试集上确定，而是在验证集上根据 F1 值和召回率综合选取，使模型既不过度误报，也能尽量减少漏报。</w:t>
      </w:r>
    </w:p>
    <w:p>
      <w:pPr>
        <w:pStyle w:val="000001"/>
        <w:pBdr/>
        <w:ind/>
        <w:rPr/>
      </w:pPr>
    </w:p>
    <w:p>
      <w:pPr>
        <w:pStyle w:val="000005"/>
        <w:pBdr/>
        <w:ind/>
        <w:rPr/>
      </w:pPr>
      <w:r>
        <w:rPr/>
        <w:t>完成任务：填空</w:t>
      </w:r>
    </w:p>
    <w:p>
      <w:pPr>
        <w:pStyle w:val="000001"/>
        <w:numPr/>
        <w:ind/>
        <w:rPr/>
      </w:pPr>
      <w:r>
        <w:rPr/>
        <w:t>本项目的测试设计采用按</w:t>
      </w:r>
      <w:r>
        <w:rPr>
          <w:rFonts w:hint="eastAsia"/>
        </w:rPr>
        <w:t>（1）</w:t>
      </w:r>
      <w:r>
        <w:rPr/>
        <w:t>划分数据集的方法，以保证模型评估接近真实工业场景。具体做法是：从历史数据中提取连续运行记录，选取前一阶段的稳定正常数据作为训练集，用于学习离心泵的正常行为模式；再从后续时间段中构造验证集和测试集，其中验证集用于选择异常分数阈值和调节模型参数，测试集用于最终性能评价。测试集需要包含</w:t>
      </w:r>
      <w:r>
        <w:rPr>
          <w:rFonts w:hint="eastAsia"/>
        </w:rPr>
        <w:t>（2）</w:t>
      </w:r>
      <w:r>
        <w:rPr/>
        <w:t>，例如汽蚀、流量异常下降、振动异常升高、电流异常波动等，以检验模型在</w:t>
      </w:r>
      <w:r>
        <w:rPr>
          <w:rFonts w:hint="eastAsia"/>
        </w:rPr>
        <w:t>（3）</w:t>
      </w:r>
      <w:r>
        <w:rPr/>
        <w:t>下的识别能力。</w:t>
      </w:r>
    </w:p>
    <w:p>
      <w:pPr>
        <w:pStyle w:val="000001"/>
        <w:numPr/>
        <w:ind/>
        <w:rPr/>
      </w:pPr>
    </w:p>
    <w:p>
      <w:pPr>
        <w:pStyle w:val="000001"/>
        <w:numPr/>
        <w:pBdr/>
        <w:ind/>
        <w:rPr/>
      </w:pPr>
      <w:r>
        <w:rPr/>
        <w:t>评价指标方面，采用</w:t>
      </w:r>
      <w:r>
        <w:rPr>
          <w:rFonts w:hint="eastAsia"/>
        </w:rPr>
        <w:t>（4）</w:t>
      </w:r>
      <w:r>
        <w:rPr/>
        <w:t>作为主要指标，同时记录</w:t>
      </w:r>
      <w:r>
        <w:rPr>
          <w:rFonts w:hint="eastAsia"/>
        </w:rPr>
        <w:t>（5）</w:t>
      </w:r>
      <w:r>
        <w:rPr/>
        <w:t>。考虑到化工设备异常漏检可能带来安全风险，因此重点关注召回率，即模型发现异常的能力。此外，还统计异常检测提前量，即模型发出预警的时间与人工确认异常发生时间之间的时间差，以衡量模型的实际预警价值。异常判断阈值不直接在测试集上确定，而是在验证集上根据 F1 值和召回率综合选取，使模型既不过度误报，也能尽量减少漏报。</w:t>
      </w:r>
    </w:p>
    <w:p>
      <w:pPr>
        <w:pStyle w:val="000001"/>
        <w:numPr/>
        <w:pBdr/>
        <w:ind/>
        <w:rPr/>
      </w:pPr>
    </w:p>
    <w:p>
      <w:pPr>
        <w:pStyle w:val="000001"/>
        <w:numPr/>
        <w:pBdr/>
        <w:ind/>
        <w:rPr/>
      </w:pPr>
      <w:r>
        <w:rPr>
          <w:rFonts w:hint="eastAsia"/>
        </w:rPr>
        <w:t>答案</w:t>
      </w:r>
    </w:p>
    <w:p>
      <w:pPr>
        <w:pStyle w:val="000001"/>
        <w:numPr/>
        <w:pBdr/>
        <w:ind/>
        <w:rPr>
          <w:rFonts w:hint="eastAsia"/>
        </w:rPr>
      </w:pPr>
      <w:r>
        <w:rPr>
          <w:rFonts w:hint="eastAsia"/>
        </w:rPr>
        <w:t>1.时间顺序</w:t>
      </w:r>
    </w:p>
    <w:p>
      <w:pPr>
        <w:pStyle w:val="000001"/>
        <w:numPr/>
        <w:pBdr/>
        <w:ind/>
        <w:rPr>
          <w:rFonts w:hint="eastAsia"/>
        </w:rPr>
      </w:pPr>
      <w:r>
        <w:rPr>
          <w:rFonts w:hint="eastAsia"/>
        </w:rPr>
        <w:t>2.</w:t>
      </w:r>
      <w:r>
        <w:rPr/>
        <w:t>正常稳态数据、负荷波动数据以及已知异常过程数据</w:t>
      </w:r>
    </w:p>
    <w:p>
      <w:pPr>
        <w:pStyle w:val="000001"/>
        <w:numPr/>
        <w:pBdr/>
        <w:ind/>
        <w:rPr>
          <w:rFonts w:hint="eastAsia"/>
        </w:rPr>
      </w:pPr>
      <w:r>
        <w:rPr>
          <w:rFonts w:hint="eastAsia"/>
        </w:rPr>
        <w:t>3.不同工况</w:t>
      </w:r>
    </w:p>
    <w:p>
      <w:pPr>
        <w:pStyle w:val="000001"/>
        <w:numPr/>
        <w:pBdr/>
        <w:ind/>
        <w:rPr>
          <w:rFonts w:hint="eastAsia"/>
        </w:rPr>
      </w:pPr>
      <w:r>
        <w:rPr>
          <w:rFonts w:hint="eastAsia"/>
        </w:rPr>
        <w:t>4.</w:t>
      </w:r>
      <w:r>
        <w:rPr/>
        <w:t>精确率、召回率、F1 值和 ROC-AUC</w:t>
      </w:r>
    </w:p>
    <w:p>
      <w:pPr>
        <w:pStyle w:val="000001"/>
        <w:numPr/>
        <w:pBdr>
          <w:bottom/>
        </w:pBdr>
        <w:ind/>
        <w:rPr>
          <w:rFonts w:hint="eastAsia"/>
        </w:rPr>
      </w:pPr>
      <w:r>
        <w:rPr>
          <w:rFonts w:hint="eastAsia"/>
        </w:rPr>
        <w:t>5.</w:t>
      </w:r>
      <w:r>
        <w:rPr/>
        <w:t>误报率和漏报率</w:t>
      </w:r>
    </w:p>
    <w:p>
      <w:pPr>
        <w:pStyle w:val="000001"/>
        <w:numPr/>
        <w:ind/>
        <w:rPr/>
      </w:pPr>
      <w:r>
        <w:rPr>
          <w:rFonts w:hint="eastAsia"/>
        </w:rPr>
        <w:t>评分标准：每空1分，共5分。</w:t>
      </w:r>
    </w:p>
    <w:p>
      <w:pPr>
        <w:pStyle w:val="000001"/>
        <w:numPr/>
        <w:pBdr/>
        <w:ind/>
        <w:rPr/>
      </w:pPr>
    </w:p>
    <w:p>
      <w:pPr>
        <w:pStyle w:val="000001"/>
        <w:rPr/>
      </w:pPr>
    </w:p>
    <w:p>
      <w:pPr>
        <w:pStyle w:val="000001"/>
        <w:pBdr>
          <w:bottom/>
        </w:pBdr>
        <w:ind w:left="0"/>
        <w:rPr/>
      </w:pPr>
    </w:p>
    <w:p>
      <w:pPr>
        <w:pStyle w:val="000004"/>
        <w:pBdr/>
        <w:ind w:left="0"/>
        <w:rPr/>
      </w:pPr>
      <w:r>
        <w:rPr>
          <w:rFonts w:hint="eastAsia"/>
        </w:rPr>
        <w:t xml:space="preserve">任务4.3 </w:t>
      </w:r>
      <w:r>
        <w:rPr/>
        <w:t>训练异常检测模型</w:t>
      </w:r>
    </w:p>
    <w:p>
      <w:pPr>
        <w:pStyle w:val="000005"/>
        <w:numPr/>
        <w:pBdr/>
        <w:ind/>
        <w:rPr/>
      </w:pPr>
      <w:r>
        <w:rPr/>
        <w:t>任务说明</w:t>
      </w:r>
    </w:p>
    <w:p>
      <w:pPr>
        <w:pStyle w:val="000001"/>
        <w:rPr/>
      </w:pPr>
      <w:r>
        <w:rPr/>
        <w:t>训练阶段的工作并不只是“调用算法 fit 一下”，而是包括数据预处理、特征构造、模型训练和阈值学习等一系列步骤。对于离心泵数据，训练前首先要完成数据清洗。工业现场数据常见的问题包括缺失值、异常跳点、停机期间无效值、传感器漂移和采样频率不一致。若不清洗，这些问题可能被模型当成真正异常，导致训练结果失真。通常需要先剔除明显无效数据，例如泵停机时所有测点接近零的时段，或者使用插值、前向填充等方法处理少量缺失值，再对不同测点进行时间对齐。</w:t>
      </w:r>
    </w:p>
    <w:p>
      <w:pPr>
        <w:pStyle w:val="000001"/>
        <w:rPr/>
      </w:pPr>
    </w:p>
    <w:p>
      <w:pPr>
        <w:pStyle w:val="000001"/>
        <w:rPr/>
      </w:pPr>
      <w:r>
        <w:rPr/>
        <w:t>接下来是特征处理。由于不同变量量纲不同，例如压力以 MPa 计，振动以 mm/s 计，电流以 A 计，若直接训练，量纲大的变量可能主导模型，因此通常需要标准化或归一化。若采用滑动窗口方法，还要把原始时序转换成窗口特征。举例来说，以 60 秒为一个窗口，每 10 秒滑动一次，对每个变量提取均值、标准差、变化率等，这样一条训练样本就不再是某一时刻的一行数据，而是一个时间片段的状态摘要。</w:t>
      </w:r>
    </w:p>
    <w:p>
      <w:pPr>
        <w:pStyle w:val="000001"/>
        <w:rPr/>
      </w:pPr>
    </w:p>
    <w:p>
      <w:pPr>
        <w:pStyle w:val="000001"/>
        <w:rPr/>
      </w:pPr>
      <w:r>
        <w:rPr/>
        <w:t>对于 Isolation Forest 来说，训练过程主要是用正常样本建立“正常区域”的分布边界。模型训练完成后会为每个样本给出异常分数，分数越高表示越可能异常。此时还需利用验证集设定报警阈值。如果采用自编码器，训练目标则是让模型重构正常样本，正常样本的重构误差较小，异常样本的重构误差较大，因此阈值可以基于重构误差分布来设定。</w:t>
      </w:r>
    </w:p>
    <w:p>
      <w:pPr>
        <w:pStyle w:val="000001"/>
        <w:rPr/>
      </w:pPr>
    </w:p>
    <w:p>
      <w:pPr>
        <w:pStyle w:val="000001"/>
        <w:rPr/>
      </w:pPr>
      <w:r>
        <w:rPr/>
        <w:t>学生在写报告时，最好把训练过程表述成一个规范的数据科学流程，而不是只说“训练模型并得到结果”。应说明训练数据来源、训练样本数量、特征数量、参数设置、是否使用验证集，以及阈值如何确定。这样才能体现“模型建立”阶段的完整性。</w:t>
      </w:r>
    </w:p>
    <w:p>
      <w:pPr>
        <w:pStyle w:val="000005"/>
        <w:numPr/>
        <w:pBdr>
          <w:bottom/>
        </w:pBdr>
        <w:ind/>
        <w:rPr/>
      </w:pPr>
      <w:r>
        <w:rPr>
          <w:rFonts w:hint="eastAsia"/>
        </w:rPr>
        <w:t>任务实现指导</w:t>
      </w:r>
    </w:p>
    <w:p>
      <w:pPr>
        <w:pStyle w:val="000001"/>
        <w:rPr/>
      </w:pPr>
      <w:r>
        <w:rPr/>
        <w:t>模型训练分为四步完成。首先，对离心泵历史运行数据进行清洗，删除停机状态和明显错误记录，对少量缺失数据采用插值或前向填充处理，并将各传感器数据按统一时间间隔重采样和对齐。其次，对入口压力、出口压力、流量、电机电流、轴承温度、振动、转速等变量进行标准化处理，以消除量纲差异。再次，采用滑动时间窗构造训练样本，例如以 60 秒为窗口、10 秒为步长，对每个变量提取均值、标准差、最大值、最小值和变化率等统计特征，用这些特征表示离心泵在一个短时间段内的运行状态。</w:t>
      </w:r>
    </w:p>
    <w:p>
      <w:pPr>
        <w:pStyle w:val="000001"/>
        <w:pBdr/>
        <w:ind/>
        <w:rPr/>
      </w:pPr>
      <w:r>
        <w:rPr/>
        <w:t>在模型训练时，只使用人工确认的正常工况数据训练 Isolation Forest，使模型学习正常运行模式。模型参数可初步设置为：树的数量 100 棵，子样本数 256，污染率 contamination 根据经验先设为 0.01 或不直接指定，再结合验证集进行调整。训练完成后，模型对验证集样本输出异常分数，根据验证集上精确率和召回率的平衡选择报警阈值。最终得到一个能够对新输入的泵运行数据进行异常评分和异常判定的检测模型。</w:t>
      </w:r>
    </w:p>
    <w:p>
      <w:pPr>
        <w:pStyle w:val="000001"/>
        <w:pBdr/>
        <w:ind/>
        <w:rPr/>
      </w:pPr>
    </w:p>
    <w:p>
      <w:pPr>
        <w:pStyle w:val="000001"/>
        <w:pBdr/>
        <w:ind/>
        <w:rPr/>
      </w:pPr>
      <w:r>
        <w:rPr>
          <w:rFonts w:hint="eastAsia"/>
        </w:rPr>
        <w:t>操作类</w:t>
      </w:r>
    </w:p>
    <w:p>
      <w:pPr>
        <w:pStyle w:val="000001"/>
        <w:pBdr/>
        <w:ind/>
        <w:rPr>
          <w:shd w:val="clear" w:color="auto" w:fill="FFFF00"/>
        </w:rPr>
      </w:pPr>
      <w:r>
        <w:rPr>
          <w:rFonts w:hint="eastAsia"/>
          <w:shd w:val="clear" w:color="auto" w:fill="FFFF00"/>
        </w:rPr>
        <w:t>【学生运行代码，调整参数】</w:t>
      </w:r>
    </w:p>
    <w:p>
      <w:pPr>
        <w:pStyle w:val="000001"/>
        <w:rPr/>
      </w:pPr>
    </w:p>
    <w:p>
      <w:pPr>
        <w:pStyle w:val="000004"/>
        <w:pBdr/>
        <w:ind w:left="0"/>
        <w:rPr/>
      </w:pPr>
      <w:r>
        <w:rPr>
          <w:rFonts w:hint="eastAsia"/>
        </w:rPr>
        <w:t xml:space="preserve">任务4.4 </w:t>
      </w:r>
      <w:commentRangeStart w:id="27"/>
      <w:r>
        <w:rPr/>
        <w:t>评估和调优异常检测模型</w:t>
      </w:r>
      <w:commentRangeEnd w:id="27"/>
      <w:r>
        <w:rPr/>
        <w:commentReference w:id="27"/>
      </w:r>
    </w:p>
    <w:p>
      <w:pPr>
        <w:pStyle w:val="000005"/>
        <w:numPr/>
        <w:pBdr/>
        <w:ind/>
        <w:rPr/>
      </w:pPr>
      <w:r>
        <w:rPr/>
        <w:t>任务说明</w:t>
      </w:r>
    </w:p>
    <w:p>
      <w:pPr>
        <w:pStyle w:val="000001"/>
        <w:rPr/>
      </w:pPr>
      <w:r>
        <w:rPr/>
        <w:t>评估和调优是建模阶段中最能体现“数据科学不是一遍成功”的部分。即使模型已经训练完，也不代表可以直接投入使用。离心泵异常检测模型往往会出现两类典型问题：一类是误报过多，比如工况波动、启停过程、阀门调节时被判为异常；另一类是漏报严重，比如早期轴承磨损信号较弱，模型未能及时识别。因此评估的目标不仅是看分数高低，更重要的是分析错报和漏报发生在什么场景下，再据此改进模型。</w:t>
      </w:r>
    </w:p>
    <w:p>
      <w:pPr>
        <w:pStyle w:val="000001"/>
        <w:rPr/>
      </w:pPr>
    </w:p>
    <w:p>
      <w:pPr>
        <w:pStyle w:val="000001"/>
        <w:rPr/>
      </w:pPr>
      <w:r>
        <w:rPr/>
        <w:t>如果模型误报较多，通常需要从三个方面考虑。第一，是否训练数据覆盖的正常工况太单一，导致模型把“正常但少见”的状态误判为异常。例如泵在高负荷和低负荷下的正常模式可能不同，如果训练集只包含一种负荷，模型就容易误报。第二，特征是否不够稳健，例如直接用瞬时值容易受到噪声影响，而窗口统计特征可能更稳定。第三，阈值是否过严。适当提高报警阈值可以降低误报，但也可能增加漏报，因此要结合验证集权衡。</w:t>
      </w:r>
    </w:p>
    <w:p>
      <w:pPr>
        <w:pStyle w:val="000001"/>
        <w:rPr/>
      </w:pPr>
    </w:p>
    <w:p>
      <w:pPr>
        <w:pStyle w:val="000001"/>
        <w:rPr/>
      </w:pPr>
      <w:r>
        <w:rPr/>
        <w:t>如果模型漏报较多，则可能说明模型对异常模式区分能力不足。这时可以尝试增加更有判别力的特征，例如压差、流量与电流的耦合关系、振动频域特征、效率指标等；也可以尝试更适合时序建模的方法，如 LSTM 自编码器。如果条件允许，还可引入少量已知异常样本，改用监督分类或半监督分类策略进行增强。</w:t>
      </w:r>
    </w:p>
    <w:p>
      <w:pPr>
        <w:pStyle w:val="000001"/>
        <w:rPr/>
      </w:pPr>
    </w:p>
    <w:p>
      <w:pPr>
        <w:pStyle w:val="000001"/>
        <w:rPr/>
      </w:pPr>
      <w:r>
        <w:rPr/>
        <w:t>对于调优，本科层面不必追求过于复杂，但应体现规范性。可以从参数、特征、阈值三方面展开。参数方面，例如 Isolation Forest 的树数量、样本子集大小、污染率；特征方面，例如窗口长度、滑动步长、是否加入导数特征和交叉特征；阈值方面，例如选取 95%、97.5%、99% 分位进行比较。调优后要再次在测试集上做最终评估，不能边看测试结果边继续调参，否则会导致结果失真。</w:t>
      </w:r>
    </w:p>
    <w:p>
      <w:pPr>
        <w:pStyle w:val="000005"/>
        <w:numPr/>
        <w:pBdr>
          <w:bottom/>
        </w:pBdr>
        <w:ind/>
        <w:rPr/>
      </w:pPr>
      <w:r>
        <w:rPr>
          <w:rFonts w:hint="eastAsia"/>
        </w:rPr>
        <w:t>任务实现指导</w:t>
      </w:r>
    </w:p>
    <w:p>
      <w:pPr>
        <w:pStyle w:val="000001"/>
        <w:pBdr>
          <w:bottom/>
        </w:pBdr>
        <w:ind/>
        <w:rPr/>
      </w:pPr>
      <w:r>
        <w:rPr/>
        <w:t>模型评估结果显示，所建立的异常检测模型能够识别大部分明显异常工况，例如振动快速上升、电流异常波动和流量显著下降等情况，在测试集上具有较好的召回率。但在工况切换阶段，例如阀门调节或短时负荷变化时，模型出现了一定误报，说明模型对正常波动和真实异常的区分还不够稳定。</w:t>
      </w:r>
    </w:p>
    <w:p>
      <w:pPr>
        <w:pStyle w:val="000001"/>
        <w:rPr/>
      </w:pPr>
      <w:r>
        <w:rPr/>
        <w:t>针对这一问题，调优主要从特征和参数两方面进行。特征方面，在原有瞬时测点基础上加入滑动窗口统计特征和变化率特征，以降低噪声影响，并增加压差、流量/电流比值等能够反映泵性能变化的派生变量。参数方面，调整 Isolation Forest 的树数量、样本数和异常阈值，并在验证集上比较不同参数下的精确率、召回率和 F1 值。调优后，模型误报率有所下降，同时保持了较高的异常检出能力。最终认为该模型适合作为离心泵在线监测中的早期预警工具，但在正式工业应用前，还需要结合更多真实故障数据和现场工况进一步验证与优化。</w:t>
      </w:r>
    </w:p>
    <w:p>
      <w:pPr>
        <w:pStyle w:val="000001"/>
        <w:pBdr/>
        <w:ind/>
        <w:rPr>
          <w:rFonts w:hint="eastAsia"/>
        </w:rPr>
      </w:pPr>
    </w:p>
    <w:p>
      <w:pPr>
        <w:pStyle w:val="000001"/>
        <w:pBdr/>
        <w:ind/>
        <w:rPr>
          <w:rFonts w:hint="eastAsia"/>
        </w:rPr>
      </w:pPr>
      <w:r>
        <w:rPr>
          <w:rFonts w:hint="eastAsia"/>
        </w:rPr>
        <w:t>操作类</w:t>
      </w:r>
    </w:p>
    <w:p>
      <w:pPr>
        <w:pStyle w:val="000001"/>
        <w:pBdr/>
        <w:ind/>
        <w:rPr>
          <w:rFonts w:hint="eastAsia"/>
        </w:rPr>
      </w:pPr>
    </w:p>
    <w:p>
      <w:pPr>
        <w:pStyle w:val="000001"/>
        <w:pBdr/>
        <w:ind/>
        <w:rPr>
          <w:rFonts w:hint="eastAsia"/>
        </w:rPr>
      </w:pPr>
      <w:r>
        <w:rPr>
          <w:rFonts w:hint="eastAsia"/>
        </w:rPr>
        <w:fldChar w:fldCharType="begin"/>
      </w:r>
      <w:r>
        <w:rPr>
          <w:rFonts w:hint="eastAsia"/>
        </w:rPr>
        <w:instrText>MENTION_QQ e016a353 144115215012583917 144115231965288072 300000000$IwymvloDFhRX \tdkey vkq2yq</w:instrText>
      </w:r>
      <w:r>
        <w:rPr>
          <w:rFonts w:hint="eastAsia"/>
        </w:rPr>
        <w:fldChar w:fldCharType="separate"/>
      </w:r>
      <w:r>
        <w:rPr>
          <w:rFonts w:hint="eastAsia"/>
        </w:rPr>
        <w:t>@子富</w:t>
      </w:r>
      <w:r>
        <w:rPr>
          <w:rFonts w:hint="eastAsia"/>
        </w:rPr>
        <w:fldChar w:fldCharType="end"/>
      </w:r>
      <w:r>
        <w:rPr>
          <w:rFonts w:hint="eastAsia"/>
        </w:rPr>
        <w:t>建议</w:t>
      </w:r>
    </w:p>
    <w:p>
      <w:pPr>
        <w:pStyle w:val="000001"/>
        <w:rPr/>
      </w:pPr>
      <w:r>
        <w:rPr/>
        <w:t>动手实践4.3&amp;4(整合) 多模型对比实验：设计一个“三重对比”的建模实验：</w:t>
      </w:r>
    </w:p>
    <w:p>
      <w:pPr>
        <w:pStyle w:val="000001"/>
        <w:rPr/>
      </w:pPr>
    </w:p>
    <w:p>
      <w:pPr>
        <w:pStyle w:val="000001"/>
        <w:rPr/>
      </w:pPr>
      <w:r>
        <w:rPr/>
        <w:t>可解释模型（白箱）：使用PCA+SPE/T²统计量进行检测，分析SPE超限时，是哪个原始变量的贡献度最大（贡献图），并解释其物理意义。</w:t>
      </w:r>
    </w:p>
    <w:p>
      <w:pPr>
        <w:pStyle w:val="000001"/>
        <w:rPr/>
      </w:pPr>
      <w:r>
        <w:rPr/>
        <w:t>黑箱模型1：使用Isolation Forest检测，给出异常分数。</w:t>
      </w:r>
    </w:p>
    <w:p>
      <w:pPr>
        <w:pStyle w:val="000001"/>
        <w:rPr/>
      </w:pPr>
      <w:r>
        <w:rPr/>
        <w:t>黑箱模型2：使用LSTM自编码器（LSTM-AE），通过重构误差检测异常。</w:t>
      </w:r>
    </w:p>
    <w:p>
      <w:pPr>
        <w:pStyle w:val="000001"/>
        <w:pBdr/>
        <w:ind/>
        <w:rPr/>
      </w:pPr>
      <w:r>
        <w:rPr/>
        <w:t>让学生对比这三个模型在同一测试集上的效果，不仅要看分数，更要分析：PCA在什么时候好用？LSTM-AE的误报为什么比Isolation Forest少？PCA为什么更能赢得现场工程师的信任？</w:t>
      </w:r>
    </w:p>
    <w:p>
      <w:pPr>
        <w:pStyle w:val="000001"/>
        <w:rPr/>
      </w:pPr>
    </w:p>
    <w:p>
      <w:pPr>
        <w:pStyle w:val="000001"/>
        <w:pBdr/>
        <w:ind/>
        <w:rPr>
          <w:rFonts w:hint="eastAsia"/>
          <w:shd w:val="clear" w:color="auto" w:fill="FEFB54"/>
        </w:rPr>
      </w:pPr>
      <w:r>
        <w:rPr>
          <w:rFonts w:hint="eastAsia"/>
          <w:shd w:val="clear" w:color="auto" w:fill="FEFB54"/>
        </w:rPr>
        <w:t>解释说明：</w:t>
      </w:r>
    </w:p>
    <w:p>
      <w:pPr>
        <w:pStyle w:val="000001"/>
        <w:numPr/>
        <w:pBdr>
          <w:bottom/>
        </w:pBdr>
        <w:ind/>
        <w:rPr>
          <w:rFonts w:hint="eastAsia"/>
          <w:shd w:val="clear" w:color="auto" w:fill="auto"/>
        </w:rPr>
      </w:pPr>
      <w:r>
        <w:rPr>
          <w:rFonts w:hint="eastAsia"/>
          <w:shd w:val="clear" w:color="auto" w:fill="auto"/>
        </w:rPr>
        <w:t>此部分是理论知识讲授重点内容，讲义也提供了相应的算法比较表格和算法选型路线。</w:t>
      </w:r>
    </w:p>
    <w:p>
      <w:pPr>
        <w:pStyle w:val="000001"/>
        <w:numPr/>
        <w:pBdr>
          <w:bottom/>
        </w:pBdr>
        <w:ind/>
        <w:rPr>
          <w:rFonts w:hint="eastAsia"/>
          <w:shd w:val="clear" w:color="auto" w:fill="auto"/>
        </w:rPr>
      </w:pPr>
      <w:r>
        <w:rPr>
          <w:rFonts w:hint="eastAsia"/>
          <w:shd w:val="clear" w:color="auto" w:fill="auto"/>
        </w:rPr>
        <w:t>学生在实践任务4.4中会做类似对比，进一步深入理解模型知识。</w:t>
      </w:r>
    </w:p>
    <w:p>
      <w:pPr>
        <w:pStyle w:val="000001"/>
        <w:pBdr/>
        <w:ind/>
        <w:rPr>
          <w:rFonts w:hint="eastAsia"/>
        </w:rPr>
      </w:pPr>
    </w:p>
    <w:p>
      <w:pPr>
        <w:pStyle w:val="000001"/>
        <w:pBdr/>
        <w:ind/>
        <w:rPr>
          <w:rFonts w:hint="eastAsia"/>
        </w:rPr>
      </w:pPr>
    </w:p>
    <w:p>
      <w:pPr>
        <w:numPr/>
        <w:snapToGrid w:val="1"/>
        <w:spacing w:before="0" w:after="0" w:line="240"/>
        <w:ind w:left="0" w:right="0"/>
        <w:rPr/>
      </w:pPr>
      <w:r>
        <w:rPr>
          <w:rFonts w:ascii="SimSun" w:hAnsi="SimSun" w:eastAsia="SimSun" w:cs="SimSun"/>
          <w:i w:val="0"/>
          <w:strike w:val="0"/>
          <w:color w:val="000000"/>
          <w:sz w:val="24"/>
          <w:u w:val="none"/>
        </w:rPr>
        <w:t>表5 模型评价比较表</w:t>
      </w:r>
    </w:p>
    <w:tbl>
      <w:tblPr>
        <w:tblStyle w:val="000015"/>
        <w:tblLayout w:type="fixed"/>
        <w:tblLook/>
      </w:tblPr>
      <w:tblGrid>
        <w:gridCol w:w="1065"/>
        <w:gridCol w:w="1663"/>
        <w:gridCol w:w="2209"/>
        <w:gridCol w:w="3118"/>
      </w:tblGrid>
      <w:tr>
        <w:trPr>
          <w:wBefore/>
          <w:trHeight w:val="411" w:hRule="atLeast"/>
        </w:trPr>
        <w:tc>
          <w:tcPr>
            <w:tcW w:w="106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pBdr/>
              <w:snapToGrid w:val="1"/>
              <w:spacing w:before="0" w:after="0" w:line="240"/>
              <w:ind w:left="0" w:right="0"/>
              <w:jc w:val="center"/>
              <w:rPr>
                <w:rFonts w:ascii="Times New Roman" w:hAnsi="Times New Roman" w:eastAsia="宋体" w:cs="Times New Roman"/>
                <w:i w:val="0"/>
                <w:strike w:val="0"/>
                <w:color w:val="000000"/>
                <w:spacing w:val="0"/>
                <w:sz w:val="24"/>
                <w:u w:val="none"/>
              </w:rPr>
            </w:pPr>
            <w:r>
              <w:rPr>
                <w:rFonts w:ascii="Times New Roman" w:hAnsi="Times New Roman" w:eastAsia="宋体" w:cs="Times New Roman"/>
                <w:i w:val="0"/>
                <w:strike w:val="0"/>
                <w:color w:val="000000"/>
                <w:spacing w:val="0"/>
                <w:sz w:val="24"/>
                <w:u w:val="none"/>
              </w:rPr>
              <w:t>模型</w:t>
            </w:r>
          </w:p>
          <w:p>
            <w:pPr>
              <w:numPr/>
              <w:snapToGrid w:val="1"/>
              <w:spacing w:before="0" w:after="0" w:line="240"/>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4"/>
                <w:u w:val="none"/>
              </w:rPr>
              <w:t>名称</w:t>
            </w:r>
          </w:p>
        </w:tc>
        <w:tc>
          <w:tcPr>
            <w:tcW w:w="1663"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4"/>
                <w:u w:val="none"/>
              </w:rPr>
              <w:t>评价指标名称</w:t>
            </w:r>
          </w:p>
        </w:tc>
        <w:tc>
          <w:tcPr>
            <w:tcW w:w="2209"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4"/>
                <w:u w:val="none"/>
              </w:rPr>
              <w:t>评价指标结果</w:t>
            </w:r>
          </w:p>
        </w:tc>
        <w:tc>
          <w:tcPr>
            <w:tcW w:w="3118"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4"/>
                <w:u w:val="none"/>
              </w:rPr>
              <w:t>补充说明</w:t>
            </w:r>
          </w:p>
        </w:tc>
      </w:tr>
      <w:tr>
        <w:trPr>
          <w:wBefore/>
          <w:trHeight w:val="206" w:hRule="atLeast"/>
        </w:trPr>
        <w:tc>
          <w:tcPr>
            <w:tcW w:w="1065" w:type="dxa"/>
            <w:vMerge w:val="restart"/>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pBdr>
                <w:bottom/>
              </w:pBdr>
              <w:snapToGrid w:val="1"/>
              <w:spacing w:before="0" w:after="0" w:line="240"/>
              <w:ind w:left="0" w:right="0"/>
              <w:jc w:val="center"/>
              <w:rPr>
                <w:rFonts w:hint="eastAsia" w:ascii="Times New Roman" w:hAnsi="Times New Roman" w:eastAsia="宋体" w:cs="Times New Roman"/>
                <w:i w:val="0"/>
                <w:strike w:val="0"/>
                <w:color w:val="000000"/>
                <w:spacing w:val="0"/>
                <w:sz w:val="24"/>
                <w:u w:val="none"/>
              </w:rPr>
            </w:pPr>
            <w:r>
              <w:rPr>
                <w:rFonts w:ascii="Times New Roman" w:hAnsi="Times New Roman" w:eastAsia="宋体" w:cs="Times New Roman"/>
                <w:i w:val="0"/>
                <w:strike w:val="0"/>
                <w:color w:val="000000"/>
                <w:spacing w:val="0"/>
                <w:sz w:val="24"/>
                <w:u w:val="none"/>
              </w:rPr>
              <w:t> </w:t>
            </w:r>
            <w:r>
              <w:rPr>
                <w:rFonts w:hint="eastAsia" w:ascii="Times New Roman" w:hAnsi="Times New Roman" w:eastAsia="宋体" w:cs="Times New Roman"/>
                <w:i w:val="0"/>
                <w:strike w:val="0"/>
                <w:color w:val="000000"/>
                <w:spacing w:val="0"/>
                <w:sz w:val="24"/>
                <w:u w:val="none"/>
              </w:rPr>
              <w:t>PCA</w:t>
            </w:r>
          </w:p>
        </w:tc>
        <w:tc>
          <w:tcPr>
            <w:tcW w:w="1663" w:type="dxa"/>
            <w:tcBorders>
              <w:top w:val="single" w:color="000000" w:sz="0" w:space="0"/>
              <w:left w:val="single" w:color="000000" w:sz="0" w:space="0"/>
              <w:bottom w:val="single" w:color="000000" w:sz="0"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4"/>
                <w:u w:val="none"/>
              </w:rPr>
              <w:t> </w:t>
            </w:r>
            <w:r>
              <w:rPr>
                <w:rFonts w:hint="eastAsia" w:ascii="Times New Roman" w:hAnsi="Times New Roman" w:eastAsia="宋体" w:cs="Times New Roman"/>
                <w:i w:val="0"/>
                <w:strike w:val="0"/>
                <w:color w:val="000000"/>
                <w:spacing w:val="0"/>
                <w:sz w:val="24"/>
                <w:u w:val="none"/>
              </w:rPr>
              <w:t>precison</w:t>
            </w:r>
          </w:p>
        </w:tc>
        <w:tc>
          <w:tcPr>
            <w:tcW w:w="2209" w:type="dxa"/>
            <w:tcBorders>
              <w:top w:val="single" w:color="000000" w:sz="0" w:space="0"/>
              <w:left w:val="single" w:color="000000" w:sz="0" w:space="0"/>
              <w:bottom w:val="single" w:color="000000" w:sz="0"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4"/>
                <w:u w:val="none"/>
              </w:rPr>
              <w:t> </w:t>
            </w:r>
            <w:r>
              <w:rPr>
                <w:rFonts w:hint="eastAsia" w:ascii="Times New Roman" w:hAnsi="Times New Roman" w:eastAsia="宋体" w:cs="Times New Roman"/>
                <w:i w:val="0"/>
                <w:strike w:val="0"/>
                <w:color w:val="000000"/>
                <w:spacing w:val="0"/>
                <w:sz w:val="24"/>
                <w:u w:val="none"/>
              </w:rPr>
              <w:t>1.0000</w:t>
            </w:r>
          </w:p>
        </w:tc>
        <w:tc>
          <w:tcPr>
            <w:tcW w:w="3118" w:type="dxa"/>
            <w:vMerge w:val="restart"/>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4"/>
                <w:u w:val="none"/>
              </w:rPr>
              <w:t> </w:t>
            </w:r>
          </w:p>
        </w:tc>
      </w:tr>
      <w:tr>
        <w:trPr>
          <w:wBefore/>
          <w:trHeight w:val="206" w:hRule="atLeast"/>
        </w:trPr>
        <w:tc>
          <w:tcPr>
            <w:tcW w:w="1065" w:type="dxa"/>
            <w:vMerge w:val="continue"/>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pBdr>
                <w:bottom/>
              </w:pBdr>
              <w:snapToGrid w:val="1"/>
              <w:spacing w:before="0" w:after="0" w:line="240"/>
              <w:ind w:left="0" w:right="0"/>
              <w:jc w:val="center"/>
              <w:rPr>
                <w:rFonts w:hint="eastAsia" w:ascii="Times New Roman" w:hAnsi="Times New Roman" w:eastAsia="宋体" w:cs="Times New Roman"/>
                <w:i w:val="0"/>
                <w:strike w:val="0"/>
                <w:color w:val="000000"/>
                <w:spacing w:val="0"/>
                <w:sz w:val="24"/>
                <w:u w:val="none"/>
              </w:rPr>
            </w:pPr>
          </w:p>
        </w:tc>
        <w:tc>
          <w:tcPr>
            <w:tcW w:w="1663"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i w:val="0"/>
                <w:strike w:val="0"/>
                <w:color w:val="000000"/>
                <w:spacing w:val="0"/>
                <w:sz w:val="24"/>
                <w:u w:val="none"/>
              </w:rPr>
            </w:pPr>
            <w:r>
              <w:rPr>
                <w:rFonts w:hint="eastAsia" w:ascii="Times New Roman" w:hAnsi="Times New Roman" w:eastAsia="宋体" w:cs="Times New Roman"/>
                <w:i w:val="0"/>
                <w:strike w:val="0"/>
                <w:color w:val="000000"/>
                <w:spacing w:val="0"/>
                <w:sz w:val="24"/>
                <w:u w:val="none"/>
              </w:rPr>
              <w:t xml:space="preserve"> recall</w:t>
            </w:r>
          </w:p>
        </w:tc>
        <w:tc>
          <w:tcPr>
            <w:tcW w:w="2209"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i w:val="0"/>
                <w:strike w:val="0"/>
                <w:color w:val="000000"/>
                <w:spacing w:val="0"/>
                <w:sz w:val="24"/>
                <w:u w:val="none"/>
              </w:rPr>
            </w:pPr>
            <w:r>
              <w:rPr>
                <w:rFonts w:hint="eastAsia" w:ascii="Times New Roman" w:hAnsi="Times New Roman" w:eastAsia="宋体" w:cs="Times New Roman"/>
                <w:i w:val="0"/>
                <w:strike w:val="0"/>
                <w:color w:val="000000"/>
                <w:spacing w:val="0"/>
                <w:sz w:val="24"/>
                <w:u w:val="none"/>
              </w:rPr>
              <w:t xml:space="preserve"> 0.9984</w:t>
            </w:r>
          </w:p>
        </w:tc>
        <w:tc>
          <w:tcPr>
            <w:tcW w:w="3118" w:type="dxa"/>
            <w:vMerge w:val="continue"/>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p>
        </w:tc>
      </w:tr>
      <w:tr>
        <w:trPr>
          <w:wBefore/>
          <w:trHeight w:val="206" w:hRule="atLeast"/>
        </w:trPr>
        <w:tc>
          <w:tcPr>
            <w:tcW w:w="1065" w:type="dxa"/>
            <w:vMerge w:val="restart"/>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rFonts w:ascii="Times New Roman" w:hAnsi="Times New Roman" w:eastAsia="宋体" w:cs="Times New Roman"/>
              </w:rPr>
            </w:pPr>
            <w:r>
              <w:rPr>
                <w:rFonts w:hint="eastAsia" w:ascii="Times New Roman" w:hAnsi="Times New Roman" w:eastAsia="宋体" w:cs="Times New Roman"/>
              </w:rPr>
              <w:t>局部异常因子</w:t>
            </w:r>
          </w:p>
        </w:tc>
        <w:tc>
          <w:tcPr>
            <w:tcW w:w="1663" w:type="dxa"/>
            <w:tcBorders>
              <w:top w:val="single" w:color="000000" w:sz="0" w:space="0"/>
              <w:left w:val="single" w:color="000000" w:sz="0" w:space="0"/>
              <w:bottom w:val="single" w:color="000000" w:sz="0" w:space="0"/>
              <w:right w:val="single" w:color="000000" w:sz="8" w:space="0"/>
            </w:tcBorders>
            <w:tcMar>
              <w:top w:w="0" w:type="dxa"/>
              <w:left w:w="108" w:type="dxa"/>
              <w:bottom w:w="0" w:type="dxa"/>
              <w:right w:w="108" w:type="dxa"/>
            </w:tcMar>
            <w:vAlign w:val="top"/>
          </w:tcPr>
          <w:p>
            <w:pPr>
              <w:numPr/>
              <w:pBdr>
                <w:bottom/>
              </w:pBdr>
              <w:snapToGrid w:val="1"/>
              <w:spacing w:before="0" w:after="0" w:line="240"/>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4"/>
                <w:u w:val="none"/>
              </w:rPr>
              <w:t> </w:t>
            </w:r>
            <w:r>
              <w:rPr>
                <w:rFonts w:hint="eastAsia" w:ascii="Times New Roman" w:hAnsi="Times New Roman" w:eastAsia="宋体" w:cs="Times New Roman"/>
                <w:i w:val="0"/>
                <w:strike w:val="0"/>
                <w:color w:val="000000"/>
                <w:spacing w:val="0"/>
                <w:sz w:val="24"/>
                <w:u w:val="none"/>
              </w:rPr>
              <w:t>precison</w:t>
            </w:r>
          </w:p>
        </w:tc>
        <w:tc>
          <w:tcPr>
            <w:tcW w:w="2209" w:type="dxa"/>
            <w:tcBorders>
              <w:top w:val="single" w:color="000000" w:sz="0" w:space="0"/>
              <w:left w:val="single" w:color="000000" w:sz="0" w:space="0"/>
              <w:bottom w:val="single" w:color="000000" w:sz="0"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rFonts w:ascii="Times New Roman" w:hAnsi="Times New Roman" w:eastAsia="宋体" w:cs="Times New Roman"/>
              </w:rPr>
            </w:pPr>
            <w:r>
              <w:rPr>
                <w:rFonts w:hint="eastAsia" w:ascii="Times New Roman" w:hAnsi="Times New Roman" w:eastAsia="宋体" w:cs="Times New Roman"/>
              </w:rPr>
              <w:t>0.9976</w:t>
            </w:r>
          </w:p>
        </w:tc>
        <w:tc>
          <w:tcPr>
            <w:tcW w:w="3118" w:type="dxa"/>
            <w:vMerge w:val="restart"/>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4"/>
                <w:u w:val="none"/>
              </w:rPr>
              <w:t> </w:t>
            </w:r>
          </w:p>
        </w:tc>
      </w:tr>
      <w:tr>
        <w:trPr>
          <w:wBefore/>
          <w:trHeight w:val="206" w:hRule="atLeast"/>
        </w:trPr>
        <w:tc>
          <w:tcPr>
            <w:tcW w:w="1065" w:type="dxa"/>
            <w:vMerge w:val="continue"/>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p>
        </w:tc>
        <w:tc>
          <w:tcPr>
            <w:tcW w:w="1663"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numPr/>
              <w:pBdr>
                <w:bottom/>
              </w:pBdr>
              <w:snapToGrid w:val="1"/>
              <w:spacing w:before="0" w:after="0" w:line="240"/>
              <w:ind w:left="0" w:right="0"/>
              <w:jc w:val="center"/>
              <w:rPr>
                <w:rFonts w:ascii="Times New Roman" w:hAnsi="Times New Roman" w:eastAsia="宋体" w:cs="Times New Roman"/>
                <w:i w:val="0"/>
                <w:strike w:val="0"/>
                <w:color w:val="000000"/>
                <w:spacing w:val="0"/>
                <w:sz w:val="24"/>
                <w:u w:val="none"/>
              </w:rPr>
            </w:pPr>
            <w:r>
              <w:rPr>
                <w:rFonts w:hint="eastAsia" w:ascii="Times New Roman" w:hAnsi="Times New Roman" w:eastAsia="宋体" w:cs="Times New Roman"/>
                <w:i w:val="0"/>
                <w:strike w:val="0"/>
                <w:color w:val="000000"/>
                <w:spacing w:val="0"/>
                <w:sz w:val="24"/>
                <w:u w:val="none"/>
              </w:rPr>
              <w:t>recall</w:t>
            </w:r>
          </w:p>
        </w:tc>
        <w:tc>
          <w:tcPr>
            <w:tcW w:w="2209"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r>
              <w:rPr>
                <w:rFonts w:hint="eastAsia" w:ascii="Times New Roman" w:hAnsi="Times New Roman" w:eastAsia="宋体" w:cs="Times New Roman"/>
              </w:rPr>
              <w:t>1.0000</w:t>
            </w:r>
          </w:p>
        </w:tc>
        <w:tc>
          <w:tcPr>
            <w:tcW w:w="3118" w:type="dxa"/>
            <w:vMerge w:val="continue"/>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p>
        </w:tc>
      </w:tr>
      <w:tr>
        <w:trPr>
          <w:wBefore/>
          <w:trHeight w:val="206" w:hRule="atLeast"/>
        </w:trPr>
        <w:tc>
          <w:tcPr>
            <w:tcW w:w="1065" w:type="dxa"/>
            <w:vMerge w:val="restart"/>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4"/>
                <w:u w:val="none"/>
              </w:rPr>
              <w:t> </w:t>
            </w:r>
            <w:r>
              <w:rPr>
                <w:rFonts w:hint="eastAsia" w:ascii="Times New Roman" w:hAnsi="Times New Roman" w:eastAsia="宋体" w:cs="Times New Roman"/>
                <w:i w:val="0"/>
                <w:strike w:val="0"/>
                <w:color w:val="000000"/>
                <w:spacing w:val="0"/>
                <w:sz w:val="24"/>
                <w:u w:val="none"/>
              </w:rPr>
              <w:t>孤立森林</w:t>
            </w:r>
          </w:p>
        </w:tc>
        <w:tc>
          <w:tcPr>
            <w:tcW w:w="1663" w:type="dxa"/>
            <w:tcBorders>
              <w:top w:val="single" w:color="000000" w:sz="0" w:space="0"/>
              <w:left w:val="single" w:color="000000" w:sz="0" w:space="0"/>
              <w:bottom w:val="single" w:color="000000" w:sz="0" w:space="0"/>
              <w:right w:val="single" w:color="000000" w:sz="8" w:space="0"/>
            </w:tcBorders>
            <w:tcMar>
              <w:top w:w="0" w:type="dxa"/>
              <w:left w:w="108" w:type="dxa"/>
              <w:bottom w:w="0" w:type="dxa"/>
              <w:right w:w="108" w:type="dxa"/>
            </w:tcMar>
            <w:vAlign w:val="top"/>
          </w:tcPr>
          <w:p>
            <w:pPr>
              <w:numPr/>
              <w:pBdr>
                <w:bottom/>
              </w:pBdr>
              <w:snapToGrid w:val="1"/>
              <w:spacing w:before="0" w:after="0" w:line="240"/>
              <w:ind w:left="0" w:right="0"/>
              <w:jc w:val="center"/>
              <w:rPr>
                <w:rFonts w:ascii="Times New Roman" w:hAnsi="Times New Roman" w:eastAsia="宋体" w:cs="Times New Roman"/>
              </w:rPr>
            </w:pPr>
            <w:r>
              <w:rPr>
                <w:rFonts w:hint="eastAsia" w:ascii="Times New Roman" w:hAnsi="Times New Roman" w:eastAsia="宋体" w:cs="Times New Roman"/>
                <w:i w:val="0"/>
                <w:strike w:val="0"/>
                <w:color w:val="000000"/>
                <w:spacing w:val="0"/>
                <w:sz w:val="24"/>
                <w:u w:val="none"/>
              </w:rPr>
              <w:t>precison</w:t>
            </w:r>
          </w:p>
        </w:tc>
        <w:tc>
          <w:tcPr>
            <w:tcW w:w="2209" w:type="dxa"/>
            <w:tcBorders>
              <w:top w:val="single" w:color="000000" w:sz="0" w:space="0"/>
              <w:left w:val="single" w:color="000000" w:sz="0" w:space="0"/>
              <w:bottom w:val="single" w:color="000000" w:sz="0"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rFonts w:ascii="Times New Roman" w:hAnsi="Times New Roman" w:eastAsia="宋体" w:cs="Times New Roman"/>
              </w:rPr>
            </w:pPr>
            <w:r>
              <w:rPr>
                <w:rFonts w:hint="eastAsia" w:ascii="Times New Roman" w:hAnsi="Times New Roman" w:eastAsia="宋体" w:cs="Times New Roman"/>
                <w:i w:val="0"/>
                <w:strike w:val="0"/>
                <w:color w:val="000000"/>
                <w:spacing w:val="0"/>
                <w:sz w:val="24"/>
                <w:u w:val="none"/>
              </w:rPr>
              <w:t xml:space="preserve"> 0.9972</w:t>
            </w:r>
          </w:p>
        </w:tc>
        <w:tc>
          <w:tcPr>
            <w:tcW w:w="3118" w:type="dxa"/>
            <w:vMerge w:val="restart"/>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numPr/>
              <w:snapToGrid w:val="1"/>
              <w:spacing w:before="0" w:after="0" w:line="240"/>
              <w:ind w:left="0" w:right="0"/>
              <w:jc w:val="center"/>
              <w:rPr>
                <w:rFonts w:ascii="Times New Roman" w:hAnsi="Times New Roman" w:eastAsia="宋体" w:cs="Times New Roman"/>
              </w:rPr>
            </w:pPr>
            <w:r>
              <w:rPr>
                <w:rFonts w:ascii="Times New Roman" w:hAnsi="Times New Roman" w:eastAsia="宋体" w:cs="Times New Roman"/>
                <w:i w:val="0"/>
                <w:strike w:val="0"/>
                <w:color w:val="000000"/>
                <w:spacing w:val="0"/>
                <w:sz w:val="24"/>
                <w:u w:val="none"/>
              </w:rPr>
              <w:t> </w:t>
            </w:r>
          </w:p>
        </w:tc>
      </w:tr>
      <w:tr>
        <w:trPr>
          <w:wBefore/>
          <w:trHeight w:val="206" w:hRule="atLeast"/>
        </w:trPr>
        <w:tc>
          <w:tcPr>
            <w:tcW w:w="1065" w:type="dxa"/>
            <w:vMerge w:val="continue"/>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p>
        </w:tc>
        <w:tc>
          <w:tcPr>
            <w:tcW w:w="1663"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numPr/>
              <w:pBdr>
                <w:bottom/>
              </w:pBdr>
              <w:snapToGrid w:val="1"/>
              <w:spacing w:before="0" w:after="0" w:line="240"/>
              <w:ind w:left="0" w:right="0"/>
              <w:jc w:val="center"/>
              <w:rPr>
                <w:rFonts w:ascii="Times New Roman" w:hAnsi="Times New Roman" w:eastAsia="宋体" w:cs="Times New Roman"/>
                <w:i w:val="0"/>
                <w:strike w:val="0"/>
                <w:color w:val="000000"/>
                <w:spacing w:val="0"/>
                <w:sz w:val="24"/>
                <w:u w:val="none"/>
              </w:rPr>
            </w:pPr>
            <w:r>
              <w:rPr>
                <w:rFonts w:hint="eastAsia" w:ascii="Times New Roman" w:hAnsi="Times New Roman" w:eastAsia="宋体" w:cs="Times New Roman"/>
                <w:i w:val="0"/>
                <w:strike w:val="0"/>
                <w:color w:val="000000"/>
                <w:spacing w:val="0"/>
                <w:sz w:val="24"/>
                <w:u w:val="none"/>
              </w:rPr>
              <w:t>recall</w:t>
            </w:r>
          </w:p>
        </w:tc>
        <w:tc>
          <w:tcPr>
            <w:tcW w:w="2209"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hint="eastAsia" w:ascii="Times New Roman" w:hAnsi="Times New Roman" w:eastAsia="宋体" w:cs="Times New Roman"/>
                <w:i w:val="0"/>
                <w:strike w:val="0"/>
                <w:color w:val="000000"/>
                <w:spacing w:val="0"/>
                <w:sz w:val="24"/>
                <w:u w:val="none"/>
              </w:rPr>
            </w:pPr>
            <w:r>
              <w:rPr>
                <w:rFonts w:hint="eastAsia" w:ascii="Times New Roman" w:hAnsi="Times New Roman" w:eastAsia="宋体" w:cs="Times New Roman"/>
                <w:i w:val="0"/>
                <w:strike w:val="0"/>
                <w:color w:val="000000"/>
                <w:spacing w:val="0"/>
                <w:sz w:val="24"/>
                <w:u w:val="none"/>
              </w:rPr>
              <w:t>0.9956</w:t>
            </w:r>
          </w:p>
        </w:tc>
        <w:tc>
          <w:tcPr>
            <w:tcW w:w="3118" w:type="dxa"/>
            <w:vMerge w:val="continue"/>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p>
        </w:tc>
      </w:tr>
      <w:tr>
        <w:trPr>
          <w:wBefore/>
          <w:trHeight w:val="206" w:hRule="atLeast"/>
        </w:trPr>
        <w:tc>
          <w:tcPr>
            <w:tcW w:w="1065" w:type="dxa"/>
            <w:vMerge w:val="restart"/>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r>
              <w:rPr>
                <w:rFonts w:hint="eastAsia" w:ascii="Times New Roman" w:hAnsi="Times New Roman" w:eastAsia="宋体" w:cs="Times New Roman"/>
              </w:rPr>
              <w:t>自编码器</w:t>
            </w:r>
          </w:p>
        </w:tc>
        <w:tc>
          <w:tcPr>
            <w:tcW w:w="1663" w:type="dxa"/>
            <w:tcBorders>
              <w:top w:val="single" w:color="000000" w:sz="0" w:space="0"/>
              <w:left w:val="single" w:color="000000" w:sz="0" w:space="0"/>
              <w:bottom w:val="single" w:color="000000" w:sz="0" w:space="0"/>
              <w:right w:val="single" w:color="000000" w:sz="8" w:space="0"/>
            </w:tcBorders>
            <w:tcMar>
              <w:top w:w="0" w:type="dxa"/>
              <w:left w:w="108" w:type="dxa"/>
              <w:bottom w:w="0" w:type="dxa"/>
              <w:right w:w="108" w:type="dxa"/>
            </w:tcMar>
            <w:vAlign w:val="top"/>
          </w:tcPr>
          <w:p>
            <w:pPr>
              <w:numPr/>
              <w:pBdr>
                <w:bottom/>
              </w:pBdr>
              <w:snapToGrid w:val="1"/>
              <w:spacing w:before="0" w:after="0" w:line="240"/>
              <w:ind w:left="0" w:right="0"/>
              <w:jc w:val="center"/>
              <w:rPr>
                <w:rFonts w:ascii="Times New Roman" w:hAnsi="Times New Roman" w:eastAsia="宋体" w:cs="Times New Roman"/>
              </w:rPr>
            </w:pPr>
            <w:r>
              <w:rPr>
                <w:rFonts w:hint="eastAsia" w:ascii="Times New Roman" w:hAnsi="Times New Roman" w:eastAsia="宋体" w:cs="Times New Roman"/>
                <w:i w:val="0"/>
                <w:strike w:val="0"/>
                <w:color w:val="000000"/>
                <w:spacing w:val="0"/>
                <w:sz w:val="24"/>
                <w:u w:val="none"/>
              </w:rPr>
              <w:t>precison</w:t>
            </w:r>
          </w:p>
        </w:tc>
        <w:tc>
          <w:tcPr>
            <w:tcW w:w="2209" w:type="dxa"/>
            <w:tcBorders>
              <w:top w:val="single" w:color="000000" w:sz="0" w:space="0"/>
              <w:left w:val="single" w:color="000000" w:sz="0" w:space="0"/>
              <w:bottom w:val="single" w:color="000000" w:sz="0"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r>
              <w:rPr>
                <w:rFonts w:hint="eastAsia" w:ascii="Times New Roman" w:hAnsi="Times New Roman" w:eastAsia="宋体" w:cs="Times New Roman"/>
              </w:rPr>
              <w:t>0.9996</w:t>
            </w:r>
          </w:p>
        </w:tc>
        <w:tc>
          <w:tcPr>
            <w:tcW w:w="3118" w:type="dxa"/>
            <w:vMerge w:val="restart"/>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p>
        </w:tc>
      </w:tr>
      <w:tr>
        <w:trPr>
          <w:wBefore/>
          <w:trHeight w:val="206" w:hRule="atLeast"/>
        </w:trPr>
        <w:tc>
          <w:tcPr>
            <w:tcW w:w="1065" w:type="dxa"/>
            <w:vMerge w:val="continue"/>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p>
        </w:tc>
        <w:tc>
          <w:tcPr>
            <w:tcW w:w="1663"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numPr/>
              <w:pBdr>
                <w:bottom/>
              </w:pBdr>
              <w:snapToGrid w:val="1"/>
              <w:spacing w:before="0" w:after="0" w:line="240"/>
              <w:ind w:left="0" w:right="0"/>
              <w:jc w:val="center"/>
              <w:rPr>
                <w:rFonts w:ascii="Times New Roman" w:hAnsi="Times New Roman" w:eastAsia="宋体" w:cs="Times New Roman"/>
                <w:i w:val="0"/>
                <w:strike w:val="0"/>
                <w:color w:val="000000"/>
                <w:spacing w:val="0"/>
                <w:sz w:val="24"/>
                <w:u w:val="none"/>
              </w:rPr>
            </w:pPr>
            <w:r>
              <w:rPr>
                <w:rFonts w:hint="eastAsia" w:ascii="Times New Roman" w:hAnsi="Times New Roman" w:eastAsia="宋体" w:cs="Times New Roman"/>
                <w:i w:val="0"/>
                <w:strike w:val="0"/>
                <w:color w:val="000000"/>
                <w:spacing w:val="0"/>
                <w:sz w:val="24"/>
                <w:u w:val="none"/>
              </w:rPr>
              <w:t>recall</w:t>
            </w:r>
          </w:p>
        </w:tc>
        <w:tc>
          <w:tcPr>
            <w:tcW w:w="2209"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r>
              <w:rPr>
                <w:rFonts w:hint="eastAsia" w:ascii="Times New Roman" w:hAnsi="Times New Roman" w:eastAsia="宋体" w:cs="Times New Roman"/>
              </w:rPr>
              <w:t>1.0000</w:t>
            </w:r>
          </w:p>
        </w:tc>
        <w:tc>
          <w:tcPr>
            <w:tcW w:w="3118" w:type="dxa"/>
            <w:vMerge w:val="continue"/>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p>
        </w:tc>
      </w:tr>
      <w:tr>
        <w:trPr>
          <w:wBefore/>
          <w:trHeight w:val="103" w:hRule="atLeast"/>
        </w:trPr>
        <w:tc>
          <w:tcPr>
            <w:tcW w:w="1065" w:type="dxa"/>
            <w:vMerge w:val="restart"/>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r>
              <w:rPr>
                <w:rFonts w:hint="eastAsia" w:ascii="Times New Roman" w:hAnsi="Times New Roman" w:eastAsia="宋体" w:cs="Times New Roman"/>
              </w:rPr>
              <w:t>一类支持向量机</w:t>
            </w:r>
          </w:p>
        </w:tc>
        <w:tc>
          <w:tcPr>
            <w:tcW w:w="1663" w:type="dxa"/>
            <w:tcBorders>
              <w:top w:val="single" w:color="000000" w:sz="0" w:space="0"/>
              <w:left w:val="single" w:color="000000" w:sz="0" w:space="0"/>
              <w:bottom w:val="single" w:color="000000" w:sz="0" w:space="0"/>
              <w:right w:val="single" w:color="000000" w:sz="8" w:space="0"/>
            </w:tcBorders>
            <w:tcMar>
              <w:top w:w="0" w:type="dxa"/>
              <w:left w:w="108" w:type="dxa"/>
              <w:bottom w:w="0" w:type="dxa"/>
              <w:right w:w="108" w:type="dxa"/>
            </w:tcMar>
            <w:vAlign w:val="top"/>
          </w:tcPr>
          <w:p>
            <w:pPr>
              <w:numPr/>
              <w:pBdr>
                <w:bottom/>
              </w:pBdr>
              <w:snapToGrid w:val="1"/>
              <w:spacing w:before="0" w:after="0" w:line="240"/>
              <w:ind w:left="0" w:right="0"/>
              <w:jc w:val="center"/>
              <w:rPr>
                <w:rFonts w:ascii="Times New Roman" w:hAnsi="Times New Roman" w:eastAsia="宋体" w:cs="Times New Roman"/>
              </w:rPr>
            </w:pPr>
            <w:r>
              <w:rPr>
                <w:rFonts w:hint="eastAsia" w:ascii="Times New Roman" w:hAnsi="Times New Roman" w:eastAsia="宋体" w:cs="Times New Roman"/>
                <w:i w:val="0"/>
                <w:strike w:val="0"/>
                <w:color w:val="000000"/>
                <w:spacing w:val="0"/>
                <w:sz w:val="24"/>
                <w:u w:val="none"/>
              </w:rPr>
              <w:t>precison</w:t>
            </w:r>
          </w:p>
        </w:tc>
        <w:tc>
          <w:tcPr>
            <w:tcW w:w="2209" w:type="dxa"/>
            <w:tcBorders>
              <w:top w:val="single" w:color="000000" w:sz="0" w:space="0"/>
              <w:left w:val="single" w:color="000000" w:sz="0" w:space="0"/>
              <w:bottom w:val="single" w:color="000000" w:sz="0"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r>
              <w:rPr>
                <w:rFonts w:hint="eastAsia" w:ascii="Times New Roman" w:hAnsi="Times New Roman" w:eastAsia="宋体" w:cs="Times New Roman"/>
              </w:rPr>
              <w:t>0.9984</w:t>
            </w:r>
          </w:p>
        </w:tc>
        <w:tc>
          <w:tcPr>
            <w:tcW w:w="3118" w:type="dxa"/>
            <w:vMerge w:val="restart"/>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p>
        </w:tc>
      </w:tr>
      <w:tr>
        <w:trPr>
          <w:wBefore/>
          <w:trHeight w:val="103" w:hRule="atLeast"/>
        </w:trPr>
        <w:tc>
          <w:tcPr>
            <w:tcW w:w="1065" w:type="dxa"/>
            <w:vMerge w:val="continue"/>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p>
        </w:tc>
        <w:tc>
          <w:tcPr>
            <w:tcW w:w="1663"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numPr/>
              <w:pBdr>
                <w:bottom/>
              </w:pBdr>
              <w:snapToGrid w:val="1"/>
              <w:spacing w:before="0" w:after="0" w:line="240"/>
              <w:ind w:left="0" w:right="0"/>
              <w:jc w:val="center"/>
              <w:rPr>
                <w:rFonts w:ascii="Times New Roman" w:hAnsi="Times New Roman" w:eastAsia="宋体" w:cs="Times New Roman"/>
                <w:i w:val="0"/>
                <w:strike w:val="0"/>
                <w:color w:val="000000"/>
                <w:spacing w:val="0"/>
                <w:sz w:val="24"/>
                <w:u w:val="none"/>
              </w:rPr>
            </w:pPr>
            <w:r>
              <w:rPr>
                <w:rFonts w:hint="eastAsia" w:ascii="Times New Roman" w:hAnsi="Times New Roman" w:eastAsia="宋体" w:cs="Times New Roman"/>
                <w:i w:val="0"/>
                <w:strike w:val="0"/>
                <w:color w:val="000000"/>
                <w:spacing w:val="0"/>
                <w:sz w:val="24"/>
                <w:u w:val="none"/>
              </w:rPr>
              <w:t>recall</w:t>
            </w:r>
          </w:p>
        </w:tc>
        <w:tc>
          <w:tcPr>
            <w:tcW w:w="2209"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r>
              <w:rPr>
                <w:rFonts w:hint="eastAsia" w:ascii="Times New Roman" w:hAnsi="Times New Roman" w:eastAsia="宋体" w:cs="Times New Roman"/>
              </w:rPr>
              <w:t>0.9992</w:t>
            </w:r>
          </w:p>
        </w:tc>
        <w:tc>
          <w:tcPr>
            <w:tcW w:w="3118" w:type="dxa"/>
            <w:vMerge w:val="continue"/>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jc w:val="center"/>
              <w:rPr>
                <w:rFonts w:ascii="Times New Roman" w:hAnsi="Times New Roman" w:eastAsia="宋体" w:cs="Times New Roman"/>
              </w:rPr>
            </w:pPr>
          </w:p>
        </w:tc>
      </w:tr>
    </w:tbl>
    <w:p>
      <w:pPr>
        <w:pStyle w:val="000001"/>
        <w:pBdr/>
        <w:ind/>
        <w:rPr>
          <w:rFonts w:hint="eastAsia"/>
        </w:rPr>
      </w:pPr>
    </w:p>
    <w:p>
      <w:pPr>
        <w:pStyle w:val="000006"/>
        <w:pBdr/>
        <w:ind/>
        <w:rPr>
          <w:rFonts w:hint="eastAsia"/>
        </w:rPr>
      </w:pPr>
      <w:r>
        <w:rPr>
          <w:rFonts w:hint="eastAsia"/>
        </w:rPr>
        <w:t>不同模型调整的超参数</w:t>
      </w:r>
    </w:p>
    <w:p>
      <w:pPr>
        <w:pStyle w:val="000007"/>
        <w:rPr/>
      </w:pPr>
      <w:r>
        <w:rPr/>
        <w:t>PCA主成分分析</w:t>
      </w:r>
    </w:p>
    <w:p>
      <w:pPr>
        <w:pStyle w:val="000001"/>
        <w:numPr/>
        <w:pBdr>
          <w:bottom/>
        </w:pBdr>
        <w:ind/>
        <w:rPr/>
      </w:pPr>
      <w:r>
        <w:rPr>
          <w:rFonts w:hint="eastAsia"/>
        </w:rPr>
        <w:t>需增加以下参数</w:t>
      </w:r>
    </w:p>
    <w:p>
      <w:pPr>
        <w:pStyle w:val="000001"/>
        <w:pBdr/>
        <w:ind/>
        <w:rPr/>
      </w:pPr>
    </w:p>
    <w:tbl>
      <w:tblPr>
        <w:tblStyle w:val="000015"/>
        <w:tblLayout w:type="fixed"/>
      </w:tblPr>
      <w:tblGrid>
        <w:gridCol w:w="1620"/>
        <w:gridCol w:w="1155"/>
        <w:gridCol w:w="1350"/>
        <w:gridCol w:w="1530"/>
        <w:gridCol w:w="2235"/>
      </w:tblGrid>
      <w:tr>
        <w:trPr/>
        <w:tc>
          <w:tcPr>
            <w:tcW w:w="162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参数</w:t>
            </w:r>
          </w:p>
        </w:tc>
        <w:tc>
          <w:tcPr>
            <w:tcW w:w="115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含义</w:t>
            </w:r>
          </w:p>
        </w:tc>
        <w:tc>
          <w:tcPr>
            <w:tcW w:w="1350"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数据类型</w:t>
            </w:r>
          </w:p>
        </w:tc>
        <w:tc>
          <w:tcPr>
            <w:tcW w:w="1530"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默认值</w:t>
            </w:r>
          </w:p>
        </w:tc>
        <w:tc>
          <w:tcPr>
            <w:tcW w:w="223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范围</w:t>
            </w:r>
          </w:p>
        </w:tc>
      </w:tr>
      <w:tr>
        <w:trPr/>
        <w:tc>
          <w:tcPr>
            <w:tcW w:w="162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n_components</w:t>
            </w:r>
          </w:p>
        </w:tc>
        <w:commentRangeStart w:id="28"/>
        <w:tc>
          <w:tcPr>
            <w:tcW w:w="115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主成分数</w:t>
            </w:r>
            <w:commentRangeEnd w:id="28"/>
            <w:r>
              <w:rPr/>
              <w:commentReference w:id="28"/>
            </w:r>
          </w:p>
        </w:tc>
        <w:tc>
          <w:tcPr>
            <w:tcW w:w="13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int/float</w:t>
            </w:r>
          </w:p>
        </w:tc>
        <w:tc>
          <w:tcPr>
            <w:tcW w:w="153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0.95</w:t>
            </w:r>
          </w:p>
        </w:tc>
        <w:tc>
          <w:tcPr>
            <w:tcW w:w="223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Int&gt;=1/float in (0,1]</w:t>
            </w:r>
          </w:p>
        </w:tc>
      </w:tr>
      <w:commentRangeStart w:id="29"/>
      <w:tr>
        <w:trPr/>
        <w:tc>
          <w:tcPr>
            <w:tcW w:w="162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contamination</w:t>
            </w:r>
          </w:p>
        </w:tc>
        <w:tc>
          <w:tcPr>
            <w:tcW w:w="115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异常比例</w:t>
            </w:r>
          </w:p>
        </w:tc>
        <w:tc>
          <w:tcPr>
            <w:tcW w:w="13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float</w:t>
            </w:r>
          </w:p>
        </w:tc>
        <w:tc>
          <w:tcPr>
            <w:tcW w:w="153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0.001</w:t>
            </w:r>
          </w:p>
        </w:tc>
        <w:tc>
          <w:tcPr>
            <w:tcW w:w="223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(0,0.5]</w:t>
            </w:r>
            <w:commentRangeEnd w:id="29"/>
            <w:r>
              <w:rPr/>
              <w:commentReference w:id="29"/>
            </w:r>
          </w:p>
        </w:tc>
      </w:tr>
      <w:commentRangeStart w:id="30"/>
      <w:tr>
        <w:trPr/>
        <w:tc>
          <w:tcPr>
            <w:tcW w:w="162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feature_cols</w:t>
            </w:r>
          </w:p>
        </w:tc>
        <w:tc>
          <w:tcPr>
            <w:tcW w:w="115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特征列</w:t>
            </w:r>
          </w:p>
        </w:tc>
        <w:tc>
          <w:tcPr>
            <w:tcW w:w="135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List[str] | None</w:t>
            </w:r>
          </w:p>
        </w:tc>
        <w:tc>
          <w:tcPr>
            <w:tcW w:w="153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 xml:space="preserve">None </w:t>
            </w:r>
            <w:r>
              <w:rPr>
                <w:rFonts w:ascii="SimSun" w:hAnsi="SimSun" w:eastAsia="SimSun" w:cs="SimSun"/>
                <w:i w:val="0"/>
                <w:strike w:val="0"/>
                <w:color w:val="000000"/>
                <w:spacing w:val="0"/>
                <w:sz w:val="24"/>
                <w:u w:val="none"/>
              </w:rPr>
              <w:t>时自动使用除</w:t>
            </w:r>
            <w:r>
              <w:rPr>
                <w:rFonts w:ascii="Times New Roman" w:hAnsi="Times New Roman" w:cs="Times New Roman"/>
                <w:i w:val="0"/>
                <w:strike w:val="0"/>
                <w:color w:val="000000"/>
                <w:spacing w:val="0"/>
                <w:sz w:val="24"/>
                <w:u w:val="none"/>
              </w:rPr>
              <w:t xml:space="preserve"> No/abnormal </w:t>
            </w:r>
            <w:r>
              <w:rPr>
                <w:rFonts w:ascii="SimSun" w:hAnsi="SimSun" w:eastAsia="SimSun" w:cs="SimSun"/>
                <w:i w:val="0"/>
                <w:strike w:val="0"/>
                <w:color w:val="000000"/>
                <w:spacing w:val="0"/>
                <w:sz w:val="24"/>
                <w:u w:val="none"/>
              </w:rPr>
              <w:t>外的所有列</w:t>
            </w:r>
          </w:p>
        </w:tc>
        <w:tc>
          <w:tcPr>
            <w:tcW w:w="223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 </w:t>
            </w:r>
            <w:commentRangeEnd w:id="30"/>
            <w:r>
              <w:rPr/>
              <w:commentReference w:id="30"/>
            </w:r>
          </w:p>
        </w:tc>
      </w:tr>
    </w:tbl>
    <w:p>
      <w:pPr>
        <w:pStyle w:val="000001"/>
        <w:pBdr/>
        <w:ind/>
        <w:rPr>
          <w:rFonts w:hint="eastAsia"/>
        </w:rPr>
      </w:pPr>
    </w:p>
    <w:p>
      <w:pPr>
        <w:pStyle w:val="000007"/>
        <w:pBdr/>
        <w:ind/>
        <w:rPr/>
      </w:pPr>
      <w:r>
        <w:rPr/>
        <w:t>孤立森林</w:t>
      </w:r>
    </w:p>
    <w:p>
      <w:pPr>
        <w:pStyle w:val="000001"/>
        <w:pBdr>
          <w:bottom/>
        </w:pBdr>
        <w:ind/>
        <w:rPr/>
      </w:pPr>
      <w:r>
        <w:rPr>
          <w:rFonts w:hint="eastAsia"/>
        </w:rPr>
        <w:t>需增加以下参数</w:t>
      </w:r>
    </w:p>
    <w:tbl>
      <w:tblPr>
        <w:tblStyle w:val="000015"/>
        <w:jc w:val="center"/>
        <w:tblLayout w:type="fixed"/>
      </w:tblPr>
      <w:tblGrid>
        <w:gridCol w:w="1800"/>
        <w:gridCol w:w="2010"/>
        <w:gridCol w:w="1155"/>
        <w:gridCol w:w="1575"/>
        <w:gridCol w:w="1575"/>
      </w:tblGrid>
      <w:tr>
        <w:trPr/>
        <w:tc>
          <w:tcPr>
            <w:tcW w:w="18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参数</w:t>
            </w:r>
          </w:p>
        </w:tc>
        <w:tc>
          <w:tcPr>
            <w:tcW w:w="2010"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含义</w:t>
            </w:r>
          </w:p>
        </w:tc>
        <w:tc>
          <w:tcPr>
            <w:tcW w:w="115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数据类型</w:t>
            </w:r>
          </w:p>
        </w:tc>
        <w:tc>
          <w:tcPr>
            <w:tcW w:w="157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默认值</w:t>
            </w:r>
          </w:p>
        </w:tc>
        <w:tc>
          <w:tcPr>
            <w:tcW w:w="157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范围</w:t>
            </w:r>
          </w:p>
        </w:tc>
      </w:tr>
      <w:tr>
        <w:trPr/>
        <w:tc>
          <w:tcPr>
            <w:tcW w:w="18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n_estimators</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孤立森林树的数量</w:t>
            </w:r>
          </w:p>
        </w:tc>
        <w:tc>
          <w:tcPr>
            <w:tcW w:w="115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int</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100</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&gt;=1</w:t>
            </w:r>
          </w:p>
        </w:tc>
      </w:tr>
      <w:tr>
        <w:trPr/>
        <w:tc>
          <w:tcPr>
            <w:tcW w:w="18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contamination</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预期异常比例</w:t>
            </w:r>
          </w:p>
        </w:tc>
        <w:tc>
          <w:tcPr>
            <w:tcW w:w="115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float</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0.001</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(0, 0.5]</w:t>
            </w:r>
          </w:p>
        </w:tc>
      </w:tr>
      <w:tr>
        <w:trPr/>
        <w:tc>
          <w:tcPr>
            <w:tcW w:w="18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max_samples</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每颗树训练时抽取的样本数</w:t>
            </w:r>
          </w:p>
        </w:tc>
        <w:tc>
          <w:tcPr>
            <w:tcW w:w="115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Int,float</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auto</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 xml:space="preserve">int&gt;=1   </w:t>
            </w:r>
            <w:r>
              <w:rPr>
                <w:rFonts w:ascii="SimSun" w:hAnsi="SimSun" w:eastAsia="SimSun" w:cs="SimSun"/>
                <w:i w:val="0"/>
                <w:strike w:val="0"/>
                <w:color w:val="000000"/>
                <w:spacing w:val="0"/>
                <w:sz w:val="24"/>
                <w:u w:val="none"/>
              </w:rPr>
              <w:t>或</w:t>
            </w:r>
            <w:r>
              <w:rPr>
                <w:rFonts w:ascii="Times New Roman" w:hAnsi="Times New Roman" w:cs="Times New Roman"/>
                <w:i w:val="0"/>
                <w:strike w:val="0"/>
                <w:color w:val="000000"/>
                <w:spacing w:val="0"/>
                <w:sz w:val="24"/>
                <w:u w:val="none"/>
              </w:rPr>
              <w:t xml:space="preserve"> float </w:t>
            </w:r>
            <w:r>
              <w:rPr>
                <w:rFonts w:ascii="SimSun" w:hAnsi="SimSun" w:eastAsia="SimSun" w:cs="SimSun"/>
                <w:i w:val="0"/>
                <w:strike w:val="0"/>
                <w:color w:val="000000"/>
                <w:spacing w:val="0"/>
                <w:sz w:val="24"/>
                <w:u w:val="none"/>
              </w:rPr>
              <w:t>在</w:t>
            </w:r>
            <w:r>
              <w:rPr>
                <w:rFonts w:ascii="Times New Roman" w:hAnsi="Times New Roman" w:cs="Times New Roman"/>
                <w:i w:val="0"/>
                <w:strike w:val="0"/>
                <w:color w:val="000000"/>
                <w:spacing w:val="0"/>
                <w:sz w:val="24"/>
                <w:u w:val="none"/>
              </w:rPr>
              <w:t xml:space="preserve"> (0,1]</w:t>
            </w:r>
          </w:p>
        </w:tc>
      </w:tr>
      <w:tr>
        <w:trPr/>
        <w:tc>
          <w:tcPr>
            <w:tcW w:w="18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max_features</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每颗树使用的特征比例或数量</w:t>
            </w:r>
          </w:p>
        </w:tc>
        <w:tc>
          <w:tcPr>
            <w:tcW w:w="115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Int,float</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1.0</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 xml:space="preserve">int&gt;=1   </w:t>
            </w:r>
            <w:r>
              <w:rPr>
                <w:rFonts w:ascii="SimSun" w:hAnsi="SimSun" w:eastAsia="SimSun" w:cs="SimSun"/>
                <w:i w:val="0"/>
                <w:strike w:val="0"/>
                <w:color w:val="000000"/>
                <w:spacing w:val="0"/>
                <w:sz w:val="24"/>
                <w:u w:val="none"/>
              </w:rPr>
              <w:t>或</w:t>
            </w:r>
            <w:r>
              <w:rPr>
                <w:rFonts w:ascii="Times New Roman" w:hAnsi="Times New Roman" w:cs="Times New Roman"/>
                <w:i w:val="0"/>
                <w:strike w:val="0"/>
                <w:color w:val="000000"/>
                <w:spacing w:val="0"/>
                <w:sz w:val="24"/>
                <w:u w:val="none"/>
              </w:rPr>
              <w:t xml:space="preserve"> float </w:t>
            </w:r>
            <w:r>
              <w:rPr>
                <w:rFonts w:ascii="SimSun" w:hAnsi="SimSun" w:eastAsia="SimSun" w:cs="SimSun"/>
                <w:i w:val="0"/>
                <w:strike w:val="0"/>
                <w:color w:val="000000"/>
                <w:spacing w:val="0"/>
                <w:sz w:val="24"/>
                <w:u w:val="none"/>
              </w:rPr>
              <w:t>在</w:t>
            </w:r>
            <w:r>
              <w:rPr>
                <w:rFonts w:ascii="Times New Roman" w:hAnsi="Times New Roman" w:cs="Times New Roman"/>
                <w:i w:val="0"/>
                <w:strike w:val="0"/>
                <w:color w:val="000000"/>
                <w:spacing w:val="0"/>
                <w:sz w:val="24"/>
                <w:u w:val="none"/>
              </w:rPr>
              <w:t xml:space="preserve"> (0,1]</w:t>
            </w:r>
          </w:p>
        </w:tc>
      </w:tr>
      <w:tr>
        <w:trPr/>
        <w:tc>
          <w:tcPr>
            <w:tcW w:w="18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firstLine="240" w:firstLineChars="100"/>
              <w:jc w:val="center"/>
              <w:rPr/>
            </w:pPr>
            <w:r>
              <w:rPr>
                <w:rFonts w:ascii="Times New Roman" w:hAnsi="Times New Roman" w:cs="Times New Roman"/>
                <w:i w:val="0"/>
                <w:strike w:val="0"/>
                <w:color w:val="000000"/>
                <w:spacing w:val="0"/>
                <w:sz w:val="24"/>
                <w:u w:val="none"/>
              </w:rPr>
              <w:t>bootstrap</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是否有放回抽样</w:t>
            </w:r>
          </w:p>
        </w:tc>
        <w:tc>
          <w:tcPr>
            <w:tcW w:w="115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bool</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False</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Ture/False</w:t>
            </w:r>
          </w:p>
        </w:tc>
      </w:tr>
      <w:tr>
        <w:trPr/>
        <w:tc>
          <w:tcPr>
            <w:tcW w:w="18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tab/>
            </w:r>
            <w:r>
              <w:rPr>
                <w:rFonts w:ascii="Times New Roman" w:hAnsi="Times New Roman" w:cs="Times New Roman"/>
                <w:i w:val="0"/>
                <w:strike w:val="0"/>
                <w:color w:val="000000"/>
                <w:spacing w:val="0"/>
                <w:sz w:val="24"/>
                <w:u w:val="none"/>
              </w:rPr>
              <w:t>feature_cols</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特征列</w:t>
            </w:r>
          </w:p>
        </w:tc>
        <w:tc>
          <w:tcPr>
            <w:tcW w:w="115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List[str]   | None</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 xml:space="preserve">None </w:t>
            </w:r>
            <w:r>
              <w:rPr>
                <w:rFonts w:ascii="SimSun" w:hAnsi="SimSun" w:eastAsia="SimSun" w:cs="SimSun"/>
                <w:i w:val="0"/>
                <w:strike w:val="0"/>
                <w:color w:val="000000"/>
                <w:spacing w:val="0"/>
                <w:sz w:val="24"/>
                <w:u w:val="none"/>
              </w:rPr>
              <w:t>时自动使用除</w:t>
            </w:r>
            <w:r>
              <w:rPr>
                <w:rFonts w:ascii="Times New Roman" w:hAnsi="Times New Roman" w:cs="Times New Roman"/>
                <w:i w:val="0"/>
                <w:strike w:val="0"/>
                <w:color w:val="000000"/>
                <w:spacing w:val="0"/>
                <w:sz w:val="24"/>
                <w:u w:val="none"/>
              </w:rPr>
              <w:t xml:space="preserve">   No/abnormal </w:t>
            </w:r>
            <w:r>
              <w:rPr>
                <w:rFonts w:ascii="SimSun" w:hAnsi="SimSun" w:eastAsia="SimSun" w:cs="SimSun"/>
                <w:i w:val="0"/>
                <w:strike w:val="0"/>
                <w:color w:val="000000"/>
                <w:spacing w:val="0"/>
                <w:sz w:val="24"/>
                <w:u w:val="none"/>
              </w:rPr>
              <w:t>外的所有列</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 </w:t>
            </w:r>
          </w:p>
        </w:tc>
      </w:tr>
    </w:tbl>
    <w:p>
      <w:pPr>
        <w:pStyle w:val="000001"/>
        <w:pBdr/>
        <w:ind/>
        <w:rPr/>
      </w:pPr>
    </w:p>
    <w:p>
      <w:pPr>
        <w:pStyle w:val="000001"/>
        <w:pBdr/>
        <w:ind/>
        <w:rPr>
          <w:rFonts w:hint="eastAsia"/>
        </w:rPr>
      </w:pPr>
    </w:p>
    <w:p>
      <w:pPr>
        <w:pStyle w:val="000007"/>
        <w:rPr/>
      </w:pPr>
      <w:r>
        <w:rPr/>
        <w:t>自编码器</w:t>
      </w:r>
    </w:p>
    <w:p>
      <w:pPr>
        <w:pStyle w:val="000001"/>
        <w:pBdr/>
        <w:ind/>
        <w:rPr>
          <w:rFonts w:hint="eastAsia"/>
        </w:rPr>
      </w:pPr>
      <w:r>
        <w:rPr>
          <w:rFonts w:hint="eastAsia"/>
        </w:rPr>
        <w:t>保持原有设计</w:t>
      </w:r>
    </w:p>
    <w:p>
      <w:pPr>
        <w:pStyle w:val="000001"/>
        <w:ind/>
        <w:rPr/>
      </w:pPr>
    </w:p>
    <w:tbl>
      <w:tblPr>
        <w:tblStyle w:val="000015"/>
        <w:tblLayout w:type="fixed"/>
      </w:tblPr>
      <w:tblGrid>
        <w:gridCol w:w="1830"/>
        <w:gridCol w:w="1065"/>
        <w:gridCol w:w="960"/>
        <w:gridCol w:w="2115"/>
        <w:gridCol w:w="2010"/>
      </w:tblGrid>
      <w:bookmarkStart w:id="1" w:name="_Hlk229148039"/>
      <w:tr>
        <w:trPr/>
        <w:tc>
          <w:tcPr>
            <w:tcW w:w="183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参数</w:t>
            </w:r>
            <w:bookmarkEnd w:id="1"/>
          </w:p>
        </w:tc>
        <w:tc>
          <w:tcPr>
            <w:tcW w:w="106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含义</w:t>
            </w:r>
          </w:p>
        </w:tc>
        <w:tc>
          <w:tcPr>
            <w:tcW w:w="960"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数据类型</w:t>
            </w:r>
          </w:p>
        </w:tc>
        <w:tc>
          <w:tcPr>
            <w:tcW w:w="211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默认值</w:t>
            </w:r>
          </w:p>
        </w:tc>
        <w:tc>
          <w:tcPr>
            <w:tcW w:w="2010"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范围</w:t>
            </w:r>
          </w:p>
        </w:tc>
      </w:tr>
      <w:tr>
        <w:trPr/>
        <w:tc>
          <w:tcPr>
            <w:tcW w:w="183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Epochs</w:t>
            </w:r>
          </w:p>
        </w:tc>
        <w:tc>
          <w:tcPr>
            <w:tcW w:w="106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训练轮次</w:t>
            </w:r>
          </w:p>
        </w:tc>
        <w:tc>
          <w:tcPr>
            <w:tcW w:w="9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int</w:t>
            </w:r>
          </w:p>
        </w:tc>
        <w:tc>
          <w:tcPr>
            <w:tcW w:w="21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100</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&gt;=1</w:t>
            </w:r>
          </w:p>
        </w:tc>
      </w:tr>
      <w:tr>
        <w:trPr/>
        <w:tc>
          <w:tcPr>
            <w:tcW w:w="183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batch_size</w:t>
            </w:r>
          </w:p>
        </w:tc>
        <w:tc>
          <w:tcPr>
            <w:tcW w:w="106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批次大小</w:t>
            </w:r>
          </w:p>
        </w:tc>
        <w:tc>
          <w:tcPr>
            <w:tcW w:w="9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int</w:t>
            </w:r>
          </w:p>
        </w:tc>
        <w:tc>
          <w:tcPr>
            <w:tcW w:w="21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32</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[1,   len(X_train_df)]</w:t>
            </w:r>
          </w:p>
        </w:tc>
      </w:tr>
      <w:tr>
        <w:trPr/>
        <w:tc>
          <w:tcPr>
            <w:tcW w:w="183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validation_split</w:t>
            </w:r>
          </w:p>
        </w:tc>
        <w:tc>
          <w:tcPr>
            <w:tcW w:w="106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验证集划分比例</w:t>
            </w:r>
          </w:p>
        </w:tc>
        <w:tc>
          <w:tcPr>
            <w:tcW w:w="9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float</w:t>
            </w:r>
          </w:p>
        </w:tc>
        <w:tc>
          <w:tcPr>
            <w:tcW w:w="21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0.2</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(0, 1)</w:t>
            </w:r>
          </w:p>
        </w:tc>
      </w:tr>
      <w:tr>
        <w:trPr/>
        <w:tc>
          <w:tcPr>
            <w:tcW w:w="183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tab/>
            </w:r>
            <w:r>
              <w:rPr>
                <w:rFonts w:ascii="Times New Roman" w:hAnsi="Times New Roman" w:cs="Times New Roman"/>
                <w:i w:val="0"/>
                <w:strike w:val="0"/>
                <w:color w:val="000000"/>
                <w:spacing w:val="0"/>
                <w:sz w:val="24"/>
                <w:u w:val="none"/>
              </w:rPr>
              <w:t>alpha</w:t>
            </w:r>
          </w:p>
        </w:tc>
        <w:tc>
          <w:tcPr>
            <w:tcW w:w="106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SPE</w:t>
            </w:r>
            <w:r>
              <w:rPr>
                <w:rFonts w:ascii="SimSun" w:hAnsi="SimSun" w:eastAsia="SimSun" w:cs="SimSun"/>
                <w:i w:val="0"/>
                <w:strike w:val="0"/>
                <w:color w:val="000000"/>
                <w:spacing w:val="0"/>
                <w:sz w:val="24"/>
                <w:u w:val="none"/>
              </w:rPr>
              <w:t>阈值的分位点参数</w:t>
            </w:r>
          </w:p>
        </w:tc>
        <w:tc>
          <w:tcPr>
            <w:tcW w:w="9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float</w:t>
            </w:r>
          </w:p>
        </w:tc>
        <w:tc>
          <w:tcPr>
            <w:tcW w:w="21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0.99</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(0, 1]</w:t>
            </w:r>
          </w:p>
        </w:tc>
      </w:tr>
      <w:tr>
        <w:trPr/>
        <w:tc>
          <w:tcPr>
            <w:tcW w:w="183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tab/>
            </w:r>
            <w:r>
              <w:rPr>
                <w:rFonts w:ascii="Times New Roman" w:hAnsi="Times New Roman" w:cs="Times New Roman"/>
                <w:i w:val="0"/>
                <w:strike w:val="0"/>
                <w:color w:val="000000"/>
                <w:spacing w:val="0"/>
                <w:sz w:val="24"/>
                <w:u w:val="none"/>
              </w:rPr>
              <w:t>learning_rate</w:t>
            </w:r>
          </w:p>
        </w:tc>
        <w:tc>
          <w:tcPr>
            <w:tcW w:w="106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学习率</w:t>
            </w:r>
          </w:p>
        </w:tc>
        <w:tc>
          <w:tcPr>
            <w:tcW w:w="9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float</w:t>
            </w:r>
          </w:p>
        </w:tc>
        <w:tc>
          <w:tcPr>
            <w:tcW w:w="21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0.001</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(0, 1)</w:t>
            </w:r>
          </w:p>
        </w:tc>
      </w:tr>
      <w:tr>
        <w:trPr/>
        <w:tc>
          <w:tcPr>
            <w:tcW w:w="183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encoding_dim</w:t>
            </w:r>
          </w:p>
        </w:tc>
        <w:tc>
          <w:tcPr>
            <w:tcW w:w="106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编码层维度</w:t>
            </w:r>
          </w:p>
        </w:tc>
        <w:tc>
          <w:tcPr>
            <w:tcW w:w="9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int |   None</w:t>
            </w:r>
          </w:p>
        </w:tc>
        <w:tc>
          <w:tcPr>
            <w:tcW w:w="21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None</w:t>
            </w:r>
            <w:r>
              <w:rPr>
                <w:rFonts w:ascii="SimSun" w:hAnsi="SimSun" w:eastAsia="SimSun" w:cs="SimSun"/>
                <w:i w:val="0"/>
                <w:strike w:val="0"/>
                <w:color w:val="000000"/>
                <w:spacing w:val="0"/>
                <w:sz w:val="24"/>
                <w:u w:val="none"/>
              </w:rPr>
              <w:t>自动取</w:t>
            </w:r>
            <w:r>
              <w:rPr>
                <w:rFonts w:ascii="Times New Roman" w:hAnsi="Times New Roman" w:cs="Times New Roman"/>
                <w:i w:val="0"/>
                <w:strike w:val="0"/>
                <w:color w:val="000000"/>
                <w:spacing w:val="0"/>
                <w:sz w:val="24"/>
                <w:u w:val="none"/>
              </w:rPr>
              <w:t xml:space="preserve">   input_dim/2</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建议范围</w:t>
            </w:r>
            <w:r>
              <w:rPr>
                <w:rFonts w:ascii="Times New Roman" w:hAnsi="Times New Roman" w:cs="Times New Roman"/>
                <w:i w:val="0"/>
                <w:strike w:val="0"/>
                <w:color w:val="000000"/>
                <w:spacing w:val="0"/>
                <w:sz w:val="24"/>
                <w:u w:val="none"/>
              </w:rPr>
              <w:t xml:space="preserve"> [1, input_dim-1]</w:t>
            </w:r>
          </w:p>
        </w:tc>
      </w:tr>
      <w:tr>
        <w:trPr/>
        <w:tc>
          <w:tcPr>
            <w:tcW w:w="183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tab/>
            </w:r>
            <w:r>
              <w:rPr>
                <w:rFonts w:ascii="Times New Roman" w:hAnsi="Times New Roman" w:cs="Times New Roman"/>
                <w:i w:val="0"/>
                <w:strike w:val="0"/>
                <w:color w:val="000000"/>
                <w:spacing w:val="0"/>
                <w:sz w:val="24"/>
                <w:u w:val="none"/>
              </w:rPr>
              <w:t>hidden_activation</w:t>
            </w:r>
          </w:p>
        </w:tc>
        <w:tc>
          <w:tcPr>
            <w:tcW w:w="106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编码层激活函数</w:t>
            </w:r>
          </w:p>
        </w:tc>
        <w:tc>
          <w:tcPr>
            <w:tcW w:w="9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str</w:t>
            </w:r>
          </w:p>
        </w:tc>
        <w:tc>
          <w:tcPr>
            <w:tcW w:w="21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tanh</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relu/tanh/sigmoid</w:t>
            </w:r>
          </w:p>
        </w:tc>
      </w:tr>
      <w:tr>
        <w:trPr/>
        <w:tc>
          <w:tcPr>
            <w:tcW w:w="183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tab/>
            </w:r>
            <w:r>
              <w:rPr>
                <w:rFonts w:ascii="Times New Roman" w:hAnsi="Times New Roman" w:cs="Times New Roman"/>
                <w:i w:val="0"/>
                <w:strike w:val="0"/>
                <w:color w:val="000000"/>
                <w:spacing w:val="0"/>
                <w:sz w:val="24"/>
                <w:u w:val="none"/>
              </w:rPr>
              <w:t>output_activation</w:t>
            </w:r>
          </w:p>
        </w:tc>
        <w:tc>
          <w:tcPr>
            <w:tcW w:w="106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输出层激活函数</w:t>
            </w:r>
          </w:p>
        </w:tc>
        <w:tc>
          <w:tcPr>
            <w:tcW w:w="9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str</w:t>
            </w:r>
          </w:p>
        </w:tc>
        <w:tc>
          <w:tcPr>
            <w:tcW w:w="21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linear</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linear/sigmoid/tanh</w:t>
            </w:r>
          </w:p>
        </w:tc>
      </w:tr>
      <w:tr>
        <w:trPr/>
        <w:tc>
          <w:tcPr>
            <w:tcW w:w="183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tab/>
            </w:r>
            <w:r>
              <w:rPr>
                <w:rFonts w:ascii="Times New Roman" w:hAnsi="Times New Roman" w:cs="Times New Roman"/>
                <w:i w:val="0"/>
                <w:strike w:val="0"/>
                <w:color w:val="000000"/>
                <w:spacing w:val="0"/>
                <w:sz w:val="24"/>
                <w:u w:val="none"/>
              </w:rPr>
              <w:t>loss_name</w:t>
            </w:r>
          </w:p>
        </w:tc>
        <w:tc>
          <w:tcPr>
            <w:tcW w:w="106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损失函数</w:t>
            </w:r>
          </w:p>
        </w:tc>
        <w:tc>
          <w:tcPr>
            <w:tcW w:w="9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str</w:t>
            </w:r>
          </w:p>
        </w:tc>
        <w:tc>
          <w:tcPr>
            <w:tcW w:w="21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mean_squared_error</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mse/mae</w:t>
            </w:r>
          </w:p>
        </w:tc>
      </w:tr>
      <w:bookmarkStart w:id="2" w:name="_Hlk229148796"/>
      <w:tr>
        <w:trPr/>
        <w:tc>
          <w:tcPr>
            <w:tcW w:w="183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tab/>
            </w:r>
            <w:r>
              <w:rPr>
                <w:rFonts w:ascii="Times New Roman" w:hAnsi="Times New Roman" w:cs="Times New Roman"/>
                <w:i w:val="0"/>
                <w:strike w:val="0"/>
                <w:color w:val="000000"/>
                <w:spacing w:val="0"/>
                <w:sz w:val="24"/>
                <w:u w:val="none"/>
              </w:rPr>
              <w:t>feature_cols</w:t>
            </w:r>
            <w:bookmarkEnd w:id="2"/>
          </w:p>
        </w:tc>
        <w:tc>
          <w:tcPr>
            <w:tcW w:w="106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SimSun" w:hAnsi="SimSun" w:eastAsia="SimSun" w:cs="SimSun"/>
                <w:i w:val="0"/>
                <w:strike w:val="0"/>
                <w:color w:val="000000"/>
                <w:spacing w:val="0"/>
                <w:sz w:val="24"/>
                <w:u w:val="none"/>
              </w:rPr>
              <w:t>特征列</w:t>
            </w:r>
          </w:p>
        </w:tc>
        <w:tc>
          <w:tcPr>
            <w:tcW w:w="9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List[str] | None</w:t>
            </w:r>
          </w:p>
        </w:tc>
        <w:tc>
          <w:tcPr>
            <w:tcW w:w="21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 xml:space="preserve">None </w:t>
            </w:r>
            <w:r>
              <w:rPr>
                <w:rFonts w:ascii="SimSun" w:hAnsi="SimSun" w:eastAsia="SimSun" w:cs="SimSun"/>
                <w:i w:val="0"/>
                <w:strike w:val="0"/>
                <w:color w:val="000000"/>
                <w:spacing w:val="0"/>
                <w:sz w:val="24"/>
                <w:u w:val="none"/>
              </w:rPr>
              <w:t>时自动使用除</w:t>
            </w:r>
            <w:r>
              <w:rPr>
                <w:rFonts w:ascii="Times New Roman" w:hAnsi="Times New Roman" w:cs="Times New Roman"/>
                <w:i w:val="0"/>
                <w:strike w:val="0"/>
                <w:color w:val="000000"/>
                <w:spacing w:val="0"/>
                <w:sz w:val="24"/>
                <w:u w:val="none"/>
              </w:rPr>
              <w:t xml:space="preserve">   No/abnormal </w:t>
            </w:r>
            <w:r>
              <w:rPr>
                <w:rFonts w:ascii="SimSun" w:hAnsi="SimSun" w:eastAsia="SimSun" w:cs="SimSun"/>
                <w:i w:val="0"/>
                <w:strike w:val="0"/>
                <w:color w:val="000000"/>
                <w:spacing w:val="0"/>
                <w:sz w:val="24"/>
                <w:u w:val="none"/>
              </w:rPr>
              <w:t>外的所有列</w:t>
            </w:r>
          </w:p>
        </w:tc>
        <w:tc>
          <w:tcPr>
            <w:tcW w:w="20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 </w:t>
            </w:r>
          </w:p>
        </w:tc>
      </w:tr>
    </w:tbl>
    <w:p>
      <w:pPr>
        <w:pStyle w:val="000001"/>
        <w:rPr>
          <w:rFonts w:hint="eastAsia"/>
        </w:rPr>
      </w:pPr>
    </w:p>
    <w:p>
      <w:pPr>
        <w:pStyle w:val="000007"/>
        <w:rPr/>
      </w:pPr>
      <w:r>
        <w:rPr/>
        <w:t>局部异常因子</w:t>
      </w:r>
    </w:p>
    <w:p>
      <w:pPr>
        <w:pStyle w:val="000001"/>
        <w:numPr/>
        <w:pBdr>
          <w:bottom/>
        </w:pBdr>
        <w:ind/>
        <w:rPr/>
      </w:pPr>
      <w:r>
        <w:rPr>
          <w:rFonts w:hint="eastAsia"/>
        </w:rPr>
        <w:t>需增加以下参数</w:t>
      </w:r>
    </w:p>
    <w:p>
      <w:pPr>
        <w:pStyle w:val="000001"/>
        <w:pBdr/>
        <w:ind/>
        <w:rPr/>
      </w:pPr>
    </w:p>
    <w:tbl>
      <w:tblPr>
        <w:tblStyle w:val="000015"/>
        <w:tblLayout w:type="fixed"/>
      </w:tblPr>
      <w:tblGrid>
        <w:gridCol w:w="1800"/>
        <w:gridCol w:w="1215"/>
        <w:gridCol w:w="1410"/>
        <w:gridCol w:w="1695"/>
        <w:gridCol w:w="1770"/>
      </w:tblGrid>
      <w:tr>
        <w:trPr/>
        <w:tc>
          <w:tcPr>
            <w:tcW w:w="18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参数</w:t>
            </w:r>
          </w:p>
        </w:tc>
        <w:tc>
          <w:tcPr>
            <w:tcW w:w="121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含义</w:t>
            </w:r>
          </w:p>
        </w:tc>
        <w:tc>
          <w:tcPr>
            <w:tcW w:w="1410"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数据类型</w:t>
            </w:r>
          </w:p>
        </w:tc>
        <w:tc>
          <w:tcPr>
            <w:tcW w:w="169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默认值</w:t>
            </w:r>
          </w:p>
        </w:tc>
        <w:tc>
          <w:tcPr>
            <w:tcW w:w="1770"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范围</w:t>
            </w:r>
          </w:p>
        </w:tc>
      </w:tr>
      <w:tr>
        <w:trPr/>
        <w:tc>
          <w:tcPr>
            <w:tcW w:w="18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n_neighbors</w:t>
            </w:r>
          </w:p>
        </w:tc>
        <w:tc>
          <w:tcPr>
            <w:tcW w:w="12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邻居数</w:t>
            </w:r>
          </w:p>
        </w:tc>
        <w:tc>
          <w:tcPr>
            <w:tcW w:w="14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int</w:t>
            </w:r>
          </w:p>
        </w:tc>
        <w:tc>
          <w:tcPr>
            <w:tcW w:w="169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20</w:t>
            </w:r>
          </w:p>
        </w:tc>
        <w:tc>
          <w:tcPr>
            <w:tcW w:w="177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&gt;=1</w:t>
            </w:r>
          </w:p>
        </w:tc>
      </w:tr>
      <w:tr>
        <w:trPr/>
        <w:tc>
          <w:tcPr>
            <w:tcW w:w="18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contamination</w:t>
            </w:r>
          </w:p>
        </w:tc>
        <w:tc>
          <w:tcPr>
            <w:tcW w:w="12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异常比例</w:t>
            </w:r>
          </w:p>
        </w:tc>
        <w:tc>
          <w:tcPr>
            <w:tcW w:w="14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float</w:t>
            </w:r>
          </w:p>
        </w:tc>
        <w:tc>
          <w:tcPr>
            <w:tcW w:w="169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0.001</w:t>
            </w:r>
          </w:p>
        </w:tc>
        <w:tc>
          <w:tcPr>
            <w:tcW w:w="177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(0,0.5]</w:t>
            </w:r>
          </w:p>
        </w:tc>
      </w:tr>
      <w:tr>
        <w:trPr/>
        <w:tc>
          <w:tcPr>
            <w:tcW w:w="18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firstLine="480" w:firstLineChars="200"/>
              <w:jc w:val="center"/>
              <w:rPr/>
            </w:pPr>
            <w:r>
              <w:rPr>
                <w:rFonts w:ascii="Times New Roman" w:hAnsi="Times New Roman" w:cs="Times New Roman"/>
                <w:i w:val="0"/>
                <w:strike w:val="0"/>
                <w:color w:val="000000"/>
                <w:spacing w:val="0"/>
                <w:sz w:val="24"/>
                <w:u w:val="none"/>
              </w:rPr>
              <w:t>algorithm</w:t>
            </w:r>
          </w:p>
        </w:tc>
        <w:tc>
          <w:tcPr>
            <w:tcW w:w="12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近邻搜索算法选择</w:t>
            </w:r>
          </w:p>
        </w:tc>
        <w:tc>
          <w:tcPr>
            <w:tcW w:w="14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str</w:t>
            </w:r>
          </w:p>
        </w:tc>
        <w:tc>
          <w:tcPr>
            <w:tcW w:w="169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auto</w:t>
            </w:r>
          </w:p>
        </w:tc>
        <w:tc>
          <w:tcPr>
            <w:tcW w:w="177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Auto/ball_tree/</w:t>
            </w:r>
          </w:p>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kd_tree/brute</w:t>
            </w:r>
          </w:p>
        </w:tc>
      </w:tr>
      <w:tr>
        <w:trPr/>
        <w:tc>
          <w:tcPr>
            <w:tcW w:w="18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tab/>
            </w:r>
            <w:r>
              <w:rPr>
                <w:rFonts w:ascii="Times New Roman" w:hAnsi="Times New Roman" w:cs="Times New Roman"/>
                <w:i w:val="0"/>
                <w:strike w:val="0"/>
                <w:color w:val="000000"/>
                <w:spacing w:val="0"/>
                <w:sz w:val="24"/>
                <w:u w:val="none"/>
              </w:rPr>
              <w:t>feature_cols</w:t>
            </w:r>
          </w:p>
        </w:tc>
        <w:tc>
          <w:tcPr>
            <w:tcW w:w="121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特征列</w:t>
            </w:r>
          </w:p>
        </w:tc>
        <w:tc>
          <w:tcPr>
            <w:tcW w:w="141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List[str] | None</w:t>
            </w:r>
          </w:p>
        </w:tc>
        <w:tc>
          <w:tcPr>
            <w:tcW w:w="169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 xml:space="preserve">None </w:t>
            </w:r>
            <w:r>
              <w:rPr>
                <w:rFonts w:ascii="SimSun" w:hAnsi="SimSun" w:eastAsia="SimSun" w:cs="SimSun"/>
                <w:i w:val="0"/>
                <w:strike w:val="0"/>
                <w:color w:val="000000"/>
                <w:spacing w:val="0"/>
                <w:sz w:val="24"/>
                <w:u w:val="none"/>
              </w:rPr>
              <w:t>时自动使用除</w:t>
            </w:r>
            <w:r>
              <w:rPr>
                <w:rFonts w:ascii="Times New Roman" w:hAnsi="Times New Roman" w:cs="Times New Roman"/>
                <w:i w:val="0"/>
                <w:strike w:val="0"/>
                <w:color w:val="000000"/>
                <w:spacing w:val="0"/>
                <w:sz w:val="24"/>
                <w:u w:val="none"/>
              </w:rPr>
              <w:t xml:space="preserve"> No/abnormal </w:t>
            </w:r>
            <w:r>
              <w:rPr>
                <w:rFonts w:ascii="SimSun" w:hAnsi="SimSun" w:eastAsia="SimSun" w:cs="SimSun"/>
                <w:i w:val="0"/>
                <w:strike w:val="0"/>
                <w:color w:val="000000"/>
                <w:spacing w:val="0"/>
                <w:sz w:val="24"/>
                <w:u w:val="none"/>
              </w:rPr>
              <w:t>外的所有列</w:t>
            </w:r>
          </w:p>
        </w:tc>
        <w:tc>
          <w:tcPr>
            <w:tcW w:w="177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 </w:t>
            </w:r>
          </w:p>
        </w:tc>
      </w:tr>
    </w:tbl>
    <w:p>
      <w:pPr>
        <w:pStyle w:val="000001"/>
        <w:pBdr/>
        <w:ind/>
        <w:rPr>
          <w:rFonts w:hint="eastAsia"/>
        </w:rPr>
      </w:pPr>
    </w:p>
    <w:p>
      <w:pPr>
        <w:pStyle w:val="000007"/>
        <w:pBdr/>
        <w:ind/>
        <w:rPr/>
      </w:pPr>
      <w:bookmarkStart w:id="3" w:name="_Toc229578663"/>
      <w:r>
        <w:rPr/>
        <w:t>OneClassSVM</w:t>
      </w:r>
      <w:bookmarkEnd w:id="3"/>
    </w:p>
    <w:p>
      <w:pPr>
        <w:pStyle w:val="000001"/>
        <w:numPr/>
        <w:pBdr>
          <w:bottom/>
        </w:pBdr>
        <w:ind/>
        <w:rPr/>
      </w:pPr>
      <w:r>
        <w:rPr>
          <w:rFonts w:hint="eastAsia"/>
        </w:rPr>
        <w:t>需增加以下参数</w:t>
      </w:r>
    </w:p>
    <w:p>
      <w:pPr>
        <w:pStyle w:val="000001"/>
        <w:ind/>
        <w:rPr/>
      </w:pPr>
    </w:p>
    <w:tbl>
      <w:tblPr>
        <w:tblStyle w:val="000015"/>
        <w:tblLayout w:type="fixed"/>
      </w:tblPr>
      <w:tblGrid>
        <w:gridCol w:w="1620"/>
        <w:gridCol w:w="1575"/>
        <w:gridCol w:w="1575"/>
        <w:gridCol w:w="1575"/>
        <w:gridCol w:w="1575"/>
      </w:tblGrid>
      <w:tr>
        <w:trPr/>
        <w:tc>
          <w:tcPr>
            <w:tcW w:w="162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参数</w:t>
            </w:r>
          </w:p>
        </w:tc>
        <w:tc>
          <w:tcPr>
            <w:tcW w:w="157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含义</w:t>
            </w:r>
          </w:p>
        </w:tc>
        <w:tc>
          <w:tcPr>
            <w:tcW w:w="157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数据类型</w:t>
            </w:r>
          </w:p>
        </w:tc>
        <w:tc>
          <w:tcPr>
            <w:tcW w:w="157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默认值</w:t>
            </w:r>
          </w:p>
        </w:tc>
        <w:tc>
          <w:tcPr>
            <w:tcW w:w="1575" w:type="dxa"/>
            <w:tcBorders>
              <w:top w:val="single" w:color="000000" w:sz="8"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范围</w:t>
            </w:r>
          </w:p>
        </w:tc>
      </w:tr>
      <w:tr>
        <w:trPr/>
        <w:tc>
          <w:tcPr>
            <w:tcW w:w="162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kernel</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核函数</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str</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rbf</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rbf/linear/poly/</w:t>
            </w:r>
          </w:p>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sigmoid</w:t>
            </w:r>
          </w:p>
        </w:tc>
      </w:tr>
      <w:tr>
        <w:trPr/>
        <w:tc>
          <w:tcPr>
            <w:tcW w:w="162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nu</w:t>
            </w:r>
          </w:p>
        </w:tc>
        <w:commentRangeStart w:id="31"/>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异常比例上界</w:t>
            </w:r>
            <w:r>
              <w:rPr>
                <w:rFonts w:ascii="Times New Roman" w:hAnsi="Times New Roman" w:cs="Times New Roman"/>
                <w:i w:val="0"/>
                <w:strike w:val="0"/>
                <w:color w:val="000000"/>
                <w:spacing w:val="0"/>
                <w:sz w:val="24"/>
                <w:u w:val="none"/>
              </w:rPr>
              <w:t>/</w:t>
            </w:r>
            <w:r>
              <w:rPr>
                <w:rFonts w:ascii="SimSun" w:hAnsi="SimSun" w:eastAsia="SimSun" w:cs="SimSun"/>
                <w:i w:val="0"/>
                <w:strike w:val="0"/>
                <w:color w:val="000000"/>
                <w:spacing w:val="0"/>
                <w:sz w:val="24"/>
                <w:u w:val="none"/>
              </w:rPr>
              <w:t>支持向量比例下界</w:t>
            </w:r>
            <w:commentRangeEnd w:id="31"/>
            <w:r>
              <w:rPr/>
              <w:commentReference w:id="31"/>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float</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0.001</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(0,1]</w:t>
            </w:r>
          </w:p>
        </w:tc>
      </w:tr>
      <w:tr>
        <w:trPr/>
        <w:tc>
          <w:tcPr>
            <w:tcW w:w="162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firstLine="480" w:firstLineChars="200"/>
              <w:jc w:val="both"/>
              <w:rPr/>
            </w:pPr>
            <w:r>
              <w:rPr>
                <w:rFonts w:ascii="Times New Roman" w:hAnsi="Times New Roman" w:cs="Times New Roman"/>
                <w:i w:val="0"/>
                <w:strike w:val="0"/>
                <w:color w:val="000000"/>
                <w:spacing w:val="0"/>
                <w:sz w:val="24"/>
                <w:u w:val="none"/>
              </w:rPr>
              <w:t>gamma</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核参数</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str/float</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0.001</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top"/>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str:scale,auto/float&gt;0</w:t>
            </w:r>
          </w:p>
        </w:tc>
      </w:tr>
      <w:tr>
        <w:trPr/>
        <w:tc>
          <w:tcPr>
            <w:tcW w:w="162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center"/>
              <w:rPr/>
            </w:pPr>
            <w:r>
              <w:rPr>
                <w:rFonts w:ascii="Times New Roman" w:hAnsi="Times New Roman" w:cs="Times New Roman"/>
                <w:i w:val="0"/>
                <w:strike w:val="0"/>
                <w:color w:val="000000"/>
                <w:spacing w:val="0"/>
                <w:sz w:val="24"/>
                <w:u w:val="none"/>
              </w:rPr>
              <w:t>feature_cols</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SimSun" w:hAnsi="SimSun" w:eastAsia="SimSun" w:cs="SimSun"/>
                <w:i w:val="0"/>
                <w:strike w:val="0"/>
                <w:color w:val="000000"/>
                <w:spacing w:val="0"/>
                <w:sz w:val="24"/>
                <w:u w:val="none"/>
              </w:rPr>
              <w:t>特征列</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List[str] | None</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 xml:space="preserve">None </w:t>
            </w:r>
            <w:r>
              <w:rPr>
                <w:rFonts w:ascii="SimSun" w:hAnsi="SimSun" w:eastAsia="SimSun" w:cs="SimSun"/>
                <w:i w:val="0"/>
                <w:strike w:val="0"/>
                <w:color w:val="000000"/>
                <w:spacing w:val="0"/>
                <w:sz w:val="24"/>
                <w:u w:val="none"/>
              </w:rPr>
              <w:t>时自动使用除</w:t>
            </w:r>
            <w:r>
              <w:rPr>
                <w:rFonts w:ascii="Times New Roman" w:hAnsi="Times New Roman" w:cs="Times New Roman"/>
                <w:i w:val="0"/>
                <w:strike w:val="0"/>
                <w:color w:val="000000"/>
                <w:spacing w:val="0"/>
                <w:sz w:val="24"/>
                <w:u w:val="none"/>
              </w:rPr>
              <w:t xml:space="preserve"> No/abnormal </w:t>
            </w:r>
            <w:r>
              <w:rPr>
                <w:rFonts w:ascii="SimSun" w:hAnsi="SimSun" w:eastAsia="SimSun" w:cs="SimSun"/>
                <w:i w:val="0"/>
                <w:strike w:val="0"/>
                <w:color w:val="000000"/>
                <w:spacing w:val="0"/>
                <w:sz w:val="24"/>
                <w:u w:val="none"/>
              </w:rPr>
              <w:t>外的所有列</w:t>
            </w:r>
          </w:p>
        </w:tc>
        <w:tc>
          <w:tcPr>
            <w:tcW w:w="157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vAlign w:val="center"/>
          </w:tcPr>
          <w:p>
            <w:pPr>
              <w:snapToGrid w:val="1"/>
              <w:spacing w:before="0" w:after="0" w:line="240"/>
              <w:ind w:left="0" w:right="0" w:hanging="0" w:hangingChars="0"/>
              <w:jc w:val="both"/>
              <w:rPr/>
            </w:pPr>
            <w:r>
              <w:rPr>
                <w:rFonts w:ascii="Times New Roman" w:hAnsi="Times New Roman" w:cs="Times New Roman"/>
                <w:i w:val="0"/>
                <w:strike w:val="0"/>
                <w:color w:val="000000"/>
                <w:spacing w:val="0"/>
                <w:sz w:val="24"/>
                <w:u w:val="none"/>
              </w:rPr>
              <w:t> </w:t>
            </w:r>
          </w:p>
        </w:tc>
      </w:tr>
    </w:tbl>
    <w:p>
      <w:pPr>
        <w:pStyle w:val="000001"/>
        <w:rPr/>
      </w:pPr>
    </w:p>
    <w:p>
      <w:pPr>
        <w:pStyle w:val="000001"/>
        <w:pBdr/>
        <w:ind/>
        <w:rPr>
          <w:rFonts w:hint="eastAsia"/>
        </w:rPr>
      </w:pPr>
    </w:p>
    <w:p>
      <w:pPr>
        <w:pStyle w:val="000001"/>
        <w:pBdr/>
        <w:ind/>
        <w:rPr>
          <w:rFonts w:hint="eastAsia"/>
        </w:rPr>
      </w:pPr>
    </w:p>
    <w:p>
      <w:pPr>
        <w:pStyle w:val="000001"/>
        <w:pBdr/>
        <w:ind/>
        <w:rPr>
          <w:rFonts w:hint="eastAsia"/>
        </w:rPr>
      </w:pPr>
    </w:p>
    <w:p>
      <w:pPr>
        <w:pStyle w:val="000001"/>
        <w:rPr>
          <w:rFonts w:hint="eastAsia"/>
        </w:rPr>
      </w:pPr>
    </w:p>
    <w:p>
      <w:pPr>
        <w:pStyle w:val="000001"/>
        <w:pBdr/>
        <w:ind/>
        <w:rPr/>
      </w:pPr>
    </w:p>
    <w:p>
      <w:pPr>
        <w:pStyle w:val="000002"/>
        <w:numPr/>
        <w:pBdr/>
        <w:ind/>
        <w:rPr>
          <w:rFonts w:hint="eastAsia"/>
        </w:rPr>
      </w:pPr>
      <w:r>
        <w:rPr>
          <w:rFonts w:hint="eastAsia"/>
        </w:rPr>
        <w:t xml:space="preserve">5 </w:t>
      </w:r>
      <w:commentRangeStart w:id="32"/>
      <w:r>
        <w:rPr>
          <w:rFonts w:hint="eastAsia"/>
        </w:rPr>
        <w:t>模型评估</w:t>
      </w:r>
      <w:commentRangeEnd w:id="32"/>
      <w:r>
        <w:rPr/>
        <w:commentReference w:id="32"/>
      </w:r>
    </w:p>
    <w:p>
      <w:pPr>
        <w:pStyle w:val="000001"/>
        <w:pBdr/>
        <w:ind/>
        <w:rPr>
          <w:rFonts w:hint="eastAsia"/>
        </w:rPr>
      </w:pPr>
    </w:p>
    <w:p>
      <w:pPr>
        <w:pStyle w:val="000003"/>
        <w:pBdr/>
        <w:ind/>
        <w:rPr/>
      </w:pPr>
      <w:r>
        <w:rPr/>
        <w:t>阅读学习</w:t>
      </w:r>
    </w:p>
    <w:p>
      <w:pPr>
        <w:pStyle w:val="000001"/>
        <w:pBdr/>
        <w:ind/>
        <w:rPr/>
      </w:pPr>
      <w:r>
        <w:rPr>
          <w:rFonts w:hint="eastAsia"/>
        </w:rPr>
        <w:t>此阶段将集中在评估模型在多大程度满足了业务目标，并需要确定是否存在某些业务原因导致该模型存在缺陷。根据业务成功标准（如模型评价指标）评估模型后，得到符合标准的模型。</w:t>
      </w:r>
    </w:p>
    <w:p>
      <w:pPr>
        <w:pStyle w:val="000001"/>
        <w:pBdr/>
        <w:ind/>
        <w:rPr/>
      </w:pPr>
    </w:p>
    <w:p>
      <w:pPr>
        <w:pStyle w:val="000001"/>
        <w:rPr/>
      </w:pPr>
      <w:r>
        <w:rPr/>
        <w:t>在模型评估阶段，针对化工场景中的离心泵异常检测问题，需要在前期建模结果的基础上，系统撰写模型评估报告，重点说明模型在测试数据和实际工况下的检测效果，例如对正常工况与异常工况的区分能力、误报与漏报情况、响应时效性以及结果的稳定性，并结合振动、温度、压力、流量、电流等关键运行信号，判断模型是否能够真实反映离心泵运行状态。同时，还要从业务角度分析模型的可行性，即模型是否能够满足化工生产对安全性、连续性和经济性的要求，是否有助于提前发现设备故障、减少非计划停机、降低维修成本，并评估其在现有监测系统、DCS或工业互联网平台中的落地难度。在此基础上，还应说明模型的风险与局限性，例如训练数据可能覆盖的异常类型有限，不同工况、不同泵型或不同装置之间的泛化能力不足，现场传感器噪声、数据缺失和标签不准确也可能影响识别结果，因此模型输出不能完全替代工程人员判断，而应作为辅助决策工具。对于上线建议或改进建议，应根据评估结果提出是否具备试运行条件；若模型整体效果较好，可建议先在单机组或局部装置中分阶段上线，通过在线监测持续验证效果；若仍存在误报率偏高、解释性不足或工况适应性不强等问题，则应进一步优化特征工程、补充多工况数据、引入设备机理知识并完善报警阈值设计。最终，项目结论文档应综合总结本次异常检测模型在技术效果、业务价值和应用边界上的结论，明确其是否达到项目目标，是否具备推广应用前景，以及后续在数据积累、模型迭代和现场应用方面的改进方向，从而为项目验收、成果汇报和后续实施提供完整依据。</w:t>
      </w:r>
    </w:p>
    <w:p>
      <w:pPr>
        <w:pStyle w:val="000001"/>
        <w:pBdr/>
        <w:ind/>
        <w:rPr/>
      </w:pPr>
    </w:p>
    <w:p>
      <w:pPr>
        <w:pStyle w:val="000001"/>
        <w:pBdr/>
        <w:ind/>
        <w:rPr/>
      </w:pPr>
    </w:p>
    <w:p>
      <w:pPr>
        <w:pStyle w:val="000001"/>
        <w:pBdr/>
        <w:ind/>
        <w:rPr/>
      </w:pPr>
    </w:p>
    <w:p>
      <w:pPr>
        <w:snapToGrid w:val="1"/>
        <w:spacing w:before="0" w:after="0" w:line="240"/>
        <w:ind w:left="0" w:right="0"/>
        <w:rPr/>
      </w:pPr>
      <w:r>
        <w:rPr>
          <w:rFonts w:ascii="SimSun" w:hAnsi="SimSun" w:eastAsia="SimSun" w:cs="SimSun"/>
          <w:i w:val="0"/>
          <w:strike w:val="0"/>
          <w:color w:val="000000"/>
          <w:sz w:val="24"/>
          <w:u w:val="none"/>
        </w:rPr>
        <w:t>评价时序多变量数据异常检测模型时，常用的评价指标包括以下几个：</w:t>
      </w:r>
    </w:p>
    <w:p>
      <w:pPr>
        <w:snapToGrid w:val="1"/>
        <w:spacing w:before="0" w:after="0" w:line="240"/>
        <w:ind w:left="0" w:right="0"/>
        <w:rPr/>
      </w:pPr>
      <w:r>
        <w:rPr>
          <w:rFonts w:ascii="SimSun" w:hAnsi="SimSun" w:eastAsia="SimSun" w:cs="SimSun"/>
          <w:b w:val="1"/>
          <w:i w:val="0"/>
          <w:strike w:val="0"/>
          <w:color w:val="000000"/>
          <w:sz w:val="24"/>
          <w:u w:val="none"/>
        </w:rPr>
        <w:t>精确率（Precision）</w:t>
      </w:r>
      <w:r>
        <w:rPr>
          <w:rFonts w:ascii="SimSun" w:hAnsi="SimSun" w:eastAsia="SimSun" w:cs="SimSun"/>
          <w:i w:val="0"/>
          <w:strike w:val="0"/>
          <w:color w:val="000000"/>
          <w:sz w:val="24"/>
          <w:u w:val="none"/>
        </w:rPr>
        <w:t>：评估预测为异常的数据中，实际为异常的比例。高精确率意味着模型误报率低。</w:t>
      </w:r>
    </w:p>
    <w:p>
      <w:pPr>
        <w:snapToGrid w:val="1"/>
        <w:spacing w:before="0" w:after="0" w:line="240"/>
        <w:ind w:left="0" w:right="0"/>
        <w:rPr/>
      </w:pPr>
      <w:r>
        <w:rPr>
          <w:rFonts w:ascii="SimSun" w:hAnsi="SimSun" w:eastAsia="SimSun" w:cs="SimSun"/>
          <w:b w:val="1"/>
          <w:i w:val="0"/>
          <w:strike w:val="0"/>
          <w:color w:val="000000"/>
          <w:sz w:val="24"/>
          <w:u w:val="none"/>
        </w:rPr>
        <w:t>召回率（Recall）</w:t>
      </w:r>
      <w:r>
        <w:rPr>
          <w:rFonts w:ascii="SimSun" w:hAnsi="SimSun" w:eastAsia="SimSun" w:cs="SimSun"/>
          <w:i w:val="0"/>
          <w:strike w:val="0"/>
          <w:color w:val="000000"/>
          <w:sz w:val="24"/>
          <w:u w:val="none"/>
        </w:rPr>
        <w:t>：评估实际为异常的数据中，被模型正确识别的比例。高召回率意味着模型能够识别更多真实异常。</w:t>
      </w:r>
    </w:p>
    <w:p>
      <w:pPr>
        <w:snapToGrid w:val="1"/>
        <w:spacing w:before="0" w:after="0" w:line="240"/>
        <w:ind w:left="0" w:right="0"/>
        <w:rPr/>
      </w:pPr>
      <w:r>
        <w:rPr>
          <w:rFonts w:ascii="SimSun" w:hAnsi="SimSun" w:eastAsia="SimSun" w:cs="SimSun"/>
          <w:b w:val="1"/>
          <w:i w:val="0"/>
          <w:strike w:val="0"/>
          <w:color w:val="000000"/>
          <w:sz w:val="24"/>
          <w:u w:val="none"/>
        </w:rPr>
        <w:t>F1-Score</w:t>
      </w:r>
      <w:r>
        <w:rPr>
          <w:rFonts w:ascii="SimSun" w:hAnsi="SimSun" w:eastAsia="SimSun" w:cs="SimSun"/>
          <w:i w:val="0"/>
          <w:strike w:val="0"/>
          <w:color w:val="000000"/>
          <w:sz w:val="24"/>
          <w:u w:val="none"/>
        </w:rPr>
        <w:t>：精确率和召回率的调和平均，是对模型性能的全面评估指标，特别适用于不均衡数据集。</w:t>
      </w:r>
    </w:p>
    <w:p>
      <w:pPr>
        <w:snapToGrid w:val="1"/>
        <w:spacing w:before="0" w:after="0" w:line="240"/>
        <w:ind w:left="0" w:right="0"/>
        <w:rPr/>
      </w:pPr>
      <w:r>
        <w:rPr>
          <w:rFonts w:ascii="SimSun" w:hAnsi="SimSun" w:eastAsia="SimSun" w:cs="SimSun"/>
          <w:b w:val="1"/>
          <w:i w:val="0"/>
          <w:strike w:val="0"/>
          <w:color w:val="000000"/>
          <w:sz w:val="24"/>
          <w:u w:val="none"/>
        </w:rPr>
        <w:t>ROC曲线及其AUC</w:t>
      </w:r>
      <w:r>
        <w:rPr>
          <w:rFonts w:ascii="SimSun" w:hAnsi="SimSun" w:eastAsia="SimSun" w:cs="SimSun"/>
          <w:i w:val="0"/>
          <w:strike w:val="0"/>
          <w:color w:val="000000"/>
          <w:sz w:val="24"/>
          <w:u w:val="none"/>
        </w:rPr>
        <w:t>：用于评估分类器的整体性能，ROC曲线展示了不同阈值下的真阳性率和假阳性率，AUC则量化该性能。</w:t>
      </w:r>
    </w:p>
    <w:p>
      <w:pPr>
        <w:snapToGrid w:val="1"/>
        <w:spacing w:before="0" w:after="0" w:line="240"/>
        <w:ind w:left="0" w:right="0"/>
        <w:rPr/>
      </w:pPr>
      <w:r>
        <w:rPr>
          <w:rFonts w:ascii="SimSun" w:hAnsi="SimSun" w:eastAsia="SimSun" w:cs="SimSun"/>
          <w:b w:val="1"/>
          <w:i w:val="0"/>
          <w:strike w:val="0"/>
          <w:color w:val="000000"/>
          <w:sz w:val="24"/>
          <w:u w:val="none"/>
        </w:rPr>
        <w:t>均方误差（MSE）和平均绝对误差（MAE）</w:t>
      </w:r>
      <w:r>
        <w:rPr>
          <w:rFonts w:ascii="SimSun" w:hAnsi="SimSun" w:eastAsia="SimSun" w:cs="SimSun"/>
          <w:i w:val="0"/>
          <w:strike w:val="0"/>
          <w:color w:val="000000"/>
          <w:sz w:val="24"/>
          <w:u w:val="none"/>
        </w:rPr>
        <w:t>：用于衡量预测值与实际值的偏差，尤其是在以重建误差为基础的异常检测中。</w:t>
      </w:r>
    </w:p>
    <w:p>
      <w:pPr>
        <w:pBdr/>
        <w:snapToGrid w:val="1"/>
        <w:spacing w:before="0" w:after="0" w:line="240"/>
        <w:ind w:left="0" w:right="0"/>
        <w:rPr>
          <w:rFonts w:ascii="SimSun" w:hAnsi="SimSun" w:eastAsia="SimSun" w:cs="SimSun"/>
          <w:i w:val="0"/>
          <w:strike w:val="0"/>
          <w:color w:val="000000"/>
          <w:sz w:val="24"/>
          <w:u w:val="none"/>
        </w:rPr>
      </w:pPr>
      <w:r>
        <w:rPr>
          <w:rFonts w:ascii="SimSun" w:hAnsi="SimSun" w:eastAsia="SimSun" w:cs="SimSun"/>
          <w:b w:val="1"/>
          <w:i w:val="0"/>
          <w:strike w:val="0"/>
          <w:color w:val="000000"/>
          <w:sz w:val="24"/>
          <w:u w:val="none"/>
        </w:rPr>
        <w:t>预测区间覆盖率</w:t>
      </w:r>
      <w:r>
        <w:rPr>
          <w:rFonts w:ascii="SimSun" w:hAnsi="SimSun" w:eastAsia="SimSun" w:cs="SimSun"/>
          <w:i w:val="0"/>
          <w:strike w:val="0"/>
          <w:color w:val="000000"/>
          <w:sz w:val="24"/>
          <w:u w:val="none"/>
        </w:rPr>
        <w:t>：评估模型预测区间是否能涵盖真实值，反映模型的预测可靠性。</w:t>
      </w:r>
    </w:p>
    <w:p>
      <w:pPr>
        <w:pBdr/>
        <w:snapToGrid w:val="1"/>
        <w:spacing w:before="0" w:after="0" w:line="240"/>
        <w:ind w:left="0" w:right="0"/>
        <w:rPr>
          <w:rFonts w:ascii="SimSun" w:hAnsi="SimSun" w:eastAsia="SimSun" w:cs="SimSun"/>
          <w:i w:val="0"/>
          <w:strike w:val="0"/>
          <w:color w:val="000000"/>
          <w:sz w:val="24"/>
          <w:u w:val="none"/>
        </w:rPr>
      </w:pPr>
    </w:p>
    <w:p>
      <w:pPr>
        <w:pStyle w:val="000003"/>
        <w:numPr/>
        <w:ind/>
        <w:rPr/>
      </w:pPr>
      <w:r>
        <w:rPr/>
        <w:t>学习提醒</w:t>
      </w:r>
    </w:p>
    <w:p>
      <w:pPr>
        <w:pStyle w:val="000001"/>
        <w:pBdr/>
        <w:ind/>
        <w:rPr/>
      </w:pPr>
      <w:r>
        <w:rPr>
          <w:rFonts w:hint="eastAsia"/>
        </w:rPr>
        <w:t>与讲义内容一致。</w:t>
      </w:r>
    </w:p>
    <w:p>
      <w:pPr>
        <w:pStyle w:val="000001"/>
        <w:rPr/>
      </w:pPr>
    </w:p>
    <w:p>
      <w:pPr>
        <w:pStyle w:val="000001"/>
        <w:rPr/>
      </w:pPr>
    </w:p>
    <w:p>
      <w:pPr>
        <w:pStyle w:val="000003"/>
        <w:pBdr/>
        <w:ind/>
        <w:rPr/>
      </w:pPr>
      <w:r>
        <w:rPr/>
        <w:t>学习检查（考核）</w:t>
      </w:r>
    </w:p>
    <w:p>
      <w:pPr>
        <w:pStyle w:val="000001"/>
        <w:numPr/>
        <w:pBdr/>
        <w:ind/>
        <w:rPr>
          <w:rFonts w:hint="eastAsia"/>
        </w:rPr>
      </w:pPr>
      <w:r>
        <w:rPr>
          <w:rFonts w:hint="eastAsia"/>
        </w:rPr>
        <w:t>见题库文件</w:t>
      </w:r>
    </w:p>
    <w:p>
      <w:pPr>
        <w:numPr/>
        <w:snapToGrid w:val="1"/>
        <w:spacing w:line="240"/>
        <w:ind/>
        <w:rPr/>
      </w:pPr>
      <w:r>
        <w:rPr>
          <w:i w:val="0"/>
          <w:strike w:val="0"/>
          <w:spacing w:val="0"/>
          <w:u w:val="none"/>
        </w:rPr>
        <w:t>【Tencent Docs】学习考核和实践任务题库及标签</w:t>
      </w:r>
    </w:p>
    <w:p>
      <w:pPr>
        <w:pStyle w:val="000001"/>
        <w:numPr/>
        <w:pBdr/>
        <w:ind/>
        <w:rPr>
          <w:rFonts w:hint="eastAsia"/>
        </w:rPr>
      </w:pPr>
      <w:r>
        <w:rPr>
          <w:rStyle w:val="000016"/>
          <w:color/>
        </w:rPr>
        <w:fldChar w:fldCharType="begin"/>
      </w:r>
      <w:r>
        <w:rPr>
          <w:rStyle w:val="000016"/>
          <w:color/>
        </w:rPr>
        <w:instrText>HYPERLINK https://docs.qq.com/sheet/DSVh1REV2UXhMcm53?tab=BB08J2 docLink \tdfe 1 \tdlt inline \tdlf FromPaste \tdtf 1 \l \tdsub docLink \tdkey bgdv9b</w:instrText>
      </w:r>
      <w:r>
        <w:rPr>
          <w:rStyle w:val="000016"/>
          <w:color/>
        </w:rPr>
        <w:fldChar w:fldCharType="separate"/>
      </w:r>
      <w:r>
        <w:rPr>
          <w:rStyle w:val="000016"/>
          <w:color/>
        </w:rPr>
        <w:t>学习考核和实践任务题库及标签</w:t>
      </w:r>
      <w:r>
        <w:rPr>
          <w:rStyle w:val="000016"/>
          <w:color/>
        </w:rPr>
        <w:fldChar w:fldCharType="end"/>
      </w:r>
    </w:p>
    <w:p>
      <w:pPr>
        <w:pStyle w:val="000001"/>
        <w:pBdr>
          <w:bottom/>
        </w:pBdr>
        <w:ind/>
        <w:rPr/>
      </w:pPr>
    </w:p>
    <w:p>
      <w:pPr>
        <w:pStyle w:val="000001"/>
        <w:pBdr/>
        <w:ind/>
        <w:rPr>
          <w:rFonts w:hint="eastAsia"/>
        </w:rPr>
      </w:pPr>
    </w:p>
    <w:p>
      <w:pPr>
        <w:pStyle w:val="000001"/>
        <w:pBdr/>
        <w:ind/>
        <w:rPr>
          <w:rFonts w:hint="eastAsia"/>
        </w:rPr>
      </w:pPr>
    </w:p>
    <w:p>
      <w:pPr>
        <w:pStyle w:val="000001"/>
        <w:pBdr/>
        <w:ind/>
        <w:rPr>
          <w:rFonts w:hint="eastAsia"/>
        </w:rPr>
      </w:pPr>
    </w:p>
    <w:p>
      <w:pPr>
        <w:pStyle w:val="000003"/>
        <w:pBdr/>
        <w:ind/>
        <w:rPr/>
      </w:pPr>
      <w:r>
        <w:rPr/>
        <w:t>动手实践</w:t>
      </w:r>
    </w:p>
    <w:p>
      <w:pPr>
        <w:pStyle w:val="000004"/>
        <w:pBdr/>
        <w:ind w:left="0"/>
        <w:rPr/>
      </w:pPr>
      <w:r>
        <w:rPr>
          <w:rFonts w:hint="eastAsia"/>
        </w:rPr>
        <w:t>任务5.1 撰写离心泵</w:t>
      </w:r>
      <w:r>
        <w:rPr/>
        <w:t>异常检测模型评估报告</w:t>
      </w:r>
    </w:p>
    <w:p>
      <w:pPr>
        <w:pStyle w:val="000005"/>
        <w:numPr/>
        <w:pBdr/>
        <w:ind/>
        <w:rPr/>
      </w:pPr>
      <w:r>
        <w:rPr/>
        <w:t>任务说明</w:t>
      </w:r>
    </w:p>
    <w:p>
      <w:pPr>
        <w:pStyle w:val="000001"/>
        <w:rPr/>
      </w:pPr>
      <w:r>
        <w:rPr/>
        <w:t>模型评估阶段，评估报告的核心不是简单写“模型准确率是多少”，而是要回答三个问题：第一，模型从技术上是否有效；第二，模型是否满足业务目标；第三，模型能否进入下一步部署或试运行。对于化工场景中的离心泵异常检测，评估重点通常包括模型对异常状态的识别能力、误报和漏报情况、模型对不同工况的适应性，以及模型输出是否便于现场工程人员理解和使用。</w:t>
      </w:r>
    </w:p>
    <w:p>
      <w:pPr>
        <w:pStyle w:val="000001"/>
        <w:rPr/>
      </w:pPr>
    </w:p>
    <w:p>
      <w:pPr>
        <w:pStyle w:val="000001"/>
        <w:rPr/>
      </w:pPr>
      <w:r>
        <w:rPr/>
        <w:t>学生在写报告时，可以围绕“评估目标—评估数据—评估方法—评估结果—结果解释—结论”这一逻辑展开。由于异常检测往往存在样本不平衡问题，不能只看准确率，因为大多数时间设备都处于正常状态，即使模型把所有样本都判为正常，准确率也可能很高。因此更应关注精确率、召回率、F1 值、ROC-AUC 或 PR-AUC，以及异常告警的提前量和稳定性。如果是无监督异常检测，还要评价异常分数与实际故障事件之间的对应关系。</w:t>
      </w:r>
    </w:p>
    <w:p>
      <w:pPr>
        <w:pStyle w:val="000005"/>
        <w:numPr/>
        <w:pBdr/>
        <w:ind/>
        <w:rPr/>
      </w:pPr>
      <w:r>
        <w:rPr>
          <w:rFonts w:hint="eastAsia"/>
        </w:rPr>
        <w:t>任务实现指导</w:t>
      </w:r>
    </w:p>
    <w:p>
      <w:pPr>
        <w:pStyle w:val="000001"/>
        <w:rPr/>
      </w:pPr>
      <w:r>
        <w:rPr/>
        <w:t>本项目针对化工生产中的离心泵运行状态监测问题，建立了异常检测模型，并在模型评估阶段对其识别性能和业务适用性进行了综合分析。项目目标是利用离心泵的传感器数据，如入口压力、出口压力、流量、轴承温度、电机电流、振动幅值等，识别设备运行中的异常状态，为设备维护和生产安全提供预警支持。</w:t>
      </w:r>
    </w:p>
    <w:p>
      <w:pPr>
        <w:pStyle w:val="000001"/>
        <w:rPr/>
      </w:pPr>
    </w:p>
    <w:p>
      <w:pPr>
        <w:pStyle w:val="000001"/>
        <w:rPr/>
      </w:pPr>
      <w:r>
        <w:rPr/>
        <w:t>本次评估采用训练集、验证集和测试集分离的方式进行，重点在测试集上评价模型泛化能力。考虑到离心泵异常样本数量明显少于正常样本，模型评估没有单独依赖准确率，而是结合精确率、召回率、F1 值以及混淆矩阵进行分析。若模型为监督式分类模型，则将正常状态和异常状态作为两类进行评价；若模型为无监督异常检测模型，则根据异常分数与人工标注故障事件之间的一致性进行评估。</w:t>
      </w:r>
    </w:p>
    <w:p>
      <w:pPr>
        <w:pStyle w:val="000001"/>
        <w:rPr/>
      </w:pPr>
    </w:p>
    <w:p>
      <w:pPr>
        <w:pStyle w:val="000001"/>
        <w:rPr/>
      </w:pPr>
      <w:r>
        <w:rPr/>
        <w:t>测试结果表明，模型能够较好地区分正常工况和异常工况。以某次实验结果为例，模型在测试集上的准确率为 95.2%，精确率为 88.4%，召回率为 84.7%，F1 值为 86.5%。从结果看，模型整体识别效果较好，说明大部分异常样本能够被检测出来，同时误报率也控制在可接受范围内。进一步分析混淆矩阵可知，漏报主要集中在轻微异常和工况切换阶段，说明模型对早期弱故障的识别仍有提升空间。</w:t>
      </w:r>
    </w:p>
    <w:p>
      <w:pPr>
        <w:pStyle w:val="000001"/>
        <w:rPr/>
      </w:pPr>
    </w:p>
    <w:p>
      <w:pPr>
        <w:pStyle w:val="000001"/>
        <w:rPr/>
      </w:pPr>
      <w:r>
        <w:rPr/>
        <w:t>从时间序列角度观察，模型对较明显的异常状态，如气蚀、流量异常波动、振动过高、出口压力异常下降等，能够在故障发展初期给出预警，其平均预警提前量约为 10 至 20 分钟，这对现场运维具有一定价值。另一方面，模型在开停车、阀门调节、负荷变化等非故障扰动情况下，也会产生少量误报，表明模型对工况变化的鲁棒性还需加强。</w:t>
      </w:r>
    </w:p>
    <w:p>
      <w:pPr>
        <w:pStyle w:val="000001"/>
        <w:rPr/>
      </w:pPr>
    </w:p>
    <w:p>
      <w:pPr>
        <w:pStyle w:val="000001"/>
        <w:rPr/>
      </w:pPr>
      <w:r>
        <w:rPr/>
        <w:t>综合来看，本模型在离心泵异常检测任务上达到了预期的基础目标，具备一定的实际应用潜力。其优点在于能够利用多变量运行数据识别设备异常趋势，提高人工巡检效率；不足在于对复杂工况下的边界样本区分能力有限，对早期微弱故障的敏感度仍不够高。因此，模型可以进入试运行阶段，但在正式上线前仍需结合更多现场数据进一步优化。</w:t>
      </w:r>
    </w:p>
    <w:p>
      <w:pPr>
        <w:pStyle w:val="000001"/>
        <w:ind/>
        <w:rPr/>
      </w:pPr>
    </w:p>
    <w:p>
      <w:pPr>
        <w:pStyle w:val="000005"/>
        <w:pBdr>
          <w:bottom/>
        </w:pBdr>
        <w:ind/>
        <w:rPr/>
      </w:pPr>
      <w:r>
        <w:rPr/>
        <w:t>完成任务：填空</w:t>
      </w:r>
    </w:p>
    <w:p>
      <w:pPr>
        <w:pStyle w:val="000001"/>
        <w:numPr/>
        <w:ind/>
        <w:rPr/>
      </w:pPr>
      <w:r>
        <w:rPr/>
        <w:t>本次评估采用训练集、验证集和测试集分离的方式进行，重点在</w:t>
      </w:r>
      <w:r>
        <w:rPr>
          <w:rFonts w:hint="eastAsia"/>
        </w:rPr>
        <w:t>（1）</w:t>
      </w:r>
      <w:r>
        <w:rPr/>
        <w:t>上评价模型泛化能力。考虑到离心泵异常样本数量明显少于正常样本，模型评估没有单独依赖准确率，而是结合精确率、召回率、F1 值以及混淆矩阵进行分析。若模型为</w:t>
      </w:r>
      <w:r>
        <w:rPr>
          <w:rFonts w:hint="eastAsia"/>
        </w:rPr>
        <w:t>（2）</w:t>
      </w:r>
      <w:r>
        <w:rPr/>
        <w:t>式分类模型，则将正常状态和异常状态作为两类进行评价；若模型为无监督异常检测模型，则根据异常分数与人工标注故障事件之间的一致性进行评估。</w:t>
      </w:r>
    </w:p>
    <w:p>
      <w:pPr>
        <w:pStyle w:val="000001"/>
        <w:numPr/>
        <w:ind/>
        <w:rPr/>
      </w:pPr>
    </w:p>
    <w:p>
      <w:pPr>
        <w:pStyle w:val="000001"/>
        <w:numPr/>
        <w:ind/>
        <w:rPr/>
      </w:pPr>
      <w:r>
        <w:rPr/>
        <w:t>测试结果表明，模型能够较好地区分正常工况和异常工况。以某次实验结果为例，模型在测试集上的准确率为 95.2%，精确率为 88.4%，召回率为 84.7%，F1 值为 86.5%。从结果看，模型整体识别效果较好，说明大部分异常样本能够被检测出来，同时</w:t>
      </w:r>
      <w:r>
        <w:rPr>
          <w:rFonts w:hint="eastAsia"/>
        </w:rPr>
        <w:t>（3）</w:t>
      </w:r>
      <w:r>
        <w:rPr/>
        <w:t>也控制在可接受范围内。进一步分析混淆矩阵可知，</w:t>
      </w:r>
      <w:r>
        <w:rPr>
          <w:rFonts w:hint="eastAsia"/>
        </w:rPr>
        <w:t>（4）</w:t>
      </w:r>
      <w:r>
        <w:rPr/>
        <w:t>主要集中在轻微异常和工况切换阶段，说明模型对早期弱故障的识别仍有提升空间。</w:t>
      </w:r>
    </w:p>
    <w:p>
      <w:pPr>
        <w:pStyle w:val="000001"/>
        <w:numPr/>
        <w:ind/>
        <w:rPr/>
      </w:pPr>
    </w:p>
    <w:p>
      <w:pPr>
        <w:pStyle w:val="000001"/>
        <w:numPr/>
        <w:ind/>
        <w:rPr/>
      </w:pPr>
      <w:r>
        <w:rPr/>
        <w:t>从</w:t>
      </w:r>
      <w:r>
        <w:rPr>
          <w:rFonts w:hint="eastAsia"/>
        </w:rPr>
        <w:t>（5）</w:t>
      </w:r>
      <w:r>
        <w:rPr/>
        <w:t>角度观察，模型对较明显的异常状态，如气蚀、流量异常波动、振动过高、出口压力异常下降等，能够在故障发展初期给出预警，其平均预警提前量约为 10 至 20 分钟，这对现场运维具有一定价值。另一方面，模型在开停车、阀门调节、负荷变化等非故障扰动情况下，也会产生少量</w:t>
      </w:r>
      <w:r>
        <w:rPr>
          <w:rFonts w:hint="eastAsia"/>
        </w:rPr>
        <w:t>（6）</w:t>
      </w:r>
      <w:r>
        <w:rPr/>
        <w:t>，表明模型对工况变化的鲁棒性还需加强。</w:t>
      </w:r>
    </w:p>
    <w:p>
      <w:pPr>
        <w:pStyle w:val="000001"/>
        <w:pBdr/>
        <w:ind/>
        <w:rPr/>
      </w:pPr>
    </w:p>
    <w:p>
      <w:pPr>
        <w:pStyle w:val="000001"/>
        <w:pBdr/>
        <w:ind/>
        <w:rPr>
          <w:rFonts w:hint="eastAsia"/>
        </w:rPr>
      </w:pPr>
      <w:r>
        <w:rPr>
          <w:rFonts w:hint="eastAsia"/>
        </w:rPr>
        <w:t>答案：</w:t>
      </w:r>
    </w:p>
    <w:p>
      <w:pPr>
        <w:pStyle w:val="000001"/>
        <w:pBdr/>
        <w:ind/>
        <w:rPr>
          <w:rFonts w:hint="eastAsia"/>
        </w:rPr>
      </w:pPr>
      <w:r>
        <w:rPr>
          <w:rFonts w:hint="eastAsia"/>
        </w:rPr>
        <w:t>1 测试集</w:t>
      </w:r>
    </w:p>
    <w:p>
      <w:pPr>
        <w:pStyle w:val="000001"/>
        <w:pBdr/>
        <w:ind/>
        <w:rPr>
          <w:rFonts w:hint="eastAsia"/>
        </w:rPr>
      </w:pPr>
      <w:r>
        <w:rPr>
          <w:rFonts w:hint="eastAsia"/>
        </w:rPr>
        <w:t>2 监督</w:t>
      </w:r>
    </w:p>
    <w:p>
      <w:pPr>
        <w:pStyle w:val="000001"/>
        <w:pBdr/>
        <w:ind/>
        <w:rPr>
          <w:rFonts w:hint="eastAsia"/>
        </w:rPr>
      </w:pPr>
      <w:r>
        <w:rPr>
          <w:rFonts w:hint="eastAsia"/>
        </w:rPr>
        <w:t>3 误报率</w:t>
      </w:r>
    </w:p>
    <w:p>
      <w:pPr>
        <w:pStyle w:val="000001"/>
        <w:pBdr/>
        <w:ind/>
        <w:rPr>
          <w:rFonts w:hint="eastAsia"/>
        </w:rPr>
      </w:pPr>
      <w:r>
        <w:rPr>
          <w:rFonts w:hint="eastAsia"/>
        </w:rPr>
        <w:t>4 漏报</w:t>
      </w:r>
    </w:p>
    <w:p>
      <w:pPr>
        <w:pStyle w:val="000001"/>
        <w:pBdr/>
        <w:ind/>
        <w:rPr>
          <w:rFonts w:hint="eastAsia"/>
        </w:rPr>
      </w:pPr>
      <w:r>
        <w:rPr>
          <w:rFonts w:hint="eastAsia"/>
        </w:rPr>
        <w:t>5 时间序列</w:t>
      </w:r>
    </w:p>
    <w:p>
      <w:pPr>
        <w:pStyle w:val="000001"/>
        <w:pBdr>
          <w:bottom/>
        </w:pBdr>
        <w:ind/>
        <w:rPr>
          <w:rFonts w:hint="eastAsia"/>
        </w:rPr>
      </w:pPr>
      <w:r>
        <w:rPr>
          <w:rFonts w:hint="eastAsia"/>
        </w:rPr>
        <w:t>6 误报</w:t>
      </w:r>
    </w:p>
    <w:p>
      <w:pPr>
        <w:pStyle w:val="000001"/>
        <w:numPr/>
        <w:pBdr/>
        <w:ind/>
        <w:rPr>
          <w:rFonts w:hint="eastAsia"/>
        </w:rPr>
      </w:pPr>
      <w:r>
        <w:rPr>
          <w:rFonts w:hint="eastAsia"/>
        </w:rPr>
        <w:t>评分标准：每空0.5分，共3分。</w:t>
      </w:r>
    </w:p>
    <w:p>
      <w:pPr>
        <w:pStyle w:val="000001"/>
        <w:numPr/>
        <w:pBdr/>
        <w:ind/>
        <w:rPr>
          <w:rFonts w:hint="eastAsia"/>
        </w:rPr>
      </w:pPr>
    </w:p>
    <w:p>
      <w:pPr>
        <w:pStyle w:val="000001"/>
        <w:numPr/>
        <w:pBdr/>
        <w:ind/>
        <w:rPr>
          <w:rFonts w:hint="eastAsia"/>
        </w:rPr>
      </w:pPr>
    </w:p>
    <w:p>
      <w:pPr>
        <w:pStyle w:val="000001"/>
        <w:numPr/>
        <w:pBdr/>
        <w:ind/>
        <w:rPr>
          <w:rFonts w:hint="eastAsia"/>
        </w:rPr>
      </w:pPr>
      <w:r>
        <w:rPr>
          <w:rFonts w:hint="eastAsia"/>
        </w:rPr>
        <w:fldChar w:fldCharType="begin"/>
      </w:r>
      <w:r>
        <w:rPr>
          <w:rFonts w:hint="eastAsia"/>
        </w:rPr>
        <w:instrText>MENTION_QQ 29d50bc6 144115215012583917 144115231965288072 300000000$IwymvloDFhRX \tdkey f4yzbj</w:instrText>
      </w:r>
      <w:r>
        <w:rPr>
          <w:rFonts w:hint="eastAsia"/>
        </w:rPr>
        <w:fldChar w:fldCharType="separate"/>
      </w:r>
      <w:r>
        <w:rPr>
          <w:rFonts w:hint="eastAsia"/>
        </w:rPr>
        <w:t>@子富</w:t>
      </w:r>
      <w:r>
        <w:rPr>
          <w:rFonts w:hint="eastAsia"/>
        </w:rPr>
        <w:fldChar w:fldCharType="end"/>
      </w:r>
      <w:r>
        <w:rPr>
          <w:rFonts w:hint="eastAsia"/>
        </w:rPr>
        <w:t>建议修改</w:t>
      </w:r>
    </w:p>
    <w:p>
      <w:pPr>
        <w:ind/>
        <w:rPr/>
      </w:pPr>
      <w:r>
        <w:rPr>
          <w:rFonts w:ascii="PingFang SC" w:hAnsi="PingFang SC" w:eastAsia="PingFang SC" w:cs="PingFang SC"/>
          <w:i w:val="0"/>
          <w:strike w:val="0"/>
          <w:color w:val="000000"/>
          <w:spacing w:val="0"/>
          <w:sz w:val="21"/>
          <w:u w:val="none"/>
          <w:shd w:val="clear" w:color="auto" w:fill="auto"/>
        </w:rPr>
        <w:t>动手实践5.1(优化) 成本矩阵评估：不只看混淆矩阵的数字，而是引入“代价矩阵”。</w:t>
      </w:r>
    </w:p>
    <w:p>
      <w:pPr>
        <w:ind/>
        <w:rPr/>
      </w:pPr>
    </w:p>
    <w:p>
      <w:pPr>
        <w:pStyle w:val="000001"/>
        <w:pBdr/>
        <w:ind/>
        <w:rPr/>
      </w:pPr>
      <w:r>
        <w:rPr>
          <w:rFonts w:ascii="PingFang SC" w:hAnsi="PingFang SC" w:eastAsia="PingFang SC" w:cs="PingFang SC"/>
          <w:i w:val="0"/>
          <w:strike w:val="0"/>
          <w:color w:val="000000"/>
          <w:spacing w:val="0"/>
          <w:sz w:val="21"/>
          <w:u w:val="none"/>
          <w:shd w:val="clear" w:color="auto" w:fill="auto"/>
        </w:rPr>
        <w:t>任务：假设每次误报，会浪费一名工程师半小时的时间去现场检查，人工成本为200元。一次漏报导致叶轮损坏的维修成本是5万元。请将上一个实验的三个模型（PCA, Isolation Forest, LSTM-AE）的混淆矩阵，换算成总经济损失。现在，哪个模型才是最优的？</w:t>
      </w:r>
    </w:p>
    <w:p>
      <w:pPr>
        <w:pStyle w:val="000001"/>
        <w:pBdr/>
        <w:ind/>
        <w:rPr/>
      </w:pPr>
    </w:p>
    <w:p>
      <w:pPr>
        <w:pStyle w:val="000001"/>
        <w:pBdr/>
        <w:ind/>
        <w:rPr>
          <w:rFonts w:hint="eastAsia"/>
          <w:shd w:val="clear" w:color="auto" w:fill="FEFB54"/>
        </w:rPr>
      </w:pPr>
      <w:r>
        <w:rPr>
          <w:rFonts w:hint="eastAsia"/>
          <w:shd w:val="clear" w:color="auto" w:fill="FEFB54"/>
        </w:rPr>
        <w:t>解释说明</w:t>
      </w:r>
    </w:p>
    <w:p>
      <w:pPr>
        <w:pStyle w:val="000001"/>
        <w:pBdr/>
        <w:ind/>
        <w:rPr>
          <w:rFonts w:hint="eastAsia"/>
          <w:shd w:val="clear" w:color="auto" w:fill="auto"/>
        </w:rPr>
      </w:pPr>
      <w:r>
        <w:rPr>
          <w:rFonts w:hint="eastAsia"/>
          <w:shd w:val="clear" w:color="auto" w:fill="auto"/>
        </w:rPr>
        <w:t>可在理论知识讲授阶段，让学生计算。</w:t>
      </w:r>
    </w:p>
    <w:p>
      <w:pPr>
        <w:pStyle w:val="000001"/>
        <w:pBdr/>
        <w:ind/>
        <w:rPr>
          <w:rFonts w:hint="eastAsia"/>
          <w:shd w:val="clear" w:color="auto" w:fill="FEFB54"/>
        </w:rPr>
      </w:pPr>
    </w:p>
    <w:p>
      <w:pPr>
        <w:pStyle w:val="000001"/>
        <w:rPr/>
      </w:pPr>
    </w:p>
    <w:p>
      <w:pPr>
        <w:pStyle w:val="000004"/>
        <w:pBdr/>
        <w:ind w:left="0"/>
        <w:rPr/>
      </w:pPr>
      <w:r>
        <w:rPr>
          <w:rFonts w:hint="eastAsia"/>
        </w:rPr>
        <w:t>任务5.2 分析离心泵</w:t>
      </w:r>
      <w:r>
        <w:rPr/>
        <w:t>异常检测模型的业务可行性</w:t>
      </w:r>
    </w:p>
    <w:p>
      <w:pPr>
        <w:pStyle w:val="000005"/>
        <w:numPr/>
        <w:pBdr/>
        <w:ind/>
        <w:rPr/>
      </w:pPr>
      <w:r>
        <w:rPr/>
        <w:t>任务说明</w:t>
      </w:r>
    </w:p>
    <w:p>
      <w:pPr>
        <w:pStyle w:val="000001"/>
        <w:rPr/>
      </w:pPr>
      <w:r>
        <w:rPr/>
        <w:t>业务可行性分析的重点是说明“这个模型对企业有没有价值，值不值得用”。在化工场景中，离心泵属于关键动设备，一旦发生异常，轻则影响流量和压力稳定，重则造成停产、设备损坏甚至安全事故。因此，模型的业务可行性不只体现在“能不能识别异常”，还体现在它是否能降低维护成本、减少非计划停机、提高安全性，以及是否容易融入企业现有的 DCS、PLC、MES 或设备管理系统。</w:t>
      </w:r>
    </w:p>
    <w:p>
      <w:pPr>
        <w:pStyle w:val="000001"/>
        <w:rPr/>
      </w:pPr>
    </w:p>
    <w:p>
      <w:pPr>
        <w:pStyle w:val="000001"/>
        <w:rPr/>
      </w:pPr>
      <w:r>
        <w:rPr/>
        <w:t>学生在写这一部分时，不能只停留在“模型效果还不错，所以可行”这种表述上，而要结合具体业务场景。例如，如果离心泵数量多、巡检压力大、现场已经具备传感器和历史数据积累，那么部署异常检测模型通常更有价值。如果数据质量很差、设备工况变化极大、企业暂时没有使用智能预警系统的基础，那么可行性就会受到限制。</w:t>
      </w:r>
    </w:p>
    <w:p>
      <w:pPr>
        <w:pStyle w:val="000005"/>
        <w:numPr/>
        <w:ind/>
        <w:rPr/>
      </w:pPr>
      <w:r>
        <w:rPr>
          <w:rFonts w:hint="eastAsia"/>
        </w:rPr>
        <w:t>任务实现指导</w:t>
      </w:r>
    </w:p>
    <w:p>
      <w:pPr>
        <w:pStyle w:val="000001"/>
        <w:rPr/>
      </w:pPr>
      <w:r>
        <w:rPr/>
        <w:t>从业务角度看，离心泵异常检测模型具有较强的应用可行性。离心泵是化工生产中的常用设备，通常承担液体输送、循环、增压等任务，其运行状态直接影响装置连续性和稳定性。一旦离心泵发生异常，如气蚀、密封失效、轴承磨损、振动升高或流量异常，不仅会降低生产效率，还可能引发设备损坏、介质泄漏和安全风险。因此，建立异常检测模型具有明确的业务需求基础。</w:t>
      </w:r>
    </w:p>
    <w:p>
      <w:pPr>
        <w:pStyle w:val="000001"/>
        <w:rPr/>
      </w:pPr>
    </w:p>
    <w:p>
      <w:pPr>
        <w:pStyle w:val="000001"/>
        <w:rPr/>
      </w:pPr>
      <w:r>
        <w:rPr/>
        <w:t>本模型的业务价值主要体现在预警能力和辅助决策能力两个方面。首先，模型能够基于实时传感器数据持续监测设备状态，相比传统的人工巡检和定期点检方式，具有更高的时效性和连续性。对于一些逐步发展的故障，如轴承磨损或振动异常，模型有机会在故障恶化之前发出提示，从而为运维人员安排计划性维护提供时间窗口，减少突发停机的概率。其次，模型能够对多变量信息进行综合分析，帮助现场人员从大量过程数据中快速发现潜在问题，提高故障排查效率。</w:t>
      </w:r>
    </w:p>
    <w:p>
      <w:pPr>
        <w:pStyle w:val="000001"/>
        <w:rPr/>
      </w:pPr>
    </w:p>
    <w:p>
      <w:pPr>
        <w:pStyle w:val="000001"/>
        <w:rPr/>
      </w:pPr>
      <w:r>
        <w:rPr/>
        <w:t>从实施条件来看，离心泵异常检测模型在化工企业中通常具备落地基础。多数企业已经部署了压力、温度、流量、电流、振动等在线监测手段，具备一定的数据采集条件。如果历史运行数据保存较完整，则模型训练和验证的可行性较高。此外，模型上线后可以作为现有报警系统的补充，而不必完全替代原有联锁和保护逻辑，因此实施门槛相对较低。</w:t>
      </w:r>
    </w:p>
    <w:p>
      <w:pPr>
        <w:pStyle w:val="000001"/>
        <w:rPr/>
      </w:pPr>
    </w:p>
    <w:p>
      <w:pPr>
        <w:pStyle w:val="000001"/>
        <w:rPr/>
      </w:pPr>
      <w:r>
        <w:rPr/>
        <w:t>但业务可行性也受到一些现实因素影响。第一，若设备工况变化频繁，例如频繁开停车、切换介质、变负荷运行，模型可能更容易误报，需要结合工况标签进行建模。第二，若企业历史故障样本较少，模型虽然能学到正常模式，但对具体故障类型的区分能力有限。第三，现场人员是否愿意使用模型结果也是关键因素，如果模型输出难以解释，或者告警过于频繁，就会影响实际应用效果。</w:t>
      </w:r>
    </w:p>
    <w:p>
      <w:pPr>
        <w:pStyle w:val="000001"/>
        <w:rPr/>
      </w:pPr>
    </w:p>
    <w:p>
      <w:pPr>
        <w:pStyle w:val="000001"/>
        <w:pBdr/>
        <w:ind/>
        <w:rPr/>
      </w:pPr>
      <w:r>
        <w:rPr/>
        <w:t>总体而言，离心泵异常检测模型在化工场景中具有较好的业务可行性，尤其适合用于关键泵组、连续运行设备和高维护成本场景。只要企业具备基本的数据采集条件，并对模型进行适当的现场适配和管理，该模型能够在保障安全、降低停机损失和提升设备管理水平方面发挥积极作用。</w:t>
      </w:r>
    </w:p>
    <w:p>
      <w:pPr>
        <w:pStyle w:val="000001"/>
        <w:pBdr/>
        <w:ind/>
        <w:rPr/>
      </w:pPr>
    </w:p>
    <w:p>
      <w:pPr>
        <w:pStyle w:val="000005"/>
        <w:pBdr>
          <w:bottom/>
        </w:pBdr>
        <w:ind/>
        <w:rPr/>
      </w:pPr>
      <w:r>
        <w:rPr/>
        <w:t>完成任务：填空</w:t>
      </w:r>
    </w:p>
    <w:p>
      <w:pPr>
        <w:pStyle w:val="000001"/>
        <w:numPr/>
        <w:pBdr>
          <w:bottom/>
        </w:pBdr>
        <w:ind/>
        <w:rPr/>
      </w:pPr>
      <w:r>
        <w:rPr/>
        <w:t>本模型的业务价值主要体现在预警能力和辅助决策能力两个方面。首先，模型能够基于实时传感器数据持续监测设备状态，相比传统的人工巡检和定期点检方式，具有更高的</w:t>
      </w:r>
      <w:r>
        <w:rPr>
          <w:rFonts w:hint="eastAsia"/>
        </w:rPr>
        <w:t>（1）</w:t>
      </w:r>
      <w:r>
        <w:rPr/>
        <w:t>。对于一些逐步发展的故障，如轴承磨损或振动异常，模型有机会在故障恶化之前发出提示，从而为运维人员安排计划性维护提供时间窗口，减少突发停机的概率。其次，模型能够对</w:t>
      </w:r>
      <w:r>
        <w:rPr>
          <w:rFonts w:hint="eastAsia"/>
        </w:rPr>
        <w:t>（2）</w:t>
      </w:r>
      <w:r>
        <w:rPr/>
        <w:t>进行综合分析，帮助现场人员从大量过程数据中快速发现潜在问题，提高故障排查效率。</w:t>
      </w:r>
    </w:p>
    <w:p>
      <w:pPr>
        <w:pStyle w:val="000001"/>
        <w:numPr/>
        <w:pBdr>
          <w:bottom/>
        </w:pBdr>
        <w:ind/>
        <w:rPr/>
      </w:pPr>
      <w:r>
        <w:rPr/>
        <w:t>从</w:t>
      </w:r>
      <w:r>
        <w:rPr>
          <w:rFonts w:hint="eastAsia"/>
        </w:rPr>
        <w:t>（3）</w:t>
      </w:r>
      <w:r>
        <w:rPr/>
        <w:t>条件来看，离心泵异常检测模型在化工企业中通常具备落地基础。多数企业已经部署了压力、温度、流量、电流、振动等在线监测手段，具备一定的数据采集条件。如果历史运行数据保存较完整，则模型训练和验证的可行性较高。此外，模型上线后可以作为现有报警系统的补充，而不必完全替代原有联锁和保护逻辑，因此实施门槛相对较低。</w:t>
      </w:r>
    </w:p>
    <w:p>
      <w:pPr>
        <w:pStyle w:val="000001"/>
        <w:numPr/>
        <w:ind/>
        <w:rPr/>
      </w:pPr>
      <w:r>
        <w:rPr/>
        <w:t>但业务可行性也受到一些现实因素影响。第一，若设备工况变化频繁，例如频繁开停车、切换介质、变负荷运行，模型可能更容易</w:t>
      </w:r>
      <w:r>
        <w:rPr>
          <w:rFonts w:hint="eastAsia"/>
        </w:rPr>
        <w:t>（4）</w:t>
      </w:r>
      <w:r>
        <w:rPr/>
        <w:t>，需要结合工况标签进行建模。第二，若企业历史故障样本较少，模型虽然能学到正常模式，但对具体故障类型的区分能力</w:t>
      </w:r>
      <w:r>
        <w:rPr>
          <w:rFonts w:hint="eastAsia"/>
        </w:rPr>
        <w:t>（5）</w:t>
      </w:r>
      <w:r>
        <w:rPr/>
        <w:t>。第三，现场人员是否</w:t>
      </w:r>
      <w:r>
        <w:rPr>
          <w:rFonts w:hint="eastAsia"/>
        </w:rPr>
        <w:t>（6）</w:t>
      </w:r>
      <w:r>
        <w:rPr/>
        <w:t>模型结果也是关键因素，如果模型输出难以解释，或者告警过于频繁，就会影响实际应用效果。</w:t>
      </w:r>
    </w:p>
    <w:p>
      <w:pPr>
        <w:pStyle w:val="000001"/>
        <w:pBdr/>
        <w:ind/>
        <w:rPr/>
      </w:pPr>
    </w:p>
    <w:p>
      <w:pPr>
        <w:pStyle w:val="000001"/>
        <w:pBdr/>
        <w:ind/>
        <w:rPr>
          <w:rFonts w:hint="eastAsia"/>
        </w:rPr>
      </w:pPr>
      <w:r>
        <w:rPr>
          <w:rFonts w:hint="eastAsia"/>
        </w:rPr>
        <w:t>答案：</w:t>
      </w:r>
    </w:p>
    <w:p>
      <w:pPr>
        <w:pStyle w:val="000001"/>
        <w:pBdr/>
        <w:ind/>
        <w:rPr>
          <w:rFonts w:hint="eastAsia"/>
        </w:rPr>
      </w:pPr>
      <w:r>
        <w:rPr>
          <w:rFonts w:hint="eastAsia"/>
        </w:rPr>
        <w:t xml:space="preserve">1 </w:t>
      </w:r>
      <w:r>
        <w:rPr/>
        <w:t>时效性和连续性</w:t>
      </w:r>
    </w:p>
    <w:p>
      <w:pPr>
        <w:pStyle w:val="000001"/>
        <w:pBdr/>
        <w:ind/>
        <w:rPr>
          <w:rFonts w:hint="eastAsia"/>
        </w:rPr>
      </w:pPr>
      <w:r>
        <w:rPr>
          <w:rFonts w:hint="eastAsia"/>
        </w:rPr>
        <w:t xml:space="preserve">2 </w:t>
      </w:r>
      <w:r>
        <w:rPr/>
        <w:t>多变量信息</w:t>
      </w:r>
    </w:p>
    <w:p>
      <w:pPr>
        <w:pStyle w:val="000001"/>
        <w:pBdr/>
        <w:ind/>
        <w:rPr>
          <w:rFonts w:hint="eastAsia"/>
        </w:rPr>
      </w:pPr>
      <w:r>
        <w:rPr>
          <w:rFonts w:hint="eastAsia"/>
        </w:rPr>
        <w:t>3 实施</w:t>
      </w:r>
    </w:p>
    <w:p>
      <w:pPr>
        <w:pStyle w:val="000001"/>
        <w:pBdr/>
        <w:ind/>
        <w:rPr>
          <w:rFonts w:hint="eastAsia"/>
        </w:rPr>
      </w:pPr>
      <w:r>
        <w:rPr>
          <w:rFonts w:hint="eastAsia"/>
        </w:rPr>
        <w:t>4 误报</w:t>
      </w:r>
    </w:p>
    <w:p>
      <w:pPr>
        <w:pStyle w:val="000001"/>
        <w:pBdr/>
        <w:ind/>
        <w:rPr>
          <w:rFonts w:hint="eastAsia"/>
        </w:rPr>
      </w:pPr>
      <w:r>
        <w:rPr>
          <w:rFonts w:hint="eastAsia"/>
        </w:rPr>
        <w:t>5 有限</w:t>
      </w:r>
    </w:p>
    <w:p>
      <w:pPr>
        <w:pStyle w:val="000001"/>
        <w:pBdr>
          <w:bottom/>
        </w:pBdr>
        <w:ind/>
        <w:rPr>
          <w:rFonts w:hint="eastAsia"/>
        </w:rPr>
      </w:pPr>
      <w:r>
        <w:rPr>
          <w:rFonts w:hint="eastAsia"/>
        </w:rPr>
        <w:t>6 愿意使用</w:t>
      </w:r>
    </w:p>
    <w:p>
      <w:pPr>
        <w:pStyle w:val="000001"/>
        <w:numPr/>
        <w:pBdr/>
        <w:ind/>
        <w:rPr>
          <w:rFonts w:hint="eastAsia"/>
        </w:rPr>
      </w:pPr>
      <w:r>
        <w:rPr>
          <w:rFonts w:hint="eastAsia"/>
        </w:rPr>
        <w:t>评分标准：每空0.5分，共3分。</w:t>
      </w:r>
    </w:p>
    <w:p>
      <w:pPr>
        <w:pStyle w:val="000001"/>
        <w:numPr/>
        <w:pBdr/>
        <w:ind/>
        <w:rPr>
          <w:rFonts w:hint="eastAsia"/>
        </w:rPr>
      </w:pPr>
    </w:p>
    <w:p>
      <w:pPr>
        <w:pStyle w:val="000001"/>
        <w:numPr/>
        <w:pBdr/>
        <w:ind/>
        <w:rPr>
          <w:rFonts w:hint="eastAsia"/>
        </w:rPr>
      </w:pPr>
      <w:r>
        <w:rPr>
          <w:rFonts w:hint="eastAsia"/>
        </w:rPr>
        <w:fldChar w:fldCharType="begin"/>
      </w:r>
      <w:r>
        <w:rPr>
          <w:rFonts w:hint="eastAsia"/>
        </w:rPr>
        <w:instrText>MENTION_QQ 11154e36 144115215012583917 144115231965288072 300000000$IwymvloDFhRX \tdkey 1xqse5</w:instrText>
      </w:r>
      <w:r>
        <w:rPr>
          <w:rFonts w:hint="eastAsia"/>
        </w:rPr>
        <w:fldChar w:fldCharType="separate"/>
      </w:r>
      <w:r>
        <w:rPr>
          <w:rFonts w:hint="eastAsia"/>
        </w:rPr>
        <w:t>@子富</w:t>
      </w:r>
      <w:r>
        <w:rPr>
          <w:rFonts w:hint="eastAsia"/>
        </w:rPr>
        <w:fldChar w:fldCharType="end"/>
      </w:r>
      <w:r>
        <w:rPr>
          <w:rFonts w:hint="eastAsia"/>
        </w:rPr>
        <w:t>建议修改</w:t>
      </w:r>
    </w:p>
    <w:p>
      <w:pPr>
        <w:pStyle w:val="000001"/>
        <w:numPr/>
        <w:pBdr/>
        <w:ind/>
        <w:rPr/>
      </w:pPr>
      <w:r>
        <w:rPr/>
        <w:t xml:space="preserve">动手实践5.2(优化) </w:t>
      </w:r>
      <w:commentRangeStart w:id="33"/>
      <w:r>
        <w:rPr/>
        <w:t>案例分析复盘：从测试集中挑出一个典型的“误报”和一个“漏报”案例，要求学生画出这两段时间的全变量趋势图，从工艺和设备角度分析为什么会误报/漏报。</w:t>
      </w:r>
      <w:commentRangeEnd w:id="33"/>
      <w:r>
        <w:rPr/>
        <w:commentReference w:id="33"/>
      </w:r>
    </w:p>
    <w:p>
      <w:pPr>
        <w:pStyle w:val="000001"/>
        <w:numPr/>
        <w:pBdr/>
        <w:ind/>
        <w:rPr/>
      </w:pPr>
    </w:p>
    <w:p>
      <w:pPr>
        <w:pStyle w:val="000001"/>
        <w:numPr/>
        <w:pBdr/>
        <w:ind/>
        <w:rPr>
          <w:rFonts w:hint="eastAsia"/>
          <w:shd w:val="clear" w:color="auto" w:fill="FFFF00"/>
        </w:rPr>
      </w:pPr>
      <w:r>
        <w:rPr>
          <w:rFonts w:hint="eastAsia"/>
          <w:shd w:val="clear" w:color="auto" w:fill="FFFF00"/>
        </w:rPr>
        <w:t>解释说明：</w:t>
      </w:r>
    </w:p>
    <w:p>
      <w:pPr>
        <w:pStyle w:val="000001"/>
        <w:numPr/>
        <w:rPr>
          <w:rFonts w:hint="eastAsia"/>
        </w:rPr>
      </w:pPr>
      <w:r>
        <w:rPr>
          <w:rFonts w:hint="eastAsia"/>
        </w:rPr>
        <w:t>可在理论知识讲授环节增加，也可以在实践任务中完成。</w:t>
      </w:r>
    </w:p>
    <w:p>
      <w:pPr>
        <w:pStyle w:val="000001"/>
        <w:rPr>
          <w:rFonts w:hint="eastAsia"/>
        </w:rPr>
      </w:pPr>
    </w:p>
    <w:p>
      <w:pPr>
        <w:pStyle w:val="000004"/>
        <w:pBdr/>
        <w:ind w:left="0"/>
        <w:rPr/>
      </w:pPr>
      <w:r>
        <w:rPr>
          <w:rFonts w:hint="eastAsia"/>
        </w:rPr>
        <w:t>任务5.3 说明离心泵</w:t>
      </w:r>
      <w:r>
        <w:rPr/>
        <w:t>异常检测模型风险与局限性</w:t>
      </w:r>
    </w:p>
    <w:p>
      <w:pPr>
        <w:pStyle w:val="000005"/>
        <w:numPr/>
        <w:pBdr/>
        <w:ind/>
        <w:rPr/>
      </w:pPr>
      <w:r>
        <w:rPr/>
        <w:t>任务说明</w:t>
      </w:r>
    </w:p>
    <w:p>
      <w:pPr>
        <w:pStyle w:val="000001"/>
        <w:rPr/>
      </w:pPr>
      <w:r>
        <w:rPr/>
        <w:t>这一部分要求说明模型“哪里可能出错、为什么不能完全依赖它”。在工程场景中，模型并不是绝对可靠的，特别是异常检测模型，很容易受数据质量、工况变化、故障样本稀缺和阈值设置不合理等因素影响。</w:t>
      </w:r>
      <w:r>
        <w:rPr>
          <w:rFonts w:hint="eastAsia"/>
        </w:rPr>
        <w:t>模型</w:t>
      </w:r>
      <w:r>
        <w:rPr/>
        <w:t>评估阶段强调不能只呈现好的结果，也要诚实说明风险与局限，这样才能体现工程思维和负责任的数据分析态度。</w:t>
      </w:r>
    </w:p>
    <w:p>
      <w:pPr>
        <w:pStyle w:val="000001"/>
        <w:rPr/>
      </w:pPr>
    </w:p>
    <w:p>
      <w:pPr>
        <w:pStyle w:val="000001"/>
        <w:rPr/>
      </w:pPr>
      <w:r>
        <w:rPr/>
        <w:t>学生常见的问题是把这一部分写得过于抽象，比如只写“模型可能存在误差”。更好的写法是结合离心泵实际运行特点，说明误报、漏报、泛化不足、解释性不强、对传感器依赖高等具体问题。</w:t>
      </w:r>
    </w:p>
    <w:p>
      <w:pPr>
        <w:pStyle w:val="000005"/>
        <w:numPr/>
        <w:pBdr/>
        <w:ind/>
        <w:rPr/>
      </w:pPr>
      <w:r>
        <w:rPr>
          <w:rFonts w:hint="eastAsia"/>
        </w:rPr>
        <w:t>任务实现指导</w:t>
      </w:r>
    </w:p>
    <w:p>
      <w:pPr>
        <w:pStyle w:val="000001"/>
        <w:rPr/>
      </w:pPr>
      <w:r>
        <w:rPr/>
        <w:t>虽然本项目构建的离心泵异常检测模型取得了一定效果，但其在实际应用中仍存在明显风险与局限性，不能将其视为完全替代人工判断和传统保护系统的工具。</w:t>
      </w:r>
    </w:p>
    <w:p>
      <w:pPr>
        <w:pStyle w:val="000001"/>
        <w:rPr/>
      </w:pPr>
    </w:p>
    <w:p>
      <w:pPr>
        <w:pStyle w:val="000001"/>
        <w:rPr/>
      </w:pPr>
      <w:r>
        <w:rPr/>
        <w:t>首先，模型存在误报和漏报风险。误报是指设备实际正常但模型发出异常告警，这可能导致运维人员频繁检查、增加工作负担，严重时还会降低人员对告警系统的信任。漏报则是指设备已经出现异常但模型未能识别，这类风险在化工场景中更值得重视，因为漏报可能使故障进一步发展，甚至造成停机或安全事故。本项目评估结果显示，模型对明显异常识别效果较好，但对轻微异常、早期故障和工况过渡阶段的识别能力相对较弱，因此漏报风险仍然存在。</w:t>
      </w:r>
    </w:p>
    <w:p>
      <w:pPr>
        <w:pStyle w:val="000001"/>
        <w:rPr/>
      </w:pPr>
    </w:p>
    <w:p>
      <w:pPr>
        <w:pStyle w:val="000001"/>
        <w:rPr/>
      </w:pPr>
      <w:r>
        <w:rPr/>
        <w:t>其次，模型对数据质量依赖较强。离心泵异常检测通常依赖多个传感器信号，如果传感器存在漂移、噪声、缺失值、采样不同步或标定不准确等问题，模型输出就可能失真。例如振动传感器松动、电流信号波动、压力测点堵塞等，都可能使模型把测量异常误判为设备异常，或者掩盖真实故障特征。因此，模型性能不仅取决于算法本身，也高度依赖现场仪表和数据治理水平。</w:t>
      </w:r>
    </w:p>
    <w:p>
      <w:pPr>
        <w:pStyle w:val="000001"/>
        <w:rPr/>
      </w:pPr>
    </w:p>
    <w:p>
      <w:pPr>
        <w:pStyle w:val="000001"/>
        <w:rPr/>
      </w:pPr>
      <w:r>
        <w:rPr/>
        <w:t>再次，模型的泛化能力有限。本项目模型主要基于已有数据训练得到，如果未来设备运行环境、介质性质、负荷区间或设备结构发生变化，模型可能不再适用。比如同样是离心泵，不同型号、不同转速、不同介质黏度下的运行特征差异较大，直接迁移同一模型可能效果不佳。这说明模型往往具有场景依赖性，需要根据具体泵组和工况进行重新校准或再训练。</w:t>
      </w:r>
    </w:p>
    <w:p>
      <w:pPr>
        <w:pStyle w:val="000001"/>
        <w:rPr/>
      </w:pPr>
    </w:p>
    <w:p>
      <w:pPr>
        <w:pStyle w:val="000001"/>
        <w:rPr/>
      </w:pPr>
      <w:r>
        <w:rPr/>
        <w:t>此外，异常检测模型通常难以直接解释“为什么异常”。部分模型只能给出异常分数或异常标签，但不能明确指出是气蚀、轴承故障、堵塞还是密封问题，这会限制其在现场诊断中的作用。对于化工企业而言，运维人员通常更希望得到“异常原因提示”而不仅是“有异常”这一结论，因此模型解释性不足也是一个现实局限。</w:t>
      </w:r>
    </w:p>
    <w:p>
      <w:pPr>
        <w:pStyle w:val="000001"/>
        <w:rPr/>
      </w:pPr>
    </w:p>
    <w:p>
      <w:pPr>
        <w:pStyle w:val="000001"/>
        <w:rPr/>
      </w:pPr>
      <w:r>
        <w:rPr/>
        <w:t>最后，模型不能替代传统安全联锁和设备保护逻辑。</w:t>
      </w:r>
      <w:commentRangeStart w:id="34"/>
      <w:r>
        <w:rPr/>
        <w:t>异常检测模型本质上属于辅助预警工具，而不是安全仪表系统。</w:t>
      </w:r>
      <w:commentRangeEnd w:id="34"/>
      <w:r>
        <w:rPr/>
        <w:commentReference w:id="34"/>
      </w:r>
      <w:r>
        <w:rPr/>
        <w:t>即使模型表现良好，也不应将其作为停车联锁或关键安全决策的唯一依据。在化工场景中，任何智能模型都必须作为辅助层存在，并与现有的报警、联锁、巡检和检修制度协同使用。</w:t>
      </w:r>
    </w:p>
    <w:p>
      <w:pPr>
        <w:pStyle w:val="000001"/>
        <w:rPr/>
      </w:pPr>
    </w:p>
    <w:p>
      <w:pPr>
        <w:pStyle w:val="000001"/>
        <w:pBdr/>
        <w:ind/>
        <w:rPr/>
      </w:pPr>
      <w:r>
        <w:rPr/>
        <w:t>综上所述，本模型的主要风险包括误报、漏报、数据依赖性强、跨工况泛化不足以及解释性有限等。在后续应用中，应通过数据质量提升、阈值优化、模型迭代和人工复核机制来降低这些风险。</w:t>
      </w:r>
    </w:p>
    <w:p>
      <w:pPr>
        <w:pStyle w:val="000001"/>
        <w:pBdr/>
        <w:ind/>
        <w:rPr/>
      </w:pPr>
    </w:p>
    <w:p>
      <w:pPr>
        <w:pStyle w:val="000005"/>
        <w:pBdr/>
        <w:ind/>
        <w:rPr/>
      </w:pPr>
      <w:r>
        <w:rPr/>
        <w:t>完成任务：填空</w:t>
      </w:r>
    </w:p>
    <w:p>
      <w:pPr>
        <w:pStyle w:val="000001"/>
        <w:pBdr/>
        <w:ind/>
        <w:rPr/>
      </w:pPr>
    </w:p>
    <w:p>
      <w:pPr>
        <w:pStyle w:val="000001"/>
        <w:numPr/>
        <w:pBdr>
          <w:bottom/>
        </w:pBdr>
        <w:ind/>
        <w:rPr/>
      </w:pPr>
      <w:r>
        <w:rPr/>
        <w:t>虽然本项目构建的离心泵异常检测模型取得了一定效果，但其在实际应用中仍存在明显风险与局限性，不能将其视为完全替代人工判断和传统保护系统的工具。</w:t>
      </w:r>
    </w:p>
    <w:p>
      <w:pPr>
        <w:pStyle w:val="000001"/>
        <w:numPr/>
        <w:ind/>
        <w:rPr/>
      </w:pPr>
      <w:r>
        <w:rPr/>
        <w:t>首先，模型存在</w:t>
      </w:r>
      <w:r>
        <w:rPr>
          <w:rFonts w:hint="eastAsia"/>
        </w:rPr>
        <w:t>（1）</w:t>
      </w:r>
      <w:r>
        <w:rPr/>
        <w:t>风险。误报是指设备实际正常但模型发出异常告警，这可能导致运维人员频繁检查、增加工作负担，严重时还会降低人员对告警系统的信任。漏报则是指设备已经出现异常但模型未能识别，这类风险在化工场景中更值得重视，因为漏报可能使故障进一步发展，甚至造成停机或安全事故。本项目评估结果显示，模型对明显异常识别效果较好，但对轻微异常、早期故障和工况过渡阶段的识别能力相对较弱，因此漏报风险仍然存在。</w:t>
      </w:r>
    </w:p>
    <w:p>
      <w:pPr>
        <w:pStyle w:val="000001"/>
        <w:numPr/>
        <w:ind/>
        <w:rPr/>
      </w:pPr>
    </w:p>
    <w:p>
      <w:pPr>
        <w:pStyle w:val="000001"/>
        <w:numPr/>
        <w:ind/>
        <w:rPr/>
      </w:pPr>
      <w:r>
        <w:rPr/>
        <w:t>其次，模型对</w:t>
      </w:r>
      <w:r>
        <w:rPr>
          <w:rFonts w:hint="eastAsia"/>
        </w:rPr>
        <w:t>（2）</w:t>
      </w:r>
      <w:r>
        <w:rPr/>
        <w:t>依赖较强。离心泵异常检测通常依赖多个传感器信号，如果传感器存在漂移、噪声、缺失值、采样不同步或标定不准确等问题，模型输出就可能失真。例如振动传感器松动、电流信号波动、压力测点堵塞等，都可能使模型把测量异常误判为设备异常，或者掩盖真实故障特征。因此，模型性能不仅取决于算法本身，也高度依赖现场仪表和数据治理水平。</w:t>
      </w:r>
    </w:p>
    <w:p>
      <w:pPr>
        <w:pStyle w:val="000001"/>
        <w:numPr/>
        <w:ind/>
        <w:rPr/>
      </w:pPr>
    </w:p>
    <w:p>
      <w:pPr>
        <w:pStyle w:val="000001"/>
        <w:numPr/>
        <w:ind/>
        <w:rPr/>
      </w:pPr>
      <w:r>
        <w:rPr/>
        <w:t>再次，模型的</w:t>
      </w:r>
      <w:r>
        <w:rPr>
          <w:rFonts w:hint="eastAsia"/>
        </w:rPr>
        <w:t>（3）</w:t>
      </w:r>
      <w:r>
        <w:rPr/>
        <w:t>能力有限。本项目模型主要基于已有数据训练得到，如果未来设备运行环境、介质性质、负荷区间或设备结构发生变化，模型可能不再适用。比如同样是离心泵，不同型号、不同转速、不同介质黏度下的运行特征差异较大，直接迁移同一模型可能效果不佳。这说明模型往往具有</w:t>
      </w:r>
      <w:r>
        <w:rPr>
          <w:rFonts w:hint="eastAsia"/>
        </w:rPr>
        <w:t>（4）</w:t>
      </w:r>
      <w:r>
        <w:rPr/>
        <w:t>依赖性，需要根据具体泵组和工况进行重新校准或再训练。</w:t>
      </w:r>
    </w:p>
    <w:p>
      <w:pPr>
        <w:pStyle w:val="000001"/>
        <w:numPr/>
        <w:ind/>
        <w:rPr/>
      </w:pPr>
    </w:p>
    <w:p>
      <w:pPr>
        <w:pStyle w:val="000001"/>
        <w:numPr/>
        <w:ind/>
        <w:rPr/>
      </w:pPr>
      <w:r>
        <w:rPr/>
        <w:t>此外，异常检测模型通常难以直接解释“为什么异常”。部分模型只能给出异常分数或异常标签，但不能明确指出是气蚀、轴承故障、堵塞还是密封问题，这会限制其在现场诊断中的作用。对于化工企业而言，运维人员通常更希望得到“异常原因提示”而不仅是“有异常”这一结论，因此</w:t>
      </w:r>
      <w:r>
        <w:rPr>
          <w:rFonts w:hint="eastAsia"/>
        </w:rPr>
        <w:t>（5）</w:t>
      </w:r>
      <w:r>
        <w:rPr/>
        <w:t>也是一个现实局限。</w:t>
      </w:r>
    </w:p>
    <w:p>
      <w:pPr>
        <w:pStyle w:val="000001"/>
        <w:numPr/>
        <w:ind/>
        <w:rPr/>
      </w:pPr>
    </w:p>
    <w:p>
      <w:pPr>
        <w:pStyle w:val="000001"/>
        <w:numPr/>
        <w:ind/>
        <w:rPr/>
      </w:pPr>
      <w:r>
        <w:rPr/>
        <w:t>最后，模型不能</w:t>
      </w:r>
      <w:r>
        <w:rPr>
          <w:rFonts w:hint="eastAsia"/>
        </w:rPr>
        <w:t>（6）</w:t>
      </w:r>
      <w:r>
        <w:rPr/>
        <w:t>传统安全联锁和设备保护逻辑。异常检测模型本质上属于辅助预警工具，而不是安全仪表系统。即使模型表现良好，也不应将其作为停车联锁或关键安全决策的唯一依据。在化工场景中，任何智能模型都必须作为辅助层存在，并与现有的报警、联锁、巡检和检修制度协同使用。</w:t>
      </w:r>
    </w:p>
    <w:p>
      <w:pPr>
        <w:pStyle w:val="000001"/>
        <w:pBdr/>
        <w:ind/>
        <w:rPr/>
      </w:pPr>
    </w:p>
    <w:p>
      <w:pPr>
        <w:pStyle w:val="000001"/>
        <w:pBdr/>
        <w:ind/>
        <w:rPr>
          <w:rFonts w:hint="eastAsia"/>
        </w:rPr>
      </w:pPr>
      <w:r>
        <w:rPr>
          <w:rFonts w:hint="eastAsia"/>
        </w:rPr>
        <w:t>答案：</w:t>
      </w:r>
    </w:p>
    <w:p>
      <w:pPr>
        <w:pStyle w:val="000001"/>
        <w:pBdr/>
        <w:ind/>
        <w:rPr>
          <w:rFonts w:hint="eastAsia"/>
        </w:rPr>
      </w:pPr>
      <w:r>
        <w:rPr>
          <w:rFonts w:hint="eastAsia"/>
        </w:rPr>
        <w:t>1</w:t>
      </w:r>
      <w:r>
        <w:rPr/>
        <w:t>误报和漏报</w:t>
      </w:r>
    </w:p>
    <w:p>
      <w:pPr>
        <w:pStyle w:val="000001"/>
        <w:pBdr/>
        <w:ind/>
        <w:rPr/>
      </w:pPr>
      <w:r>
        <w:rPr>
          <w:rFonts w:hint="eastAsia"/>
        </w:rPr>
        <w:t>2</w:t>
      </w:r>
      <w:r>
        <w:rPr/>
        <w:t>数据质量</w:t>
      </w:r>
    </w:p>
    <w:p>
      <w:pPr>
        <w:pStyle w:val="000001"/>
        <w:pBdr/>
        <w:ind/>
        <w:rPr/>
      </w:pPr>
      <w:r>
        <w:rPr>
          <w:rFonts w:hint="eastAsia"/>
        </w:rPr>
        <w:t>3</w:t>
      </w:r>
      <w:r>
        <w:rPr/>
        <w:t>泛化</w:t>
      </w:r>
    </w:p>
    <w:p>
      <w:pPr>
        <w:pStyle w:val="000001"/>
        <w:pBdr/>
        <w:ind/>
        <w:rPr/>
      </w:pPr>
      <w:r>
        <w:rPr/>
        <w:t>4场景</w:t>
      </w:r>
    </w:p>
    <w:p>
      <w:pPr>
        <w:pStyle w:val="000001"/>
        <w:pBdr/>
        <w:ind/>
        <w:rPr/>
      </w:pPr>
      <w:r>
        <w:rPr>
          <w:rFonts w:hint="eastAsia"/>
        </w:rPr>
        <w:t>5</w:t>
      </w:r>
      <w:r>
        <w:rPr/>
        <w:t>模型解释性不足</w:t>
      </w:r>
    </w:p>
    <w:p>
      <w:pPr>
        <w:pStyle w:val="000001"/>
        <w:pBdr>
          <w:bottom/>
        </w:pBdr>
        <w:ind/>
        <w:rPr/>
      </w:pPr>
      <w:r>
        <w:rPr>
          <w:rFonts w:hint="eastAsia"/>
        </w:rPr>
        <w:t>6</w:t>
      </w:r>
      <w:r>
        <w:rPr/>
        <w:t>替代</w:t>
      </w:r>
    </w:p>
    <w:p>
      <w:pPr>
        <w:pStyle w:val="000001"/>
        <w:pBdr/>
        <w:ind/>
        <w:rPr/>
      </w:pPr>
    </w:p>
    <w:p>
      <w:pPr>
        <w:pStyle w:val="000001"/>
        <w:numPr/>
        <w:pBdr/>
        <w:ind/>
        <w:rPr>
          <w:rFonts w:hint="eastAsia"/>
        </w:rPr>
      </w:pPr>
      <w:r>
        <w:rPr>
          <w:rFonts w:hint="eastAsia"/>
        </w:rPr>
        <w:t>评分标准：每空0.5分，共3分。</w:t>
      </w:r>
    </w:p>
    <w:p>
      <w:pPr>
        <w:pStyle w:val="000001"/>
        <w:numPr/>
        <w:pBdr>
          <w:bottom/>
        </w:pBdr>
        <w:ind/>
        <w:rPr>
          <w:rFonts w:hint="eastAsia"/>
        </w:rPr>
      </w:pPr>
    </w:p>
    <w:p>
      <w:pPr>
        <w:pStyle w:val="000004"/>
        <w:pBdr/>
        <w:ind w:left="0"/>
        <w:rPr/>
      </w:pPr>
      <w:r>
        <w:rPr>
          <w:rFonts w:hint="eastAsia"/>
        </w:rPr>
        <w:t>任务5.4 说明离心泵</w:t>
      </w:r>
      <w:r>
        <w:rPr/>
        <w:t>异常检测模型上线建议或改进建议</w:t>
      </w:r>
    </w:p>
    <w:p>
      <w:pPr>
        <w:pStyle w:val="000005"/>
        <w:numPr/>
        <w:pBdr/>
        <w:ind/>
        <w:rPr/>
      </w:pPr>
      <w:r>
        <w:rPr/>
        <w:t>任务说明</w:t>
      </w:r>
    </w:p>
    <w:p>
      <w:pPr>
        <w:pStyle w:val="000001"/>
        <w:rPr/>
      </w:pPr>
      <w:r>
        <w:rPr/>
        <w:t>这一部分要回答“模型下一步怎么办”。如果模型已经达到了基本要求，就需要提出上线建议；如果还不够成熟，就提出改进方向。</w:t>
      </w:r>
      <w:r>
        <w:rPr>
          <w:rFonts w:hint="eastAsia"/>
        </w:rPr>
        <w:t>模型</w:t>
      </w:r>
      <w:r>
        <w:rPr/>
        <w:t>评估阶段并不要求一定立刻部署，而是强调根据评估结果决定后续行动。对于学生来说，这部分应尽量贴近工程实际，不要只写“继续优化模型”。要说明如何试运行、如何接入系统、如何控制风险，以及从数据、算法、业务流程几个方面如何改进。</w:t>
      </w:r>
    </w:p>
    <w:p>
      <w:pPr>
        <w:pStyle w:val="000005"/>
        <w:numPr/>
        <w:pBdr/>
        <w:ind/>
        <w:rPr/>
      </w:pPr>
      <w:r>
        <w:rPr>
          <w:rFonts w:hint="eastAsia"/>
        </w:rPr>
        <w:t>任务实现指导</w:t>
      </w:r>
    </w:p>
    <w:p>
      <w:pPr>
        <w:pStyle w:val="000001"/>
        <w:rPr/>
      </w:pPr>
      <w:r>
        <w:rPr/>
        <w:t>根据当前评估结果，建议本离心泵异常检测模型先采用“小范围试运行、逐步推广”的方式上线，而不建议直接全面替代现有监测流程。具体而言，可以先选择一台或一组关键离心泵开展在线试运行，将模型部署到历史数据回放环境或实时监测平台中，观察其在真实工况下的告警表现，再根据结果调整模型参数和报警阈值。这样既能验证模型在现场的实际效果，也能避免因误报过多影响生产。</w:t>
      </w:r>
    </w:p>
    <w:p>
      <w:pPr>
        <w:pStyle w:val="000001"/>
        <w:rPr/>
      </w:pPr>
    </w:p>
    <w:p>
      <w:pPr>
        <w:pStyle w:val="000001"/>
        <w:rPr/>
      </w:pPr>
      <w:r>
        <w:rPr/>
        <w:t>在上线方式上，建议将模型定位为“辅助预警工具”，即模型发出的异常提示先推送给设备工程师或操作人员进行复核，而不是直接触发联锁停车。对于化工场景，这种方式更符合安全要求，也有助于逐步建立用户对模型的信任。如果模型在连续一段时间内表现稳定，再考虑与设备管理系统、点检系统或预测性维护平台进一步集成。</w:t>
      </w:r>
    </w:p>
    <w:p>
      <w:pPr>
        <w:pStyle w:val="000001"/>
        <w:rPr/>
      </w:pPr>
    </w:p>
    <w:p>
      <w:pPr>
        <w:pStyle w:val="000001"/>
        <w:rPr/>
      </w:pPr>
      <w:r>
        <w:rPr/>
        <w:t>从改进方向看，首先应加强数据质量管理。模型的效果高度依赖传感器数据，因此应在上线前对关键测点进行检查，包括缺失值处理、异常噪声过滤、时间同步和量程校验等。对于频繁失真的测点，可以考虑剔除或引入冗余变量，以提升模型稳定性。</w:t>
      </w:r>
    </w:p>
    <w:p>
      <w:pPr>
        <w:pStyle w:val="000001"/>
        <w:rPr/>
      </w:pPr>
    </w:p>
    <w:p>
      <w:pPr>
        <w:pStyle w:val="000001"/>
        <w:rPr/>
      </w:pPr>
      <w:r>
        <w:rPr/>
        <w:t>其次，应增强模型对工况变化的适应能力。离心泵在不同负荷、不同介质和不同操作模式下的正常特征并不相同，因此可以考虑引入工况分层建模的思路。例如，将开车、停车、稳态运行、低负荷运行等不同状态分别建模，或者将阀位、流量区间、转速区间作为上下文信息输入模型，以减少工况切换引起的误报。</w:t>
      </w:r>
    </w:p>
    <w:p>
      <w:pPr>
        <w:pStyle w:val="000001"/>
        <w:rPr/>
      </w:pPr>
    </w:p>
    <w:p>
      <w:pPr>
        <w:pStyle w:val="000001"/>
        <w:rPr/>
      </w:pPr>
      <w:r>
        <w:rPr/>
        <w:t>再次，可以在异常检测的基础上增加故障诊断能力。当前模型主要解决“是否异常”的问题，未来可尝试结合设备机理知识、频域振动特征或专家规则，进一步区分气蚀、轴承故障、叶轮磨损、堵塞等典型问题。这样不仅能提高模型的可解释性，也更符合现场运维需求。</w:t>
      </w:r>
    </w:p>
    <w:p>
      <w:pPr>
        <w:pStyle w:val="000001"/>
        <w:rPr/>
      </w:pPr>
    </w:p>
    <w:p>
      <w:pPr>
        <w:pStyle w:val="000001"/>
        <w:rPr/>
      </w:pPr>
      <w:r>
        <w:rPr/>
        <w:t>另外，建议建立模型持续更新机制。由于设备状态会随时间老化，生产条件也可能变化，模型性能可能逐渐下降。因此，企业在模型上线后应定期收集新数据，对误报和漏报案例进行回溯分析，并根据最新数据进行再训练或阈值调整。只有形成闭环优化，模型才能长期保持有效。</w:t>
      </w:r>
    </w:p>
    <w:p>
      <w:pPr>
        <w:pStyle w:val="000001"/>
        <w:rPr/>
      </w:pPr>
    </w:p>
    <w:p>
      <w:pPr>
        <w:pStyle w:val="000001"/>
        <w:pBdr/>
        <w:ind/>
        <w:rPr/>
      </w:pPr>
      <w:r>
        <w:rPr/>
        <w:t>总体来说，本模型适合先进行试点上线，并在数据治理、工况适配、故障解释和模型迭代方面持续改进。通过“先辅助、后推广”的实施路径，可以较稳妥地推动模型在化工离心泵异常监测中的应用。</w:t>
      </w:r>
    </w:p>
    <w:p>
      <w:pPr>
        <w:pStyle w:val="000001"/>
        <w:pBdr/>
        <w:ind/>
        <w:rPr/>
      </w:pPr>
    </w:p>
    <w:p>
      <w:pPr>
        <w:pStyle w:val="000005"/>
        <w:pBdr/>
        <w:ind/>
        <w:rPr/>
      </w:pPr>
      <w:r>
        <w:rPr/>
        <w:t>完成任务：填空</w:t>
      </w:r>
    </w:p>
    <w:p>
      <w:pPr>
        <w:pStyle w:val="000001"/>
        <w:numPr/>
        <w:ind/>
        <w:rPr/>
      </w:pPr>
      <w:r>
        <w:rPr/>
        <w:t>根据当前评估结果，建议本离心泵异常检测模型先采用“小范围试运行、逐步推广”的方式上线，而不建议直接全面替代现有监测流程。具体而言，可以先选择一台或一组关键离心泵开展</w:t>
      </w:r>
      <w:r>
        <w:rPr>
          <w:rFonts w:hint="eastAsia"/>
        </w:rPr>
        <w:t>（1）</w:t>
      </w:r>
      <w:r>
        <w:rPr/>
        <w:t>，将模型部署到历史数据回放环境或实时监测平台中，观察其在真实工况下的告警表现，再根据结果调整模型参数和报警阈值。这样既能验证模型在现场的实际效果，也能避免因误报过多影响生产。</w:t>
      </w:r>
    </w:p>
    <w:p>
      <w:pPr>
        <w:pStyle w:val="000001"/>
        <w:numPr/>
        <w:ind/>
        <w:rPr/>
      </w:pPr>
    </w:p>
    <w:p>
      <w:pPr>
        <w:pStyle w:val="000001"/>
        <w:numPr/>
        <w:ind/>
        <w:rPr/>
      </w:pPr>
      <w:r>
        <w:rPr/>
        <w:t>在上线方式上，建议将模型定位为</w:t>
      </w:r>
      <w:r>
        <w:rPr>
          <w:rFonts w:hint="eastAsia"/>
        </w:rPr>
        <w:t>（2）</w:t>
      </w:r>
      <w:r>
        <w:rPr/>
        <w:t>，即模型发出的异常提示先推送给设备工程师或操作人员进行复核，而不是直接触发联锁停车。对于化工场景，这种方式更符合安全要求，也有助于逐步建立用户对模型的信任。如果模型在连续一段时间内表现稳定，再考虑与设备管理系统、点检系统或预测性维护平台进一步集成。</w:t>
      </w:r>
    </w:p>
    <w:p>
      <w:pPr>
        <w:pStyle w:val="000001"/>
        <w:numPr/>
        <w:ind/>
        <w:rPr/>
      </w:pPr>
    </w:p>
    <w:p>
      <w:pPr>
        <w:pStyle w:val="000001"/>
        <w:numPr/>
        <w:ind/>
        <w:rPr/>
      </w:pPr>
      <w:r>
        <w:rPr/>
        <w:t>其次，应增强模型对</w:t>
      </w:r>
      <w:r>
        <w:rPr>
          <w:rFonts w:hint="eastAsia"/>
        </w:rPr>
        <w:t>（3）</w:t>
      </w:r>
      <w:r>
        <w:rPr/>
        <w:t>的适应能力。离心泵在不同负荷、不同介质和不同操作模式下的正常特征并不相同，因此可以考虑引入工况分层建模的思路。例如，将开车、停车、稳态运行、低负荷运行等不同状态分别建模，或者将阀位、流量区间、转速区间作为上下文信息输入模型，以减少工况切换引起的误报。</w:t>
      </w:r>
    </w:p>
    <w:p>
      <w:pPr>
        <w:pStyle w:val="000001"/>
        <w:numPr/>
        <w:ind/>
        <w:rPr/>
      </w:pPr>
    </w:p>
    <w:p>
      <w:pPr>
        <w:pStyle w:val="000001"/>
        <w:numPr/>
        <w:ind/>
        <w:rPr/>
      </w:pPr>
      <w:r>
        <w:rPr/>
        <w:t>再次，可以在异常检测的基础上增加</w:t>
      </w:r>
      <w:r>
        <w:rPr>
          <w:rFonts w:hint="eastAsia"/>
        </w:rPr>
        <w:t>（4）</w:t>
      </w:r>
      <w:r>
        <w:rPr/>
        <w:t>能力。当前模型主要解决“是否异常”的问题，未来可尝试结合设备机理知识、频域振动特征或专家规则，进一步区分气蚀、轴承故障、叶轮磨损、堵塞等典型问题。这样不仅能提高模型的可解释性，也更符合现场运维需求。</w:t>
      </w:r>
    </w:p>
    <w:p>
      <w:pPr>
        <w:pStyle w:val="000001"/>
        <w:numPr/>
        <w:ind/>
        <w:rPr/>
      </w:pPr>
    </w:p>
    <w:p>
      <w:pPr>
        <w:pStyle w:val="000001"/>
        <w:numPr/>
        <w:ind/>
        <w:rPr/>
      </w:pPr>
      <w:r>
        <w:rPr/>
        <w:t>另外，建议建立</w:t>
      </w:r>
      <w:r>
        <w:rPr>
          <w:rFonts w:hint="eastAsia"/>
        </w:rPr>
        <w:t>（5）</w:t>
      </w:r>
      <w:r>
        <w:rPr/>
        <w:t>机制。由于设备状态会随时间老化，生产条件也可能变化，模型性能可能逐渐下降。因此，企业在模型上线后应定期收集新数据，对误报和漏报案例进行回溯分析，并根据最新数据进行再训练或阈值调整。只有形成</w:t>
      </w:r>
      <w:r>
        <w:rPr>
          <w:rFonts w:hint="eastAsia"/>
        </w:rPr>
        <w:t>（6）</w:t>
      </w:r>
      <w:r>
        <w:rPr/>
        <w:t>，模型才能长期保持有效。</w:t>
      </w:r>
    </w:p>
    <w:p>
      <w:pPr>
        <w:pStyle w:val="000001"/>
        <w:pBdr/>
        <w:ind/>
        <w:rPr/>
      </w:pPr>
    </w:p>
    <w:p>
      <w:pPr>
        <w:pStyle w:val="000001"/>
        <w:pBdr/>
        <w:ind/>
        <w:rPr>
          <w:rFonts w:hint="eastAsia"/>
        </w:rPr>
      </w:pPr>
      <w:r>
        <w:rPr>
          <w:rFonts w:hint="eastAsia"/>
        </w:rPr>
        <w:t>答案：</w:t>
      </w:r>
    </w:p>
    <w:p>
      <w:pPr>
        <w:pStyle w:val="000001"/>
        <w:pBdr/>
        <w:ind/>
        <w:rPr>
          <w:rFonts w:hint="eastAsia"/>
        </w:rPr>
      </w:pPr>
      <w:r>
        <w:rPr>
          <w:rFonts w:hint="eastAsia"/>
        </w:rPr>
        <w:t>1</w:t>
      </w:r>
      <w:r>
        <w:rPr/>
        <w:t>在线试运行</w:t>
      </w:r>
    </w:p>
    <w:p>
      <w:pPr>
        <w:pStyle w:val="000001"/>
        <w:pBdr/>
        <w:ind/>
        <w:rPr>
          <w:rFonts w:hint="eastAsia"/>
        </w:rPr>
      </w:pPr>
      <w:r>
        <w:rPr>
          <w:rFonts w:hint="eastAsia"/>
        </w:rPr>
        <w:t>2</w:t>
      </w:r>
      <w:r>
        <w:rPr/>
        <w:t>辅助预警工具</w:t>
      </w:r>
    </w:p>
    <w:p>
      <w:pPr>
        <w:pStyle w:val="000001"/>
        <w:pBdr/>
        <w:ind/>
        <w:rPr>
          <w:rFonts w:hint="eastAsia"/>
        </w:rPr>
      </w:pPr>
      <w:r>
        <w:rPr>
          <w:rFonts w:hint="eastAsia"/>
        </w:rPr>
        <w:t>3</w:t>
      </w:r>
      <w:r>
        <w:rPr/>
        <w:t>工况变化</w:t>
      </w:r>
    </w:p>
    <w:p>
      <w:pPr>
        <w:pStyle w:val="000001"/>
        <w:rPr>
          <w:rFonts w:hint="eastAsia"/>
        </w:rPr>
      </w:pPr>
      <w:r>
        <w:rPr>
          <w:rFonts w:hint="eastAsia"/>
        </w:rPr>
        <w:t>4</w:t>
      </w:r>
      <w:r>
        <w:rPr/>
        <w:t>故障诊断</w:t>
      </w:r>
    </w:p>
    <w:p>
      <w:pPr>
        <w:pStyle w:val="000001"/>
        <w:pBdr/>
        <w:ind/>
        <w:rPr/>
      </w:pPr>
      <w:r>
        <w:rPr>
          <w:rFonts w:hint="eastAsia"/>
        </w:rPr>
        <w:t>5</w:t>
      </w:r>
      <w:r>
        <w:rPr/>
        <w:t>模型持续更新</w:t>
      </w:r>
    </w:p>
    <w:p>
      <w:pPr>
        <w:pStyle w:val="000001"/>
        <w:pBdr/>
        <w:ind/>
        <w:rPr/>
      </w:pPr>
      <w:r>
        <w:rPr>
          <w:rFonts w:hint="eastAsia"/>
        </w:rPr>
        <w:t xml:space="preserve">6 </w:t>
      </w:r>
      <w:r>
        <w:rPr/>
        <w:t>闭环优化</w:t>
      </w:r>
    </w:p>
    <w:p>
      <w:pPr>
        <w:pStyle w:val="000001"/>
        <w:numPr/>
        <w:pBdr>
          <w:bottom/>
        </w:pBdr>
        <w:ind/>
        <w:rPr/>
      </w:pPr>
      <w:r>
        <w:rPr>
          <w:rFonts w:hint="eastAsia"/>
        </w:rPr>
        <w:t>评分标准：每空0.5分，共3分。</w:t>
      </w:r>
    </w:p>
    <w:p>
      <w:pPr>
        <w:pStyle w:val="000001"/>
        <w:ind/>
        <w:rPr/>
      </w:pPr>
    </w:p>
    <w:p>
      <w:pPr>
        <w:pStyle w:val="000001"/>
        <w:rPr/>
      </w:pPr>
    </w:p>
    <w:p>
      <w:pPr>
        <w:pStyle w:val="000004"/>
        <w:pBdr/>
        <w:ind w:left="0"/>
        <w:rPr/>
      </w:pPr>
      <w:r>
        <w:rPr>
          <w:rFonts w:hint="eastAsia"/>
        </w:rPr>
        <w:t>任务5.5 撰写</w:t>
      </w:r>
      <w:r>
        <w:rPr/>
        <w:t>异常检测模型项目结论文档</w:t>
      </w:r>
    </w:p>
    <w:p>
      <w:pPr>
        <w:pStyle w:val="000005"/>
        <w:numPr/>
        <w:pBdr/>
        <w:ind/>
        <w:rPr/>
      </w:pPr>
      <w:r>
        <w:rPr/>
        <w:t>任务说明</w:t>
      </w:r>
    </w:p>
    <w:p>
      <w:pPr>
        <w:pStyle w:val="000001"/>
        <w:rPr/>
      </w:pPr>
      <w:r>
        <w:rPr/>
        <w:t>项目结论文档不是简单把前面内容重复一遍，而是对整个项目进行总结，说明项目做了什么、取得了什么结果、存在哪些问题、下一步有什么计划。对于本科课程项目而言，结论文档通常体现学生是否真正理解了业务问题、数据分析过程和模型评估结果。</w:t>
      </w:r>
    </w:p>
    <w:p>
      <w:pPr>
        <w:pStyle w:val="000001"/>
        <w:rPr/>
      </w:pPr>
    </w:p>
    <w:p>
      <w:pPr>
        <w:pStyle w:val="000001"/>
        <w:rPr/>
      </w:pPr>
      <w:r>
        <w:rPr/>
        <w:t>一个较完整的结论应该包括研究背景、方法概述、主要结果、业务价值、存在不足和后续展望。写作时语言应尽量客观，不要夸大模型效果，也不要写得太空泛。</w:t>
      </w:r>
    </w:p>
    <w:p>
      <w:pPr>
        <w:pStyle w:val="000005"/>
        <w:numPr/>
        <w:ind/>
        <w:rPr/>
      </w:pPr>
      <w:r>
        <w:rPr>
          <w:rFonts w:hint="eastAsia"/>
        </w:rPr>
        <w:t>任务实现指导</w:t>
      </w:r>
    </w:p>
    <w:p>
      <w:pPr>
        <w:pStyle w:val="000001"/>
        <w:pBdr>
          <w:bottom/>
        </w:pBdr>
        <w:ind/>
        <w:rPr/>
      </w:pPr>
      <w:r>
        <w:rPr/>
        <w:t>本项目围绕化工场景中的离心泵异常检测问题，按照</w:t>
      </w:r>
      <w:r>
        <w:rPr>
          <w:rFonts w:hint="eastAsia"/>
        </w:rPr>
        <w:t>跨行业数据挖掘标准流程</w:t>
      </w:r>
      <w:r>
        <w:rPr/>
        <w:t>CRISP-DM 方法完成了业务理解、数据理解、数据准备、建模与模型评估等主要环节，构建了基于运行监测数据的异常检测模型。项目以提升离心泵运行安全性和降低非计划停机风险为目标，利用压力、流量、温度、电流、振动等多源数据对设备状态进行识别，并对模型性能和业务适用性进行了综合分析。</w:t>
      </w:r>
    </w:p>
    <w:p>
      <w:pPr>
        <w:pStyle w:val="000001"/>
        <w:pBdr>
          <w:bottom/>
        </w:pBdr>
        <w:ind/>
        <w:rPr/>
      </w:pPr>
      <w:r>
        <w:rPr/>
        <w:t>项目结果表明，所建立的异常检测模型能够在多数情况下识别离心泵运行中的异常状态，对明显故障和异常波动具有较好的检测效果。在测试数据上，模型表现出较高的准确率和较好的精确率、召回率平衡，说明其具备一定的工程应用潜力。同时，模型能够在部分故障发生前提供提前预警，有助于运维人员及时发现设备隐患，体现出预测性维护的应用价值。</w:t>
      </w:r>
    </w:p>
    <w:p>
      <w:pPr>
        <w:pStyle w:val="000001"/>
        <w:pBdr>
          <w:bottom/>
        </w:pBdr>
        <w:ind/>
        <w:rPr/>
      </w:pPr>
      <w:r>
        <w:rPr/>
        <w:t>通过评估也发现，模型仍存在一些不足。由于异常样本数量有限，模型对轻微故障和复杂工况下异常的识别能力还有待提高；由于现场数据存在噪声、缺失和工况变化，模型在真实环境中的稳定性可能低于离线测试结果；此外，当前模型更偏向异常发现，尚不能充分解释异常原因，因此在现场诊断中仍需结合人工经验和传统监测手段使用。</w:t>
      </w:r>
    </w:p>
    <w:p>
      <w:pPr>
        <w:pStyle w:val="000001"/>
        <w:pBdr>
          <w:bottom/>
        </w:pBdr>
        <w:ind/>
        <w:rPr/>
      </w:pPr>
      <w:r>
        <w:rPr/>
        <w:t>从业务角度看，本项目证明了数据驱动方法在化工离心泵状态监测中的可行性。只要企业具备较好的数据采集基础，并对模型进行合理部署和持续优化，该类模型有望提升设备管理效率、减少突发故障并增强生产安全保障能力。但在正式应用中，模型应作为辅助预警工具，而不是替代现有保护系统的唯一手段。</w:t>
      </w:r>
    </w:p>
    <w:p>
      <w:pPr>
        <w:pStyle w:val="000001"/>
        <w:pBdr>
          <w:bottom/>
        </w:pBdr>
        <w:ind/>
        <w:rPr/>
      </w:pPr>
      <w:r>
        <w:rPr/>
        <w:t>未来工作可从以下几个方向展开：进一步扩大数据规模，补充更多故障样本；结合不同运行工况进行分层建模；引入更具解释性的特征和算法，提高故障定位能力；建立模型在线更新和效果回溯机制，以保证模型在长期运行中的稳定性和可靠性。</w:t>
      </w:r>
    </w:p>
    <w:p>
      <w:pPr>
        <w:pStyle w:val="000001"/>
        <w:rPr/>
      </w:pPr>
      <w:r>
        <w:rPr/>
        <w:t>综上所述，本项目完成了离心泵异常检测模型的初步构建与评估，达到了课程设计或本科项目的基本目标，也展示了数据挖掘方法在化工设备智能运维中的实际应用前景。</w:t>
      </w:r>
    </w:p>
    <w:p>
      <w:pPr>
        <w:pStyle w:val="000001"/>
        <w:pBdr/>
        <w:ind/>
        <w:rPr/>
      </w:pPr>
    </w:p>
    <w:p>
      <w:pPr>
        <w:pStyle w:val="000005"/>
        <w:rPr/>
      </w:pPr>
      <w:r>
        <w:rPr/>
        <w:t>完成任务：填空</w:t>
      </w:r>
    </w:p>
    <w:p>
      <w:pPr>
        <w:pStyle w:val="000001"/>
        <w:numPr/>
        <w:pBdr>
          <w:bottom/>
        </w:pBdr>
        <w:ind/>
        <w:rPr/>
      </w:pPr>
      <w:r>
        <w:rPr/>
        <w:t>项目以提升离心泵运行</w:t>
      </w:r>
      <w:r>
        <w:rPr>
          <w:rFonts w:hint="eastAsia"/>
        </w:rPr>
        <w:t>（1）</w:t>
      </w:r>
      <w:r>
        <w:rPr/>
        <w:t>和降低非计划停机风险为目标，利用压力、流量、温度、电流、振动等多源数据对设备状态进行识别，并对模型性能和业务适用性进行了综合分析。</w:t>
      </w:r>
    </w:p>
    <w:p>
      <w:pPr>
        <w:pStyle w:val="000001"/>
        <w:numPr/>
        <w:pBdr>
          <w:bottom/>
        </w:pBdr>
        <w:ind/>
        <w:rPr/>
      </w:pPr>
      <w:r>
        <w:rPr/>
        <w:t>项目结果表明，所建立的异常检测模型能够在多数情况下识别离心泵运行中的异常状态，对</w:t>
      </w:r>
      <w:r>
        <w:rPr>
          <w:rFonts w:hint="eastAsia"/>
        </w:rPr>
        <w:t>（2）</w:t>
      </w:r>
      <w:r>
        <w:rPr/>
        <w:t>和</w:t>
      </w:r>
      <w:r>
        <w:rPr>
          <w:rFonts w:hint="eastAsia"/>
        </w:rPr>
        <w:t>（3）</w:t>
      </w:r>
      <w:r>
        <w:rPr/>
        <w:t>具有较好的检测效果。在测试数据上，模型表现出较高的准确率和较好的精确率、召回率平衡，说明其具备一定的工程应用潜力。</w:t>
      </w:r>
    </w:p>
    <w:p>
      <w:pPr>
        <w:pStyle w:val="000001"/>
        <w:numPr/>
        <w:pBdr>
          <w:bottom/>
        </w:pBdr>
        <w:ind/>
        <w:rPr/>
      </w:pPr>
      <w:r>
        <w:rPr/>
        <w:t>通过评估也发现，模型仍存在一些不足。由于现场数据存在噪声、缺失和工况变化，模型在真实环境中的稳定性可能</w:t>
      </w:r>
      <w:r>
        <w:rPr>
          <w:rFonts w:hint="eastAsia"/>
        </w:rPr>
        <w:t>（4）</w:t>
      </w:r>
      <w:r>
        <w:rPr/>
        <w:t>离线测试结果；此外，当前模型更偏向异常发现，尚不能充分解释异常原因，因此在现场诊断中仍需结合人工经验和传统监测手段使用。</w:t>
      </w:r>
    </w:p>
    <w:p>
      <w:pPr>
        <w:pStyle w:val="000001"/>
        <w:numPr/>
        <w:pBdr/>
        <w:ind/>
        <w:rPr/>
      </w:pPr>
      <w:r>
        <w:rPr/>
        <w:t>从业务角度看，本项目证明了数据驱动方法在化工离心泵状态监测中的可行性。只要企业具备较好的</w:t>
      </w:r>
      <w:r>
        <w:rPr>
          <w:rFonts w:hint="eastAsia"/>
        </w:rPr>
        <w:t>（5）</w:t>
      </w:r>
      <w:r>
        <w:rPr/>
        <w:t>基础，并对模型进行合理部署和持续优化，该类模型有望提升设备管理效率、减少突发故障并增强生产安全保障能力。但在正式应用中，模型应作为</w:t>
      </w:r>
      <w:r>
        <w:rPr>
          <w:rFonts w:hint="eastAsia"/>
        </w:rPr>
        <w:t>（6</w:t>
      </w:r>
      <w:r>
        <w:rPr/>
        <w:t>辅助</w:t>
      </w:r>
      <w:r>
        <w:rPr>
          <w:rFonts w:hint="eastAsia"/>
        </w:rPr>
        <w:t>）</w:t>
      </w:r>
      <w:r>
        <w:rPr/>
        <w:t>预警工具，而不是替代现有保护系统的唯一手段。</w:t>
      </w:r>
    </w:p>
    <w:p>
      <w:pPr>
        <w:pStyle w:val="000001"/>
        <w:numPr/>
        <w:pBdr>
          <w:bottom/>
        </w:pBdr>
        <w:ind/>
        <w:rPr/>
      </w:pPr>
    </w:p>
    <w:p>
      <w:pPr>
        <w:pStyle w:val="000001"/>
        <w:numPr/>
        <w:pBdr/>
        <w:ind/>
        <w:rPr>
          <w:rFonts w:hint="eastAsia"/>
        </w:rPr>
      </w:pPr>
      <w:r>
        <w:rPr>
          <w:rFonts w:hint="eastAsia"/>
        </w:rPr>
        <w:t>答案：</w:t>
      </w:r>
    </w:p>
    <w:p>
      <w:pPr>
        <w:pStyle w:val="000001"/>
        <w:numPr/>
        <w:pBdr/>
        <w:ind/>
        <w:rPr>
          <w:rFonts w:hint="eastAsia"/>
        </w:rPr>
      </w:pPr>
      <w:r>
        <w:rPr>
          <w:rFonts w:hint="eastAsia"/>
        </w:rPr>
        <w:t>1</w:t>
      </w:r>
      <w:r>
        <w:rPr/>
        <w:t>安全性</w:t>
      </w:r>
    </w:p>
    <w:p>
      <w:pPr>
        <w:pStyle w:val="000001"/>
        <w:numPr/>
        <w:pBdr/>
        <w:ind/>
        <w:rPr>
          <w:rFonts w:hint="eastAsia"/>
        </w:rPr>
      </w:pPr>
      <w:r>
        <w:rPr>
          <w:rFonts w:hint="eastAsia"/>
        </w:rPr>
        <w:t>2</w:t>
      </w:r>
      <w:r>
        <w:rPr/>
        <w:t>明显故障</w:t>
      </w:r>
    </w:p>
    <w:p>
      <w:pPr>
        <w:pStyle w:val="000001"/>
        <w:numPr/>
        <w:pBdr/>
        <w:ind/>
        <w:rPr/>
      </w:pPr>
      <w:r>
        <w:rPr>
          <w:rFonts w:hint="eastAsia"/>
        </w:rPr>
        <w:t>3</w:t>
      </w:r>
      <w:r>
        <w:rPr/>
        <w:t>异常波动</w:t>
      </w:r>
    </w:p>
    <w:p>
      <w:pPr>
        <w:pStyle w:val="000001"/>
        <w:numPr/>
        <w:pBdr/>
        <w:ind/>
        <w:rPr/>
      </w:pPr>
      <w:r>
        <w:rPr>
          <w:rFonts w:hint="eastAsia"/>
        </w:rPr>
        <w:t>4</w:t>
      </w:r>
      <w:r>
        <w:rPr/>
        <w:t>低于</w:t>
      </w:r>
    </w:p>
    <w:p>
      <w:pPr>
        <w:pStyle w:val="000001"/>
        <w:numPr/>
        <w:pBdr/>
        <w:ind/>
        <w:rPr/>
      </w:pPr>
      <w:r>
        <w:rPr>
          <w:rFonts w:hint="eastAsia"/>
        </w:rPr>
        <w:t>5</w:t>
      </w:r>
      <w:r>
        <w:rPr/>
        <w:t>数据采集</w:t>
      </w:r>
    </w:p>
    <w:p>
      <w:pPr>
        <w:pStyle w:val="000001"/>
        <w:numPr/>
        <w:pBdr/>
        <w:ind/>
        <w:rPr>
          <w:rFonts w:hint="eastAsia"/>
        </w:rPr>
      </w:pPr>
      <w:r>
        <w:rPr>
          <w:rFonts w:hint="eastAsia"/>
        </w:rPr>
        <w:t>6 辅助</w:t>
      </w:r>
    </w:p>
    <w:p>
      <w:pPr>
        <w:pStyle w:val="000001"/>
        <w:numPr/>
        <w:pBdr>
          <w:bottom/>
        </w:pBdr>
        <w:ind/>
        <w:rPr/>
      </w:pPr>
      <w:r>
        <w:rPr>
          <w:rFonts w:hint="eastAsia"/>
        </w:rPr>
        <w:t>评分标准：每空0.5分，共3分。</w:t>
      </w:r>
    </w:p>
    <w:p>
      <w:pPr>
        <w:pStyle w:val="000001"/>
        <w:pBdr/>
        <w:ind/>
        <w:rPr>
          <w:rFonts w:hint="eastAsia"/>
        </w:rPr>
      </w:pPr>
    </w:p>
    <w:p>
      <w:pPr>
        <w:pStyle w:val="000002"/>
        <w:numPr/>
        <w:pBdr/>
        <w:ind/>
        <w:rPr>
          <w:rFonts w:hint="eastAsia"/>
        </w:rPr>
      </w:pPr>
      <w:r>
        <w:rPr>
          <w:rFonts w:hint="eastAsia"/>
        </w:rPr>
        <w:t>6 模型部署（应用）</w:t>
      </w:r>
    </w:p>
    <w:p>
      <w:pPr>
        <w:pStyle w:val="000001"/>
        <w:pBdr/>
        <w:ind/>
        <w:rPr/>
      </w:pPr>
    </w:p>
    <w:p>
      <w:pPr>
        <w:pStyle w:val="000003"/>
        <w:pBdr/>
        <w:ind/>
        <w:rPr/>
      </w:pPr>
      <w:r>
        <w:rPr/>
        <w:t>阅读学习</w:t>
      </w:r>
    </w:p>
    <w:p>
      <w:pPr>
        <w:pStyle w:val="000001"/>
        <w:rPr/>
      </w:pPr>
      <w:r>
        <w:rPr/>
        <w:t>在模型部署阶段，针对化工场景下离心泵异常检测问题，在完成模型训练与验证后，需要形成一套面向实际生产应用的部署与运维方案，即结合化工企业的工艺流程、设备监测点位和信息系统架构，明确异常检测模型以何种形式落地到现场或平台中，例如部署为本地分析服务、边缘计算模块、厂内服务器应用或API接口，并说明模型输入的数据来源，如振动、温度、压力、流量、电流等传感器信号，数据预处理方式、推理频率、报警阈值设置、结果输出形式以及与DCS、SCADA、MES或设备管理系统的对接方式。在此基础上，将模型或分析系统正式上线，使其能够稳定接收实时或准实时数据，输出离心泵正常、异常或异常风险等级等判断结果，并通过可视化界面、告警消息或接口服务支持运维人员使用。为了保证上线后的可靠性，还需同步制定模型监控方案与维护计划，包括持续跟踪模型准确率、误报率、漏报率、响应时延、系统可用性和数据质量，定期检查传感器漂移、工况变化和样本分布变化对模型性能的影响，必要时进行阈值调整、模型重训、版本更新和回滚管理，确保模型长期适应化工现场复杂工况。同时，应编写面向用户的操作手册，用简明语言说明系统登录、数据查看、异常告警识别、结果解释、常见问题处理以及人工复核流程，使设备工程师、操作人员和管理人员能够正确理解和使用模型输出，避免将模型结论机械替代人工判断。最后，需要撰写项目总结报告，对异常检测项目的业务目标、数据来源、特征工程、模型方法、部署架构、上线效果、应用价值、存在问题及后续优化方向进行系统总结，从而完整体现该离心泵异常检测项目在</w:t>
      </w:r>
      <w:r>
        <w:rPr>
          <w:rFonts w:hint="eastAsia"/>
        </w:rPr>
        <w:t>模型</w:t>
      </w:r>
      <w:r>
        <w:rPr/>
        <w:t>部署阶段从“可用模型”走向“可运行、可维护、可交付、可评估”的全过程。</w:t>
      </w:r>
    </w:p>
    <w:p>
      <w:pPr>
        <w:pStyle w:val="000001"/>
        <w:pBdr/>
        <w:ind/>
        <w:rPr>
          <w:rFonts w:hint="eastAsia"/>
        </w:rPr>
      </w:pPr>
    </w:p>
    <w:p>
      <w:pPr>
        <w:pStyle w:val="000003"/>
        <w:pBdr/>
        <w:ind/>
        <w:rPr/>
      </w:pPr>
      <w:r>
        <w:rPr/>
        <w:t>学习提醒</w:t>
      </w:r>
    </w:p>
    <w:p>
      <w:pPr>
        <w:pStyle w:val="000001"/>
        <w:numPr/>
        <w:pBdr/>
        <w:ind/>
        <w:rPr/>
      </w:pPr>
      <w:r>
        <w:rPr>
          <w:rFonts w:hint="eastAsia"/>
        </w:rPr>
        <w:t>与讲义内容一致。</w:t>
      </w:r>
    </w:p>
    <w:p>
      <w:pPr>
        <w:pStyle w:val="000001"/>
        <w:rPr/>
      </w:pPr>
    </w:p>
    <w:p>
      <w:pPr>
        <w:pStyle w:val="000001"/>
        <w:pBdr/>
        <w:ind/>
        <w:rPr>
          <w:rFonts w:hint="eastAsia"/>
        </w:rPr>
      </w:pPr>
    </w:p>
    <w:p>
      <w:pPr>
        <w:pStyle w:val="000003"/>
        <w:pBdr/>
        <w:ind/>
        <w:rPr/>
      </w:pPr>
      <w:r>
        <w:rPr/>
        <w:t>学习检查（考核）</w:t>
      </w:r>
    </w:p>
    <w:p>
      <w:pPr>
        <w:pStyle w:val="000001"/>
        <w:numPr/>
        <w:pBdr/>
        <w:ind/>
        <w:rPr>
          <w:rFonts w:hint="eastAsia"/>
        </w:rPr>
      </w:pPr>
      <w:r>
        <w:rPr>
          <w:rFonts w:hint="eastAsia"/>
        </w:rPr>
        <w:t>见题库文件</w:t>
      </w:r>
    </w:p>
    <w:p>
      <w:pPr>
        <w:numPr/>
        <w:snapToGrid w:val="1"/>
        <w:spacing w:line="240"/>
        <w:ind/>
        <w:rPr/>
      </w:pPr>
      <w:r>
        <w:rPr>
          <w:i w:val="0"/>
          <w:strike w:val="0"/>
          <w:spacing w:val="0"/>
          <w:u w:val="none"/>
        </w:rPr>
        <w:t>【Tencent Docs】学习考核和实践任务题库及标签</w:t>
      </w:r>
    </w:p>
    <w:p>
      <w:pPr>
        <w:pStyle w:val="000001"/>
        <w:numPr/>
        <w:pBdr/>
        <w:ind/>
        <w:rPr>
          <w:rFonts w:hint="eastAsia"/>
        </w:rPr>
      </w:pPr>
      <w:r>
        <w:rPr>
          <w:rStyle w:val="000016"/>
          <w:color/>
        </w:rPr>
        <w:fldChar w:fldCharType="begin"/>
      </w:r>
      <w:r>
        <w:rPr>
          <w:rStyle w:val="000016"/>
          <w:color/>
        </w:rPr>
        <w:instrText>HYPERLINK https://docs.qq.com/sheet/DSVh1REV2UXhMcm53?tab=BB08J2 docLink \tdfe 1 \tdlt inline \tdlf FromPaste \tdtf 1 \l \tdsub docLink \tdkey wz45vx</w:instrText>
      </w:r>
      <w:r>
        <w:rPr>
          <w:rStyle w:val="000016"/>
          <w:color/>
        </w:rPr>
        <w:fldChar w:fldCharType="separate"/>
      </w:r>
      <w:r>
        <w:rPr>
          <w:rStyle w:val="000016"/>
          <w:color/>
        </w:rPr>
        <w:t>学习考核和实践任务题库及标签</w:t>
      </w:r>
      <w:r>
        <w:rPr>
          <w:rStyle w:val="000016"/>
          <w:color/>
        </w:rPr>
        <w:fldChar w:fldCharType="end"/>
      </w:r>
    </w:p>
    <w:p>
      <w:pPr>
        <w:pStyle w:val="000001"/>
        <w:pBdr/>
        <w:ind/>
        <w:rPr/>
      </w:pPr>
    </w:p>
    <w:p>
      <w:pPr>
        <w:pStyle w:val="000001"/>
        <w:pBdr/>
        <w:ind/>
        <w:rPr/>
      </w:pPr>
    </w:p>
    <w:p>
      <w:pPr>
        <w:pStyle w:val="000003"/>
        <w:pBdr/>
        <w:ind/>
        <w:rPr/>
      </w:pPr>
      <w:r>
        <w:rPr/>
        <w:t>动手实践</w:t>
      </w:r>
    </w:p>
    <w:p>
      <w:pPr>
        <w:pStyle w:val="000001"/>
        <w:rPr/>
      </w:pPr>
    </w:p>
    <w:p>
      <w:pPr>
        <w:pStyle w:val="000004"/>
        <w:numPr/>
        <w:rPr/>
      </w:pPr>
      <w:r>
        <w:rPr>
          <w:rFonts w:hint="eastAsia"/>
        </w:rPr>
        <w:t>任务6.</w:t>
      </w:r>
      <w:r>
        <w:rPr/>
        <w:t xml:space="preserve">1. </w:t>
      </w:r>
      <w:r>
        <w:rPr>
          <w:rFonts w:hint="eastAsia"/>
        </w:rPr>
        <w:t>撰写</w:t>
      </w:r>
      <w:r>
        <w:rPr/>
        <w:t>异常检测</w:t>
      </w:r>
      <w:r>
        <w:rPr>
          <w:rFonts w:hint="eastAsia"/>
        </w:rPr>
        <w:t>模型</w:t>
      </w:r>
      <w:r>
        <w:rPr/>
        <w:t>部署方案</w:t>
      </w:r>
    </w:p>
    <w:p>
      <w:pPr>
        <w:pStyle w:val="000005"/>
        <w:numPr/>
        <w:pBdr/>
        <w:ind/>
        <w:rPr/>
      </w:pPr>
      <w:r>
        <w:rPr/>
        <w:t>任务说明</w:t>
      </w:r>
    </w:p>
    <w:p>
      <w:pPr>
        <w:pStyle w:val="000001"/>
        <w:pBdr>
          <w:bottom/>
        </w:pBdr>
        <w:ind/>
        <w:rPr/>
      </w:pPr>
      <w:r>
        <w:rPr/>
        <w:t>部署方案将回答“这个模型怎样真正进入生产环境并产生价值”。对于化工场景下的离心泵异常检测来说，部署方案要说清楚：模型服务于谁，输入数据来自哪里，输出结果以什么形式提供，系统运行在什么环境中，异常结果如何触发告警，以及上线前后如何验证模型能稳定工作。因为化工现场对安全性和稳定性要求高，所以部署方案不仅要强调算法性能，还要强调可靠性、实时性、可维护性和与现有系统的兼容性。</w:t>
      </w:r>
    </w:p>
    <w:p>
      <w:pPr>
        <w:pStyle w:val="000001"/>
        <w:rPr/>
      </w:pPr>
      <w:r>
        <w:rPr/>
        <w:t>学生可以把部署方案理解成一份“上线蓝图”。它不需要写得像企业正式技术规范那样复杂，但至少要包含项目目标、部署架构、软硬件环境、数据流转方式、模型调用方式、告警逻辑、权限与安全、测试与验收标准、上线计划和风险预案。</w:t>
      </w:r>
    </w:p>
    <w:p>
      <w:pPr>
        <w:pStyle w:val="000001"/>
        <w:ind/>
        <w:rPr/>
      </w:pPr>
    </w:p>
    <w:p>
      <w:pPr>
        <w:pStyle w:val="000005"/>
        <w:numPr/>
        <w:pBdr/>
        <w:ind/>
        <w:rPr/>
      </w:pPr>
      <w:r>
        <w:rPr>
          <w:rFonts w:hint="eastAsia"/>
        </w:rPr>
        <w:t>任务实现指导</w:t>
      </w:r>
    </w:p>
    <w:p>
      <w:pPr>
        <w:pStyle w:val="000001"/>
        <w:rPr/>
      </w:pPr>
      <w:r>
        <w:rPr/>
        <w:t>本项目拟将离心泵异常检测模型部署为一个面向生产监测的在线分析服务，主要用于对泵运行过程中出现的振动异常、温度异常、流量偏离、扬程异常和综合运行状态异常进行自动识别，并向操作人员提供预警信息，以辅助设备巡检、故障预判和维护决策。</w:t>
      </w:r>
    </w:p>
    <w:p>
      <w:pPr>
        <w:pStyle w:val="000001"/>
        <w:rPr/>
      </w:pPr>
    </w:p>
    <w:p>
      <w:pPr>
        <w:pStyle w:val="000001"/>
        <w:rPr/>
      </w:pPr>
      <w:r>
        <w:rPr/>
        <w:t>系统部署目标是实现对离心泵关键运行数据的实时接收、自动预处理、异常评分计算、结果存储与可视化展示，并在异常程度超过阈值时生成告警信息。部署对象为化工生产装置中的单台或多台离心泵，服务对象包括设备工程师、工艺工程师、值班操作员和系统维护人员。</w:t>
      </w:r>
    </w:p>
    <w:p>
      <w:pPr>
        <w:pStyle w:val="000001"/>
        <w:rPr/>
      </w:pPr>
    </w:p>
    <w:p>
      <w:pPr>
        <w:pStyle w:val="000001"/>
        <w:rPr/>
      </w:pPr>
      <w:r>
        <w:rPr/>
        <w:t>在整体架构上，系统采用“数据采集层—数据处理层—模型服务层—结果展示层”的四层结构。数据采集层负责从现场 DCS、PLC、SCADA 或历史数据库中获取离心泵的运行数据，主要包括入口压力、出口压力、流量、电机电流、轴承温度、泵体温度、振动值、转速和运行状态信号等。数据处理层负责完成缺失值处理、时间对齐、异常值过滤、滑动窗口构造和特征标准化。模型服务层部署训练好的异常检测模型，输入处理后的特征向量，输出异常分数、异常标签及可能的异常类型。结果展示层通过网页仪表盘、报警接口或 API 返回方式向用户展示结果。</w:t>
      </w:r>
    </w:p>
    <w:p>
      <w:pPr>
        <w:pStyle w:val="000001"/>
        <w:rPr/>
      </w:pPr>
    </w:p>
    <w:p>
      <w:pPr>
        <w:pStyle w:val="000001"/>
        <w:rPr/>
      </w:pPr>
      <w:r>
        <w:rPr/>
        <w:t>本项目建议采用 Python 作为主要开发语言，使用 Pandas 和 NumPy 实现数据处理，使用 Scikit-learn、PyTorch 或 TensorFlow 承载异常检测模型。如果模型较轻量，可以直接封装为 Flask 或 FastAPI 服务；若考虑后续扩展和容器化部署，则推荐使用 FastAPI 配合 Docker。部署环境可以选择实验室服务器、企业边缘计算节点或云服务器。对于本科教学项目，可假设服务器配置为 4 核 CPU、16GB 内存、100GB 存储空间，操作系统为 Linux。</w:t>
      </w:r>
    </w:p>
    <w:p>
      <w:pPr>
        <w:pStyle w:val="000001"/>
        <w:rPr/>
      </w:pPr>
    </w:p>
    <w:p>
      <w:pPr>
        <w:pStyle w:val="000001"/>
        <w:rPr/>
      </w:pPr>
      <w:r>
        <w:rPr/>
        <w:t>在数据流设计方面，系统每隔固定时间间隔（如 10 秒或 1 分钟）从数据源拉取最新监测数据，也可以由上位系统主动推送数据。数据进入系统后，先进行格式校验和清洗，再依据训练阶段使用的特征工程方法构造输入特征。例如，若模型以过去 5 分钟的滑动窗口统计特征作为输入，则系统需要实时维护窗口中的均值、标准差、最大值、最小值和变化率等信息。随后，处理后的特征送入模型进行推理，模型输出异常分数。若异常分数超过设定阈值，则判定为异常，并根据持续时间和异常强度进一步区分为“提示”“预警”“报警”三个级别。</w:t>
      </w:r>
    </w:p>
    <w:p>
      <w:pPr>
        <w:pStyle w:val="000001"/>
        <w:rPr/>
      </w:pPr>
    </w:p>
    <w:p>
      <w:pPr>
        <w:pStyle w:val="000001"/>
        <w:rPr/>
      </w:pPr>
      <w:r>
        <w:rPr/>
        <w:t>结果输出形式包括三类。第一类是数据库存储，用于保留历史检测结果，便于追溯分析和模型评估；第二类是前端展示，包括泵状态指示、异常趋势图和关键变量曲线；第三类是外部系统接口，包括 REST API 返回 JSON 结果，或者通过消息机制将告警推送至监控平台。返回结果建议包含设备编号、时间戳、异常分数、异常状态、告警等级和主要影响变量等字段。</w:t>
      </w:r>
    </w:p>
    <w:p>
      <w:pPr>
        <w:pStyle w:val="000001"/>
        <w:rPr/>
      </w:pPr>
    </w:p>
    <w:p>
      <w:pPr>
        <w:pStyle w:val="000001"/>
        <w:rPr/>
      </w:pPr>
      <w:r>
        <w:rPr/>
        <w:t>为了保证部署稳定性，系统在上线前需要进行离线测试和联调测试。离线测试的目的是验证模型在历史数据上的预测效果是否达到预期，例如准确率、召回率、F1 值或 AUC 指标是否满足项目要求。联调测试的目的是验证从数据采集到结果输出的完整流程是否通畅，重点检查数据字段是否匹配、时间戳是否正确、接口响应是否及时、异常告警是否准确触发。对于本项目，可设定验收标准为：正常情况下 API 响应时间小于 1 秒，历史测试集中异常识别召回率不低于 85%，连续运行 24 小时无服务中断。</w:t>
      </w:r>
    </w:p>
    <w:p>
      <w:pPr>
        <w:pStyle w:val="000001"/>
        <w:rPr/>
      </w:pPr>
    </w:p>
    <w:p>
      <w:pPr>
        <w:pStyle w:val="000001"/>
        <w:rPr/>
      </w:pPr>
      <w:r>
        <w:rPr/>
        <w:t>在安全与权限方面，系统应对接口访问进行身份认证，避免未授权调用；对设备数据和告警记录进行日志保存；对模型文件、参数和阈值配置进行版本管理。对于化工场景，即使是教学项目，也应强调模型仅作为辅助决策工具，不能替代现场操作规程和设备保护系统。</w:t>
      </w:r>
    </w:p>
    <w:p>
      <w:pPr>
        <w:pStyle w:val="000001"/>
        <w:rPr/>
      </w:pPr>
    </w:p>
    <w:p>
      <w:pPr>
        <w:pStyle w:val="000001"/>
        <w:rPr/>
      </w:pPr>
      <w:r>
        <w:rPr/>
        <w:t>本项目的上线步骤拟分为四个阶段。第一阶段为测试环境部署，在模拟数据或历史数据上完成接口验证。第二阶段为试运行部署，将系统接入一台或少量离心泵进行观察。第三阶段为参数优化阶段，根据试运行结果调整阈值和告警逻辑。第四阶段为正式运行阶段，将系统推广到目标泵组，并建立日常监控和维护机制。</w:t>
      </w:r>
    </w:p>
    <w:p>
      <w:pPr>
        <w:pStyle w:val="000001"/>
        <w:rPr/>
      </w:pPr>
    </w:p>
    <w:p>
      <w:pPr>
        <w:pStyle w:val="000001"/>
        <w:rPr/>
      </w:pPr>
      <w:r>
        <w:rPr/>
        <w:t>考虑到现场可能存在传感器失效、通信中断、数据漂移和误报偏高等风险，系统设置如下预案：当输入数据缺失时，记录错误并跳过该次检测；当模型服务不可用时，向维护人员发送系统故障提示；当误报较多时，优先检查阈值设置、数据预处理流程和现场工况变化，再决定是否重新训练模型。</w:t>
      </w:r>
    </w:p>
    <w:p>
      <w:pPr>
        <w:pStyle w:val="000001"/>
        <w:rPr/>
      </w:pPr>
    </w:p>
    <w:p>
      <w:pPr>
        <w:pStyle w:val="000001"/>
        <w:pBdr/>
        <w:ind/>
        <w:rPr/>
      </w:pPr>
      <w:r>
        <w:rPr/>
        <w:t>通过上述部署方案，异常检测模型可从实验性算法转化为可运行、可调用、可维护的现场分析系统，为离心泵状态监测和设备维护提供支持。</w:t>
      </w:r>
    </w:p>
    <w:p>
      <w:pPr>
        <w:pStyle w:val="000001"/>
        <w:pBdr/>
        <w:ind/>
        <w:rPr/>
      </w:pPr>
    </w:p>
    <w:p>
      <w:pPr>
        <w:pStyle w:val="000005"/>
        <w:pBdr/>
        <w:ind/>
        <w:rPr/>
      </w:pPr>
      <w:r>
        <w:rPr/>
        <w:t>完成任务：填空</w:t>
      </w:r>
    </w:p>
    <w:p>
      <w:pPr>
        <w:pStyle w:val="000001"/>
        <w:numPr/>
        <w:pBdr>
          <w:bottom/>
        </w:pBdr>
        <w:ind/>
        <w:rPr/>
      </w:pPr>
      <w:r>
        <w:rPr/>
        <w:t>本项目拟将离心泵异常检测模型部署为一个面向生产监测的在线分析服务，主要用于对泵运行过程中出现的振动异常、温度异常、流量偏离、扬程异常和综合运行状态异常进行自动识别，并向操作人员提供预警信息，以辅助设备巡检、故障预判和维护决策。</w:t>
      </w:r>
    </w:p>
    <w:p>
      <w:pPr>
        <w:pStyle w:val="000001"/>
        <w:numPr/>
        <w:pBdr>
          <w:bottom/>
        </w:pBdr>
        <w:ind/>
        <w:rPr/>
      </w:pPr>
      <w:r>
        <w:rPr>
          <w:rFonts w:hint="eastAsia"/>
        </w:rPr>
        <w:t>（1）</w:t>
      </w:r>
      <w:r>
        <w:rPr/>
        <w:t>目标是实现对离心泵关键运行数据的实时接收、自动预处理、异常评分计算、结果存储与可视化展示，并在异常程度超过阈值时生成告警信息。部署对象为化工生产装置中的单台或多台离心泵，服务对象包括设备工程师、工艺工程师、值班操作员和系统维护人员。</w:t>
      </w:r>
    </w:p>
    <w:p>
      <w:pPr>
        <w:pStyle w:val="000001"/>
        <w:numPr/>
        <w:pBdr>
          <w:bottom/>
        </w:pBdr>
        <w:ind/>
        <w:rPr/>
      </w:pPr>
      <w:r>
        <w:rPr/>
        <w:t>在整体架构上，系统采用“</w:t>
      </w:r>
      <w:r>
        <w:rPr>
          <w:rFonts w:hint="eastAsia"/>
        </w:rPr>
        <w:t>（2）</w:t>
      </w:r>
      <w:r>
        <w:rPr/>
        <w:t>”的四层结构。数据采集层负责从现场 DCS、PLC、SCADA 或历史数据库中获取离心泵的运行数据，主要包括入口压力、出口压力、流量、电机电流、轴承温度、泵体温度、振动值、转速和运行状态信号等。数据处理层负责完成缺失值处理、时间对齐、异常值过滤、滑动窗口构造和特征标准化。模型服务层部署训练好的异常检测模型，输入处理后的特征向量，输出异常分数、异常标签及可能的异常类型。结果展示层通过网页仪表盘、报警接口或 API 返回方式向用户展示结果。</w:t>
      </w:r>
    </w:p>
    <w:p>
      <w:pPr>
        <w:pStyle w:val="000001"/>
        <w:numPr/>
        <w:pBdr>
          <w:bottom/>
        </w:pBdr>
        <w:ind/>
        <w:rPr/>
      </w:pPr>
      <w:r>
        <w:rPr/>
        <w:t>在</w:t>
      </w:r>
      <w:r>
        <w:rPr>
          <w:rFonts w:hint="eastAsia"/>
        </w:rPr>
        <w:t>（3）</w:t>
      </w:r>
      <w:r>
        <w:rPr/>
        <w:t>方面，系统每隔固定时间间隔（如 10 秒或 1 分钟）从数据源拉取最新监测数据，也可以由上位系统主动推送数据。数据进入系统后，先进行格式校验和清洗，再依据训练阶段使用的特征工程方法构造输入特征。例如，若模型以过去 5 分钟的滑动窗口统计特征作为输入，则系统需要实时维护窗口中的均值、标准差、最大值、最小值和变化率等信息。随后，处理后的特征送入模型进行推理，模型输出异常分数。若异常分数超过设定阈值，则判定为异常，并根据持续时间和异常强度进一步区分为“提示”“预警”“报警”三个级别。</w:t>
      </w:r>
    </w:p>
    <w:p>
      <w:pPr>
        <w:pStyle w:val="000001"/>
        <w:numPr/>
        <w:pBdr>
          <w:bottom/>
        </w:pBdr>
        <w:ind/>
        <w:rPr/>
      </w:pPr>
      <w:r>
        <w:rPr/>
        <w:t>为了保证部署</w:t>
      </w:r>
      <w:r>
        <w:rPr>
          <w:rFonts w:hint="eastAsia"/>
        </w:rPr>
        <w:t>（4</w:t>
      </w:r>
      <w:r>
        <w:rPr/>
        <w:t>稳定性</w:t>
      </w:r>
      <w:r>
        <w:rPr>
          <w:rFonts w:hint="eastAsia"/>
        </w:rPr>
        <w:t>）</w:t>
      </w:r>
      <w:r>
        <w:rPr/>
        <w:t>，系统在上线前需要进行离线测试和联调测试。离线测试的目的是验证模型在历史数据上的预测效果是否达到预期，例如准确率、召回率、F1 值或 AUC 指标是否满足项目要求。联调测试的目的是验证从数据采集到结果输出的完整流程是否通畅，重点检查数据字段是否匹配、时间戳是否正确、接口响应是否及时、异常告警是否准确触发。对于本项目，可设定验收标准为：正常情况下 API 响应时间小于 1 秒，历史测试集中异常识别召回率不低于 85%，连续运行 24 小时无服务中断。</w:t>
      </w:r>
    </w:p>
    <w:p>
      <w:pPr>
        <w:pStyle w:val="000001"/>
        <w:numPr/>
        <w:pBdr>
          <w:bottom/>
        </w:pBdr>
        <w:ind/>
        <w:rPr/>
      </w:pPr>
      <w:r>
        <w:rPr/>
        <w:t>在</w:t>
      </w:r>
      <w:r>
        <w:rPr>
          <w:rFonts w:hint="eastAsia"/>
        </w:rPr>
        <w:t>（5）</w:t>
      </w:r>
      <w:r>
        <w:rPr/>
        <w:t>方面，系统应对接口访问进行身份认证，避免未授权调用；对设备数据和告警记录进行日志保存；对模型文件、参数和阈值配置进行版本管理。对于化工场景，即使是教学项目，也应强调模型仅作为辅助决策工具，不能替代现场操作规程和设备保护系统。</w:t>
      </w:r>
    </w:p>
    <w:p>
      <w:pPr>
        <w:pStyle w:val="000001"/>
        <w:numPr/>
        <w:pBdr>
          <w:bottom/>
        </w:pBdr>
        <w:ind/>
        <w:rPr/>
      </w:pPr>
      <w:r>
        <w:rPr/>
        <w:t>本项目的上线步骤拟分为四个阶段。第一阶段为测试环境部署，在模拟数据或历史数据上完成接口验证。第二阶段为试运行部署，将系统接入一台或少量离心泵进行观察。第三阶段为</w:t>
      </w:r>
      <w:r>
        <w:rPr>
          <w:rFonts w:hint="eastAsia"/>
        </w:rPr>
        <w:t>（6）</w:t>
      </w:r>
      <w:r>
        <w:rPr/>
        <w:t>阶段，根据试运行结果调整阈值和告警逻辑。第四阶段为正式运行阶段，将系统推广到目标泵组，并建立日常监控和维护机制。</w:t>
      </w:r>
    </w:p>
    <w:p>
      <w:pPr>
        <w:pStyle w:val="000001"/>
        <w:pBdr/>
        <w:ind/>
        <w:rPr>
          <w:rFonts w:hint="eastAsia"/>
        </w:rPr>
      </w:pPr>
      <w:r>
        <w:rPr>
          <w:rFonts w:hint="eastAsia"/>
        </w:rPr>
        <w:t>答案：</w:t>
      </w:r>
    </w:p>
    <w:p>
      <w:pPr>
        <w:pStyle w:val="000001"/>
        <w:pBdr/>
        <w:ind/>
        <w:rPr>
          <w:rFonts w:hint="eastAsia"/>
        </w:rPr>
      </w:pPr>
      <w:r>
        <w:rPr>
          <w:rFonts w:hint="eastAsia"/>
        </w:rPr>
        <w:t xml:space="preserve">1 </w:t>
      </w:r>
      <w:r>
        <w:rPr/>
        <w:t>系统部署</w:t>
      </w:r>
    </w:p>
    <w:p>
      <w:pPr>
        <w:pStyle w:val="000001"/>
        <w:pBdr/>
        <w:ind/>
        <w:rPr>
          <w:rFonts w:hint="eastAsia"/>
        </w:rPr>
      </w:pPr>
      <w:r>
        <w:rPr>
          <w:rFonts w:hint="eastAsia"/>
        </w:rPr>
        <w:t xml:space="preserve">2 </w:t>
      </w:r>
      <w:r>
        <w:rPr/>
        <w:t>数据采集层—数据处理层—模型服务层—结果展示层</w:t>
      </w:r>
    </w:p>
    <w:p>
      <w:pPr>
        <w:pStyle w:val="000001"/>
        <w:pBdr/>
        <w:ind/>
        <w:rPr>
          <w:rFonts w:hint="eastAsia"/>
        </w:rPr>
      </w:pPr>
      <w:r>
        <w:rPr>
          <w:rFonts w:hint="eastAsia"/>
        </w:rPr>
        <w:t>3 数据流</w:t>
      </w:r>
    </w:p>
    <w:p>
      <w:pPr>
        <w:pStyle w:val="000001"/>
        <w:pBdr/>
        <w:ind/>
        <w:rPr>
          <w:rFonts w:hint="eastAsia"/>
        </w:rPr>
      </w:pPr>
      <w:r>
        <w:rPr>
          <w:rFonts w:hint="eastAsia"/>
        </w:rPr>
        <w:t>4 稳定性</w:t>
      </w:r>
    </w:p>
    <w:p>
      <w:pPr>
        <w:pStyle w:val="000001"/>
        <w:pBdr/>
        <w:ind/>
        <w:rPr>
          <w:rFonts w:hint="eastAsia"/>
        </w:rPr>
      </w:pPr>
      <w:r>
        <w:rPr>
          <w:rFonts w:hint="eastAsia"/>
        </w:rPr>
        <w:t xml:space="preserve">5 </w:t>
      </w:r>
      <w:r>
        <w:rPr/>
        <w:t>安全与权限</w:t>
      </w:r>
    </w:p>
    <w:p>
      <w:pPr>
        <w:pStyle w:val="000001"/>
        <w:pBdr>
          <w:bottom/>
        </w:pBdr>
        <w:ind/>
        <w:rPr>
          <w:rFonts w:hint="eastAsia"/>
        </w:rPr>
      </w:pPr>
      <w:r>
        <w:rPr>
          <w:rFonts w:hint="eastAsia"/>
        </w:rPr>
        <w:t>6 参数优化</w:t>
      </w:r>
    </w:p>
    <w:p>
      <w:pPr>
        <w:pStyle w:val="000001"/>
        <w:numPr/>
        <w:ind/>
        <w:rPr/>
      </w:pPr>
      <w:r>
        <w:rPr>
          <w:rFonts w:hint="eastAsia"/>
        </w:rPr>
        <w:t>评分标准：每空0.5分，共3分。</w:t>
      </w:r>
    </w:p>
    <w:p>
      <w:pPr>
        <w:pStyle w:val="000001"/>
        <w:rPr/>
      </w:pPr>
    </w:p>
    <w:p>
      <w:pPr>
        <w:pStyle w:val="000004"/>
        <w:numPr/>
        <w:rPr/>
      </w:pPr>
    </w:p>
    <w:p>
      <w:pPr>
        <w:pStyle w:val="000004"/>
        <w:numPr/>
        <w:pBdr/>
        <w:ind/>
        <w:rPr/>
      </w:pPr>
      <w:r>
        <w:rPr>
          <w:rFonts w:hint="eastAsia"/>
        </w:rPr>
        <w:t>任务6.</w:t>
      </w:r>
      <w:r>
        <w:rPr/>
        <w:t>2. 上线异常检测模型/分析系统/API</w:t>
      </w:r>
    </w:p>
    <w:p>
      <w:pPr>
        <w:pStyle w:val="000005"/>
        <w:numPr/>
        <w:pBdr/>
        <w:ind/>
        <w:rPr/>
      </w:pPr>
      <w:r>
        <w:rPr/>
        <w:t>任务说明</w:t>
      </w:r>
    </w:p>
    <w:p>
      <w:pPr>
        <w:pStyle w:val="000001"/>
        <w:rPr/>
      </w:pPr>
      <w:r>
        <w:rPr/>
        <w:t>此任务强调“做出来并能运行”，也就是把前面方案中的内容真正落实。对于学生来说，不一定要求完成企业级上线，但至少要能展示一个完整的部署成果，例如：可以通过命令行、网页页面或接口调用，把一组离心泵运行数据输入系统，系统返回异常检测结果。如果老师要求“上线 API”，通常是指你要提供一个别人能访问的服务接口，而不是只在 Jupyter Notebook 里运行模型。</w:t>
      </w:r>
    </w:p>
    <w:p>
      <w:pPr>
        <w:pStyle w:val="000001"/>
        <w:rPr/>
      </w:pPr>
    </w:p>
    <w:p>
      <w:pPr>
        <w:pStyle w:val="000001"/>
        <w:rPr/>
      </w:pPr>
      <w:r>
        <w:rPr/>
        <w:t>这一部分</w:t>
      </w:r>
      <w:r>
        <w:rPr>
          <w:rFonts w:hint="eastAsia"/>
        </w:rPr>
        <w:t>需要</w:t>
      </w:r>
      <w:r>
        <w:rPr/>
        <w:t>写成“实现说明 + 结果展示”的形式。实现说明交代系统如何启动、有哪些接口、输入输出格式是什么；结果展示则说明如何证明系统已经上线成功，比如本地运行截图、接口测试结果、前端页面示例等。</w:t>
      </w:r>
    </w:p>
    <w:p>
      <w:pPr>
        <w:pStyle w:val="000005"/>
        <w:numPr/>
        <w:pBdr/>
        <w:ind/>
        <w:rPr/>
      </w:pPr>
      <w:r>
        <w:rPr>
          <w:rFonts w:hint="eastAsia"/>
        </w:rPr>
        <w:t>任务实现指导</w:t>
      </w:r>
    </w:p>
    <w:p>
      <w:pPr>
        <w:snapToGrid w:val="1"/>
        <w:spacing w:line="240"/>
        <w:ind/>
        <w:rPr/>
      </w:pPr>
      <w:r>
        <w:rPr>
          <w:i w:val="0"/>
          <w:strike w:val="0"/>
          <w:color w:val="000000"/>
          <w:u w:val="none"/>
        </w:rPr>
        <w:t>异常检测模型/API 上线说明</w:t>
      </w:r>
    </w:p>
    <w:p>
      <w:pPr>
        <w:snapToGrid w:val="1"/>
        <w:spacing w:line="240"/>
        <w:ind/>
        <w:rPr/>
      </w:pPr>
      <w:r>
        <w:rPr>
          <w:i w:val="0"/>
          <w:strike w:val="0"/>
          <w:color w:val="000000"/>
          <w:u w:val="none"/>
        </w:rPr>
        <w:t>本项目将训练完成的离心泵异常检测模型封装为在线 API 服务，并在 Linux 服务器上完成部署。系统采用 FastAPI 作为服务框架，通过 HTTP 接口接收实时监测数据，返回异常检测结果。模型文件以 model.pkl 或 model.pt 的形式保存在服务器中，服务启动时自动加载模型、标准化参数和阈值配置文件。</w:t>
      </w:r>
    </w:p>
    <w:p>
      <w:pPr>
        <w:snapToGrid w:val="1"/>
        <w:spacing w:line="240"/>
        <w:ind/>
        <w:rPr/>
      </w:pPr>
      <w:r>
        <w:rPr>
          <w:i w:val="0"/>
          <w:strike w:val="0"/>
          <w:color w:val="000000"/>
          <w:u w:val="none"/>
        </w:rPr>
        <w:t>上线后的系统提供一个核心接口 /predict，用户或上位系统通过 POST 方法提交离心泵当前时刻或某一时间窗口内的运行数据。输入字段包括设备编号、时间戳、入口压力、出口压力、流量、轴承温度、泵体温度、振动值、电机电流和转速等。系统接收到数据后，首先校验字段完整性和数值格式，然后按照训练阶段相同的方法完成特征处理，再调用模型进行推理，最终返回异常分数和判定结果。</w:t>
      </w:r>
    </w:p>
    <w:p>
      <w:pPr>
        <w:snapToGrid w:val="1"/>
        <w:spacing w:line="240"/>
        <w:ind/>
        <w:rPr/>
      </w:pPr>
      <w:r>
        <w:rPr>
          <w:i w:val="0"/>
          <w:strike w:val="0"/>
          <w:color w:val="000000"/>
          <w:u w:val="none"/>
        </w:rPr>
        <w:t>接口输入示例如下：</w:t>
      </w:r>
    </w:p>
    <w:p>
      <w:pPr>
        <w:ind/>
        <w:rPr/>
      </w:pPr>
    </w:p>
    <w:p>
      <w:pPr>
        <w:ind/>
        <w:rPr/>
      </w:pPr>
      <w:r>
        <w:rPr/>
        <w:drawing>
          <wp:inline distT="0" distB="0" distL="0" distR="0">
            <wp:extent cx="5278120" cy="5278120"/>
            <wp:effectExtent l="0" t="0" r="0" b="0"/>
            <wp:docPr id="23" name="文本框 ee5jka"/>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000018"/>
                          <w:ind/>
                          <w:rPr>
                            <w:rStyle w:val="000017"/>
                          </w:rPr>
                        </w:pPr>
                        <w:r>
                          <w:rPr>
                            <w:rStyle w:val="000017"/>
                          </w:rPr>
                          <w:t>{</w:t>
                        </w:r>
                      </w:p>
                      <w:p>
                        <w:pPr>
                          <w:pStyle w:val="000018"/>
                          <w:ind/>
                          <w:rPr>
                            <w:rStyle w:val="000017"/>
                          </w:rPr>
                        </w:pPr>
                        <w:r>
                          <w:rPr>
                            <w:rStyle w:val="000017"/>
                          </w:rPr>
                          <w:t xml:space="preserve">  "pump_id": "P-101",</w:t>
                        </w:r>
                      </w:p>
                      <w:p>
                        <w:pPr>
                          <w:pStyle w:val="000018"/>
                          <w:ind/>
                          <w:rPr>
                            <w:rStyle w:val="000017"/>
                          </w:rPr>
                        </w:pPr>
                        <w:r>
                          <w:rPr>
                            <w:rStyle w:val="000017"/>
                          </w:rPr>
                          <w:t xml:space="preserve">  "timestamp": "2025-03-18 10:30:00",</w:t>
                        </w:r>
                      </w:p>
                      <w:p>
                        <w:pPr>
                          <w:pStyle w:val="000018"/>
                          <w:ind/>
                          <w:rPr>
                            <w:rStyle w:val="000017"/>
                          </w:rPr>
                        </w:pPr>
                        <w:r>
                          <w:rPr>
                            <w:rStyle w:val="000017"/>
                          </w:rPr>
                          <w:t xml:space="preserve">  "inlet_pressure": 0.21,</w:t>
                        </w:r>
                      </w:p>
                      <w:p>
                        <w:pPr>
                          <w:pStyle w:val="000018"/>
                          <w:ind/>
                          <w:rPr>
                            <w:rStyle w:val="000017"/>
                          </w:rPr>
                        </w:pPr>
                        <w:r>
                          <w:rPr>
                            <w:rStyle w:val="000017"/>
                          </w:rPr>
                          <w:t xml:space="preserve">  "outlet_pressure": 0.85,</w:t>
                        </w:r>
                      </w:p>
                      <w:p>
                        <w:pPr>
                          <w:pStyle w:val="000018"/>
                          <w:ind/>
                          <w:rPr>
                            <w:rStyle w:val="000017"/>
                          </w:rPr>
                        </w:pPr>
                        <w:r>
                          <w:rPr>
                            <w:rStyle w:val="000017"/>
                          </w:rPr>
                          <w:t xml:space="preserve">  "flow": 52.4,</w:t>
                        </w:r>
                      </w:p>
                      <w:p>
                        <w:pPr>
                          <w:pStyle w:val="000018"/>
                          <w:ind/>
                          <w:rPr>
                            <w:rStyle w:val="000017"/>
                          </w:rPr>
                        </w:pPr>
                        <w:r>
                          <w:rPr>
                            <w:rStyle w:val="000017"/>
                          </w:rPr>
                          <w:t xml:space="preserve">  "bearing_temp": 68.5,</w:t>
                        </w:r>
                      </w:p>
                      <w:p>
                        <w:pPr>
                          <w:pStyle w:val="000018"/>
                          <w:ind/>
                          <w:rPr>
                            <w:rStyle w:val="000017"/>
                          </w:rPr>
                        </w:pPr>
                        <w:r>
                          <w:rPr>
                            <w:rStyle w:val="000017"/>
                          </w:rPr>
                          <w:t xml:space="preserve">  "pump_temp": 61.2,</w:t>
                        </w:r>
                      </w:p>
                      <w:p>
                        <w:pPr>
                          <w:pStyle w:val="000018"/>
                          <w:ind/>
                          <w:rPr>
                            <w:rStyle w:val="000017"/>
                          </w:rPr>
                        </w:pPr>
                        <w:r>
                          <w:rPr>
                            <w:rStyle w:val="000017"/>
                          </w:rPr>
                          <w:t xml:space="preserve">  "vibration": 3.9,</w:t>
                        </w:r>
                      </w:p>
                      <w:p>
                        <w:pPr>
                          <w:pStyle w:val="000018"/>
                          <w:ind/>
                          <w:rPr>
                            <w:rStyle w:val="000017"/>
                          </w:rPr>
                        </w:pPr>
                        <w:r>
                          <w:rPr>
                            <w:rStyle w:val="000017"/>
                          </w:rPr>
                          <w:t xml:space="preserve">  "motor_current": 14.8,</w:t>
                        </w:r>
                      </w:p>
                      <w:p>
                        <w:pPr>
                          <w:pStyle w:val="000018"/>
                          <w:ind/>
                          <w:rPr>
                            <w:rStyle w:val="000017"/>
                          </w:rPr>
                        </w:pPr>
                        <w:r>
                          <w:rPr>
                            <w:rStyle w:val="000017"/>
                          </w:rPr>
                          <w:t xml:space="preserve">  "speed": 2950</w:t>
                        </w:r>
                      </w:p>
                      <w:p>
                        <w:pPr>
                          <w:pStyle w:val="000018"/>
                          <w:ind/>
                          <w:rPr>
                            <w:rStyle w:val="000017"/>
                          </w:rPr>
                        </w:pPr>
                        <w:r>
                          <w:rPr>
                            <w:rStyle w:val="000017"/>
                          </w:rPr>
                          <w:t>}</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snapToGrid w:val="1"/>
        <w:spacing w:line="240"/>
        <w:ind/>
        <w:rPr/>
      </w:pPr>
      <w:r>
        <w:rPr>
          <w:i w:val="0"/>
          <w:strike w:val="0"/>
          <w:color w:val="000000"/>
          <w:u w:val="none"/>
        </w:rPr>
        <w:t>接口输出示例如下：</w:t>
      </w:r>
    </w:p>
    <w:p>
      <w:pPr>
        <w:ind/>
        <w:rPr/>
      </w:pPr>
    </w:p>
    <w:p>
      <w:pPr>
        <w:ind/>
        <w:rPr/>
      </w:pPr>
      <w:r>
        <w:rPr/>
        <w:drawing>
          <wp:inline distT="0" distB="0" distL="0" distR="0">
            <wp:extent cx="5278120" cy="5278120"/>
            <wp:effectExtent l="0" t="0" r="0" b="0"/>
            <wp:docPr id="25" name="文本框 ieqx74"/>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000018"/>
                          <w:ind/>
                          <w:rPr>
                            <w:rStyle w:val="000017"/>
                          </w:rPr>
                        </w:pPr>
                        <w:r>
                          <w:rPr>
                            <w:rStyle w:val="000017"/>
                          </w:rPr>
                          <w:t>{</w:t>
                        </w:r>
                      </w:p>
                      <w:p>
                        <w:pPr>
                          <w:pStyle w:val="000018"/>
                          <w:ind/>
                          <w:rPr>
                            <w:rStyle w:val="000017"/>
                          </w:rPr>
                        </w:pPr>
                        <w:r>
                          <w:rPr>
                            <w:rStyle w:val="000017"/>
                          </w:rPr>
                          <w:t xml:space="preserve">  "pump_id": "P-101",</w:t>
                        </w:r>
                      </w:p>
                      <w:p>
                        <w:pPr>
                          <w:pStyle w:val="000018"/>
                          <w:ind/>
                          <w:rPr>
                            <w:rStyle w:val="000017"/>
                          </w:rPr>
                        </w:pPr>
                        <w:r>
                          <w:rPr>
                            <w:rStyle w:val="000017"/>
                          </w:rPr>
                          <w:t xml:space="preserve">  "timestamp": "2025-03-18 10:30:00",</w:t>
                        </w:r>
                      </w:p>
                      <w:p>
                        <w:pPr>
                          <w:pStyle w:val="000018"/>
                          <w:ind/>
                          <w:rPr>
                            <w:rStyle w:val="000017"/>
                          </w:rPr>
                        </w:pPr>
                        <w:r>
                          <w:rPr>
                            <w:rStyle w:val="000017"/>
                          </w:rPr>
                          <w:t xml:space="preserve">  "anomaly_score": 0.87,</w:t>
                        </w:r>
                      </w:p>
                      <w:p>
                        <w:pPr>
                          <w:pStyle w:val="000018"/>
                          <w:ind/>
                          <w:rPr>
                            <w:rStyle w:val="000017"/>
                          </w:rPr>
                        </w:pPr>
                        <w:r>
                          <w:rPr>
                            <w:rStyle w:val="000017"/>
                          </w:rPr>
                          <w:t xml:space="preserve">  "is_anomaly": true,</w:t>
                        </w:r>
                      </w:p>
                      <w:p>
                        <w:pPr>
                          <w:pStyle w:val="000018"/>
                          <w:ind/>
                          <w:rPr>
                            <w:rStyle w:val="000017"/>
                          </w:rPr>
                        </w:pPr>
                        <w:r>
                          <w:rPr>
                            <w:rStyle w:val="000017"/>
                          </w:rPr>
                          <w:t xml:space="preserve">  "alarm_level": "warning",</w:t>
                        </w:r>
                      </w:p>
                      <w:p>
                        <w:pPr>
                          <w:pStyle w:val="000018"/>
                          <w:ind/>
                          <w:rPr>
                            <w:rStyle w:val="000017"/>
                          </w:rPr>
                        </w:pPr>
                        <w:r>
                          <w:rPr>
                            <w:rStyle w:val="000017"/>
                          </w:rPr>
                          <w:t xml:space="preserve">  "message": "检测到离心泵运行异常，建议检查振动与轴承温度变化"</w:t>
                        </w:r>
                      </w:p>
                      <w:p>
                        <w:pPr>
                          <w:pStyle w:val="000018"/>
                          <w:ind/>
                          <w:rPr>
                            <w:rStyle w:val="000017"/>
                          </w:rPr>
                        </w:pPr>
                        <w:r>
                          <w:rPr>
                            <w:rStyle w:val="000017"/>
                          </w:rPr>
                          <w:t>}</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snapToGrid w:val="1"/>
        <w:spacing w:line="240"/>
        <w:ind/>
        <w:rPr/>
      </w:pPr>
      <w:r>
        <w:rPr>
          <w:i w:val="0"/>
          <w:strike w:val="0"/>
          <w:color w:val="000000"/>
          <w:u w:val="none"/>
        </w:rPr>
        <w:t>为了验证系统已成功上线，项目组在测试环境中使用 Postman 和 Python 脚本对接口进行了调用测试。测试结果表明，系统能够正确接收输入数据并在 1 秒内返回检测结果。对于历史异常样本，系统能够给出较高的异常评分；对于正常运行样本，系统输出低异常评分，说明 API 服务已具备基本在线检测能力。</w:t>
      </w:r>
    </w:p>
    <w:p>
      <w:pPr>
        <w:snapToGrid w:val="1"/>
        <w:spacing w:line="240"/>
        <w:ind/>
        <w:rPr/>
      </w:pPr>
      <w:r>
        <w:rPr>
          <w:i w:val="0"/>
          <w:strike w:val="0"/>
          <w:color w:val="000000"/>
          <w:u w:val="none"/>
        </w:rPr>
        <w:t>除核心接口外，系统还可扩展提供 /health 健康检查接口，用于查看服务是否在线；提供 /model_info 接口，用于返回当前模型版本、训练日期和阈值设置。若部署为分析系统而不仅是单一 API，还可以进一步接入前端页面，在页面上展示实时状态、历史趋势、告警记录和设备健康评分。</w:t>
      </w:r>
    </w:p>
    <w:p>
      <w:pPr>
        <w:snapToGrid w:val="1"/>
        <w:spacing w:line="240"/>
        <w:ind/>
        <w:rPr/>
      </w:pPr>
      <w:r>
        <w:rPr>
          <w:i w:val="0"/>
          <w:strike w:val="0"/>
          <w:color w:val="000000"/>
          <w:u w:val="none"/>
        </w:rPr>
        <w:t>在实际运行中，系统启动流程如下：首先在服务器中安装所需依赖环境，随后加载模型文件并启动 FastAPI 服务，再由 Nginx 或其他网关将服务端口对外发布。若采用 Docker 部署，则将应用打包为镜像后运行容器，可以提高迁移性和部署一致性。对于课程项目，可以简单说明“系统已在本地 8000 端口成功运行，并通过浏览器和接口测试工具验证”。</w:t>
      </w:r>
    </w:p>
    <w:p>
      <w:pPr>
        <w:pBdr>
          <w:bottom/>
        </w:pBdr>
        <w:snapToGrid w:val="1"/>
        <w:spacing w:line="240"/>
        <w:ind/>
        <w:rPr/>
      </w:pPr>
      <w:r>
        <w:rPr>
          <w:i w:val="0"/>
          <w:strike w:val="0"/>
          <w:color w:val="000000"/>
          <w:u w:val="none"/>
        </w:rPr>
        <w:t>简单代码示意</w:t>
      </w:r>
      <w:r>
        <w:rPr>
          <w:rFonts w:hint="eastAsia"/>
          <w:i w:val="0"/>
          <w:strike w:val="0"/>
          <w:color w:val="000000"/>
          <w:u w:val="none"/>
        </w:rPr>
        <w:t>如下</w:t>
      </w:r>
    </w:p>
    <w:p>
      <w:pPr>
        <w:ind/>
        <w:rPr/>
      </w:pPr>
      <w:r>
        <w:rPr/>
        <w:drawing>
          <wp:inline distT="0" distB="0" distL="0" distR="0">
            <wp:extent cx="5278120" cy="5278120"/>
            <wp:effectExtent l="0" t="0" r="0" b="0"/>
            <wp:docPr id="27" name="文本框 f2dhog"/>
            <a:graphic>
              <a:graphicData uri="http://schemas.microsoft.com/office/word/2010/wordprocessingShape">
                <wps:wsp>
                  <wps:cNvSpPr txBox="1"/>
                  <wps:spPr>
                    <a:xfrm rot="0">
                      <a:off x="0" y="0"/>
                      <a:ext cx="5278120" cy="5278120"/>
                    </a:xfrm>
                    <a:prstGeom prst="rect">
                      <a:avLst/>
                    </a:prstGeom>
                    <a:solidFill>
                      <a:srgbClr val="FAFAFA"/>
                    </a:solidFill>
                    <a:ln w="1">
                      <a:solidFill>
                        <a:srgbClr val="000000">
                          <a:alpha val="10000"/>
                        </a:srgbClr>
                      </a:solidFill>
                    </a:ln>
                  </wps:spPr>
                  <wps:txbx>
                    <w:txbxContent>
                      <w:p>
                        <w:pPr>
                          <w:pStyle w:val="000018"/>
                          <w:ind/>
                          <w:rPr>
                            <w:rStyle w:val="000017"/>
                          </w:rPr>
                        </w:pPr>
                        <w:r>
                          <w:rPr>
                            <w:rStyle w:val="000017"/>
                          </w:rPr>
                          <w:t>from fastapi import FastAPI</w:t>
                        </w:r>
                      </w:p>
                      <w:p>
                        <w:pPr>
                          <w:pStyle w:val="000018"/>
                          <w:ind/>
                          <w:rPr>
                            <w:rStyle w:val="000017"/>
                          </w:rPr>
                        </w:pPr>
                        <w:r>
                          <w:rPr>
                            <w:rStyle w:val="000017"/>
                          </w:rPr>
                          <w:t>import joblib</w:t>
                        </w:r>
                      </w:p>
                      <w:p>
                        <w:pPr>
                          <w:pStyle w:val="000018"/>
                          <w:ind/>
                          <w:rPr>
                            <w:rStyle w:val="000017"/>
                          </w:rPr>
                        </w:pPr>
                        <w:r>
                          <w:rPr>
                            <w:rStyle w:val="000017"/>
                          </w:rPr>
                          <w:t>import pandas as pd</w:t>
                        </w:r>
                      </w:p>
                      <w:p>
                        <w:pPr>
                          <w:pStyle w:val="000018"/>
                          <w:ind/>
                          <w:rPr>
                            <w:rStyle w:val="000017"/>
                          </w:rPr>
                        </w:pPr>
                      </w:p>
                      <w:p>
                        <w:pPr>
                          <w:pStyle w:val="000018"/>
                          <w:ind/>
                          <w:rPr>
                            <w:rStyle w:val="000017"/>
                          </w:rPr>
                        </w:pPr>
                        <w:r>
                          <w:rPr>
                            <w:rStyle w:val="000017"/>
                          </w:rPr>
                          <w:t>app = FastAPI()</w:t>
                        </w:r>
                      </w:p>
                      <w:p>
                        <w:pPr>
                          <w:pStyle w:val="000018"/>
                          <w:ind/>
                          <w:rPr>
                            <w:rStyle w:val="000017"/>
                          </w:rPr>
                        </w:pPr>
                        <w:r>
                          <w:rPr>
                            <w:rStyle w:val="000017"/>
                          </w:rPr>
                          <w:t>model = joblib.load("model.pkl")</w:t>
                        </w:r>
                      </w:p>
                      <w:p>
                        <w:pPr>
                          <w:pStyle w:val="000018"/>
                          <w:ind/>
                          <w:rPr>
                            <w:rStyle w:val="000017"/>
                          </w:rPr>
                        </w:pPr>
                      </w:p>
                      <w:p>
                        <w:pPr>
                          <w:pStyle w:val="000018"/>
                          <w:ind/>
                          <w:rPr>
                            <w:rStyle w:val="000017"/>
                          </w:rPr>
                        </w:pPr>
                        <w:r>
                          <w:rPr>
                            <w:rStyle w:val="000017"/>
                          </w:rPr>
                          <w:t>@app.get("/health")</w:t>
                        </w:r>
                      </w:p>
                      <w:p>
                        <w:pPr>
                          <w:pStyle w:val="000018"/>
                          <w:ind/>
                          <w:rPr>
                            <w:rStyle w:val="000017"/>
                          </w:rPr>
                        </w:pPr>
                        <w:r>
                          <w:rPr>
                            <w:rStyle w:val="000017"/>
                          </w:rPr>
                          <w:t>def health():</w:t>
                        </w:r>
                      </w:p>
                      <w:p>
                        <w:pPr>
                          <w:pStyle w:val="000018"/>
                          <w:ind/>
                          <w:rPr>
                            <w:rStyle w:val="000017"/>
                          </w:rPr>
                        </w:pPr>
                        <w:r>
                          <w:rPr>
                            <w:rStyle w:val="000017"/>
                          </w:rPr>
                          <w:t xml:space="preserve">    return {"status": "ok"}</w:t>
                        </w:r>
                      </w:p>
                      <w:p>
                        <w:pPr>
                          <w:pStyle w:val="000018"/>
                          <w:ind/>
                          <w:rPr>
                            <w:rStyle w:val="000017"/>
                          </w:rPr>
                        </w:pPr>
                      </w:p>
                      <w:p>
                        <w:pPr>
                          <w:pStyle w:val="000018"/>
                          <w:ind/>
                          <w:rPr>
                            <w:rStyle w:val="000017"/>
                          </w:rPr>
                        </w:pPr>
                        <w:r>
                          <w:rPr>
                            <w:rStyle w:val="000017"/>
                          </w:rPr>
                          <w:t>@app.post("/predict")</w:t>
                        </w:r>
                      </w:p>
                      <w:p>
                        <w:pPr>
                          <w:pStyle w:val="000018"/>
                          <w:ind/>
                          <w:rPr>
                            <w:rStyle w:val="000017"/>
                          </w:rPr>
                        </w:pPr>
                        <w:r>
                          <w:rPr>
                            <w:rStyle w:val="000017"/>
                          </w:rPr>
                          <w:t>def predict(data: dict):</w:t>
                        </w:r>
                      </w:p>
                      <w:p>
                        <w:pPr>
                          <w:pStyle w:val="000018"/>
                          <w:ind/>
                          <w:rPr>
                            <w:rStyle w:val="000017"/>
                          </w:rPr>
                        </w:pPr>
                        <w:r>
                          <w:rPr>
                            <w:rStyle w:val="000017"/>
                          </w:rPr>
                          <w:t xml:space="preserve">    df = pd.DataFrame([data])</w:t>
                        </w:r>
                      </w:p>
                      <w:p>
                        <w:pPr>
                          <w:pStyle w:val="000018"/>
                          <w:ind/>
                          <w:rPr>
                            <w:rStyle w:val="000017"/>
                          </w:rPr>
                        </w:pPr>
                        <w:r>
                          <w:rPr>
                            <w:rStyle w:val="000017"/>
                          </w:rPr>
                          <w:t xml:space="preserve">    X = df[["inlet_pressure", "outlet_pressure", "flow", "bearing_temp",</w:t>
                        </w:r>
                      </w:p>
                      <w:p>
                        <w:pPr>
                          <w:pStyle w:val="000018"/>
                          <w:ind/>
                          <w:rPr>
                            <w:rStyle w:val="000017"/>
                          </w:rPr>
                        </w:pPr>
                        <w:r>
                          <w:rPr>
                            <w:rStyle w:val="000017"/>
                          </w:rPr>
                          <w:t xml:space="preserve">            "pump_temp", "vibration", "motor_current", "speed"]]</w:t>
                        </w:r>
                      </w:p>
                      <w:p>
                        <w:pPr>
                          <w:pStyle w:val="000018"/>
                          <w:ind/>
                          <w:rPr>
                            <w:rStyle w:val="000017"/>
                          </w:rPr>
                        </w:pPr>
                        <w:r>
                          <w:rPr>
                            <w:rStyle w:val="000017"/>
                          </w:rPr>
                          <w:t xml:space="preserve">    score = float(model.decision_function(X)[0])</w:t>
                        </w:r>
                      </w:p>
                      <w:p>
                        <w:pPr>
                          <w:pStyle w:val="000018"/>
                          <w:ind/>
                          <w:rPr>
                            <w:rStyle w:val="000017"/>
                          </w:rPr>
                        </w:pPr>
                        <w:r>
                          <w:rPr>
                            <w:rStyle w:val="000017"/>
                          </w:rPr>
                          <w:t xml:space="preserve">    is_anomaly = score &gt; 0.5</w:t>
                        </w:r>
                        <w:r>
                          <w:rPr/>
                          <w:commentReference w:id="35"/>
                          <w:commentReference w:id="36"/>
                        </w:r>
                      </w:p>
                      <w:p>
                        <w:pPr>
                          <w:pStyle w:val="000018"/>
                          <w:ind/>
                          <w:rPr>
                            <w:rStyle w:val="000017"/>
                          </w:rPr>
                        </w:pPr>
                        <w:r>
                          <w:rPr>
                            <w:rStyle w:val="000017"/>
                          </w:rPr>
                          <w:t xml:space="preserve">    return {</w:t>
                        </w:r>
                      </w:p>
                      <w:p>
                        <w:pPr>
                          <w:pStyle w:val="000018"/>
                          <w:ind/>
                          <w:rPr>
                            <w:rStyle w:val="000017"/>
                          </w:rPr>
                        </w:pPr>
                        <w:r>
                          <w:rPr>
                            <w:rStyle w:val="000017"/>
                          </w:rPr>
                          <w:t xml:space="preserve">        "pump_id": data["pump_id"],</w:t>
                        </w:r>
                      </w:p>
                      <w:p>
                        <w:pPr>
                          <w:pStyle w:val="000018"/>
                          <w:ind/>
                          <w:rPr>
                            <w:rStyle w:val="000017"/>
                          </w:rPr>
                        </w:pPr>
                        <w:r>
                          <w:rPr>
                            <w:rStyle w:val="000017"/>
                          </w:rPr>
                          <w:t xml:space="preserve">        "timestamp": data["timestamp"],</w:t>
                        </w:r>
                      </w:p>
                      <w:p>
                        <w:pPr>
                          <w:pStyle w:val="000018"/>
                          <w:ind/>
                          <w:rPr>
                            <w:rStyle w:val="000017"/>
                          </w:rPr>
                        </w:pPr>
                        <w:r>
                          <w:rPr>
                            <w:rStyle w:val="000017"/>
                          </w:rPr>
                          <w:t xml:space="preserve">        "anomaly_score": score,</w:t>
                        </w:r>
                      </w:p>
                      <w:p>
                        <w:pPr>
                          <w:pStyle w:val="000018"/>
                          <w:ind/>
                          <w:rPr>
                            <w:rStyle w:val="000017"/>
                          </w:rPr>
                        </w:pPr>
                        <w:r>
                          <w:rPr>
                            <w:rStyle w:val="000017"/>
                          </w:rPr>
                          <w:t xml:space="preserve">        "is_anomaly": is_anomaly</w:t>
                        </w:r>
                      </w:p>
                      <w:p>
                        <w:pPr>
                          <w:pStyle w:val="000018"/>
                          <w:ind/>
                          <w:rPr>
                            <w:rStyle w:val="000017"/>
                          </w:rPr>
                        </w:pPr>
                        <w:r>
                          <w:rPr>
                            <w:rStyle w:val="000017"/>
                          </w:rPr>
                          <w:t xml:space="preserve">    }</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Bdr/>
        <w:snapToGrid w:val="1"/>
        <w:spacing w:line="240"/>
        <w:ind/>
        <w:rPr>
          <w:i w:val="0"/>
          <w:strike w:val="0"/>
          <w:color w:val="000000"/>
          <w:u w:val="none"/>
        </w:rPr>
      </w:pPr>
      <w:r>
        <w:rPr>
          <w:i w:val="0"/>
          <w:strike w:val="0"/>
          <w:color w:val="000000"/>
          <w:u w:val="none"/>
        </w:rPr>
        <w:t>总之，上线异常检测模型的关键，不是把全部功能做得很复杂，而是能够清楚证明：模型已经脱离训练环境，被封装成可调用、可运行、可返回结果的服务或系统，并可为离心泵状态监测提供支持。</w:t>
      </w:r>
    </w:p>
    <w:p>
      <w:pPr>
        <w:pBdr/>
        <w:snapToGrid w:val="1"/>
        <w:spacing w:line="240"/>
        <w:ind/>
        <w:rPr>
          <w:i w:val="0"/>
          <w:strike w:val="0"/>
          <w:color w:val="000000"/>
          <w:u w:val="none"/>
        </w:rPr>
      </w:pPr>
    </w:p>
    <w:p>
      <w:pPr>
        <w:pStyle w:val="000005"/>
        <w:pBdr/>
        <w:ind/>
        <w:rPr/>
      </w:pPr>
      <w:r>
        <w:rPr/>
        <w:t>完成任务：填空</w:t>
      </w:r>
    </w:p>
    <w:p>
      <w:pPr>
        <w:pStyle w:val="000001"/>
        <w:pBdr>
          <w:bottom/>
        </w:pBdr>
        <w:ind/>
        <w:rPr>
          <w:rFonts w:hint="eastAsia"/>
        </w:rPr>
      </w:pPr>
      <w:r>
        <w:rPr>
          <w:rFonts w:hint="eastAsia"/>
        </w:rPr>
        <w:t>代码填空</w:t>
      </w:r>
    </w:p>
    <w:p>
      <w:pPr>
        <w:pStyle w:val="000018"/>
        <w:numPr/>
        <w:pBdr>
          <w:bottom/>
        </w:pBdr>
        <w:ind/>
        <w:rPr>
          <w:rStyle w:val="yg6psn"/>
        </w:rPr>
      </w:pPr>
      <w:r>
        <w:rPr>
          <w:rStyle w:val="yg6psn"/>
          <w:rFonts w:hint="eastAsia"/>
        </w:rPr>
        <w:t xml:space="preserve">(1) </w:t>
      </w:r>
      <w:r>
        <w:rPr>
          <w:rStyle w:val="mgu98c"/>
        </w:rPr>
        <w:t>=</w:t>
      </w:r>
      <w:r>
        <w:rPr>
          <w:rStyle w:val="yg6psn"/>
        </w:rPr>
        <w:t xml:space="preserve"> joblib</w:t>
      </w:r>
      <w:r>
        <w:rPr>
          <w:rStyle w:val="bx52c4"/>
        </w:rPr>
        <w:t>.</w:t>
      </w:r>
      <w:r>
        <w:rPr>
          <w:rStyle w:val="yg6psn"/>
        </w:rPr>
        <w:t>load</w:t>
      </w:r>
      <w:r>
        <w:rPr>
          <w:rStyle w:val="bx52c4"/>
        </w:rPr>
        <w:t>(</w:t>
      </w:r>
      <w:r>
        <w:rPr>
          <w:rStyle w:val="klupno"/>
          <w:color w:val="000000"/>
        </w:rPr>
        <w:t>"model.pkl"</w:t>
      </w:r>
      <w:r>
        <w:rPr>
          <w:rStyle w:val="bx52c4"/>
        </w:rPr>
        <w:t>)</w:t>
      </w:r>
    </w:p>
    <w:p>
      <w:pPr>
        <w:pStyle w:val="000018"/>
        <w:numPr/>
        <w:pBdr>
          <w:bottom/>
        </w:pBdr>
        <w:ind/>
        <w:rPr>
          <w:rStyle w:val="yg6psn"/>
        </w:rPr>
      </w:pPr>
      <w:r>
        <w:rPr>
          <w:rStyle w:val="yg6psn"/>
          <w:rFonts w:hint="eastAsia"/>
        </w:rPr>
        <w:t xml:space="preserve">(2) </w:t>
      </w:r>
      <w:r>
        <w:rPr>
          <w:rStyle w:val="mgu98c"/>
        </w:rPr>
        <w:t>=</w:t>
      </w:r>
      <w:r>
        <w:rPr>
          <w:rStyle w:val="yg6psn"/>
        </w:rPr>
        <w:t xml:space="preserve"> </w:t>
      </w:r>
      <w:r>
        <w:rPr>
          <w:rStyle w:val="9kzwgc"/>
        </w:rPr>
        <w:t>float</w:t>
      </w:r>
      <w:r>
        <w:rPr>
          <w:rStyle w:val="bx52c4"/>
        </w:rPr>
        <w:t>(</w:t>
      </w:r>
      <w:r>
        <w:rPr>
          <w:rStyle w:val="yg6psn"/>
        </w:rPr>
        <w:t>model</w:t>
      </w:r>
      <w:r>
        <w:rPr>
          <w:rStyle w:val="bx52c4"/>
        </w:rPr>
        <w:t>.</w:t>
      </w:r>
      <w:r>
        <w:rPr>
          <w:rStyle w:val="yg6psn"/>
        </w:rPr>
        <w:t>decision_function</w:t>
      </w:r>
      <w:r>
        <w:rPr>
          <w:rStyle w:val="bx52c4"/>
        </w:rPr>
        <w:t>(</w:t>
      </w:r>
      <w:r>
        <w:rPr>
          <w:rStyle w:val="yg6psn"/>
        </w:rPr>
        <w:t>X</w:t>
      </w:r>
      <w:r>
        <w:rPr>
          <w:rStyle w:val="bx52c4"/>
        </w:rPr>
        <w:t>)[</w:t>
      </w:r>
      <w:r>
        <w:rPr>
          <w:rStyle w:val="4mbfep"/>
        </w:rPr>
        <w:t>0</w:t>
      </w:r>
      <w:r>
        <w:rPr>
          <w:rStyle w:val="bx52c4"/>
        </w:rPr>
        <w:t>])</w:t>
      </w:r>
    </w:p>
    <w:p>
      <w:pPr>
        <w:pStyle w:val="000018"/>
        <w:numPr/>
        <w:ind/>
        <w:rPr>
          <w:rStyle w:val="yg6psn"/>
        </w:rPr>
      </w:pPr>
      <w:r>
        <w:rPr>
          <w:rStyle w:val="yg6psn"/>
          <w:rFonts w:hint="eastAsia"/>
        </w:rPr>
        <w:t>(3)</w:t>
      </w:r>
      <w:r>
        <w:rPr>
          <w:rStyle w:val="yg6psn"/>
        </w:rPr>
        <w:t xml:space="preserve"> </w:t>
      </w:r>
      <w:r>
        <w:rPr>
          <w:rStyle w:val="mgu98c"/>
        </w:rPr>
        <w:t>=</w:t>
      </w:r>
      <w:r>
        <w:rPr>
          <w:rStyle w:val="yg6psn"/>
        </w:rPr>
        <w:t xml:space="preserve"> score </w:t>
      </w:r>
      <w:r>
        <w:rPr>
          <w:rStyle w:val="mgu98c"/>
        </w:rPr>
        <w:t>&gt;</w:t>
      </w:r>
      <w:r>
        <w:rPr>
          <w:rStyle w:val="yg6psn"/>
        </w:rPr>
        <w:t xml:space="preserve"> </w:t>
      </w:r>
      <w:r>
        <w:rPr>
          <w:rStyle w:val="4mbfep"/>
        </w:rPr>
        <w:t>0.5</w:t>
      </w:r>
    </w:p>
    <w:p>
      <w:pPr>
        <w:pStyle w:val="000001"/>
        <w:pBdr/>
        <w:ind/>
        <w:rPr>
          <w:rFonts w:hint="eastAsia"/>
        </w:rPr>
      </w:pPr>
    </w:p>
    <w:p>
      <w:pPr>
        <w:pStyle w:val="000001"/>
        <w:pBdr/>
        <w:ind/>
        <w:rPr>
          <w:rFonts w:hint="eastAsia"/>
        </w:rPr>
      </w:pPr>
      <w:r>
        <w:rPr>
          <w:rFonts w:hint="eastAsia"/>
        </w:rPr>
        <w:t>答案</w:t>
      </w:r>
    </w:p>
    <w:p>
      <w:pPr>
        <w:pStyle w:val="000001"/>
        <w:pBdr/>
        <w:ind/>
        <w:rPr>
          <w:rStyle w:val="klupno"/>
          <w:color w:val="000000"/>
        </w:rPr>
      </w:pPr>
      <w:r>
        <w:rPr>
          <w:rFonts w:hint="eastAsia"/>
          <w:color w:val="000000"/>
        </w:rPr>
        <w:t>1. model</w:t>
      </w:r>
    </w:p>
    <w:p>
      <w:pPr>
        <w:pStyle w:val="000001"/>
        <w:pBdr/>
        <w:ind/>
        <w:rPr>
          <w:rStyle w:val="klupno"/>
          <w:rFonts w:hint="eastAsia"/>
          <w:color w:val="000000"/>
        </w:rPr>
      </w:pPr>
      <w:r>
        <w:rPr>
          <w:rStyle w:val="klupno"/>
          <w:rFonts w:hint="eastAsia"/>
          <w:color w:val="000000"/>
        </w:rPr>
        <w:t>2. score</w:t>
      </w:r>
    </w:p>
    <w:p>
      <w:pPr>
        <w:pStyle w:val="000001"/>
        <w:pBdr>
          <w:bottom/>
        </w:pBdr>
        <w:ind/>
        <w:rPr>
          <w:rStyle w:val="klupno"/>
          <w:rFonts w:hint="eastAsia"/>
          <w:color w:val="000000"/>
        </w:rPr>
      </w:pPr>
      <w:r>
        <w:rPr>
          <w:rStyle w:val="klupno"/>
          <w:rFonts w:hint="eastAsia"/>
          <w:color w:val="000000"/>
        </w:rPr>
        <w:t xml:space="preserve">3. </w:t>
      </w:r>
      <w:r>
        <w:rPr>
          <w:rStyle w:val="yg6psn"/>
          <w:color w:val="000000"/>
        </w:rPr>
        <w:t>is_anomaly</w:t>
      </w:r>
    </w:p>
    <w:p>
      <w:pPr>
        <w:pStyle w:val="000001"/>
        <w:numPr/>
        <w:pBdr>
          <w:bottom/>
        </w:pBdr>
        <w:ind/>
        <w:rPr/>
      </w:pPr>
      <w:r>
        <w:rPr>
          <w:rFonts w:hint="eastAsia"/>
        </w:rPr>
        <w:t>评分标准：</w:t>
      </w:r>
      <w:r>
        <w:rPr>
          <w:rFonts w:hint="eastAsia"/>
          <w:shd w:val="clear" w:color="auto" w:fill="auto"/>
        </w:rPr>
        <w:t>每空1分，共3分</w:t>
      </w:r>
      <w:r>
        <w:rPr>
          <w:rFonts w:hint="eastAsia"/>
        </w:rPr>
        <w:t>。</w:t>
      </w:r>
    </w:p>
    <w:p>
      <w:pPr>
        <w:pStyle w:val="000004"/>
        <w:numPr/>
        <w:rPr/>
      </w:pPr>
      <w:r>
        <w:rPr>
          <w:rFonts w:hint="eastAsia"/>
        </w:rPr>
        <w:t>任务6.</w:t>
      </w:r>
      <w:r>
        <w:rPr/>
        <w:t xml:space="preserve">3. </w:t>
      </w:r>
      <w:r>
        <w:rPr>
          <w:rFonts w:hint="eastAsia"/>
        </w:rPr>
        <w:t>撰写</w:t>
      </w:r>
      <w:r>
        <w:rPr/>
        <w:t>异常检测模型监控方案与维护计划</w:t>
      </w:r>
    </w:p>
    <w:p>
      <w:pPr>
        <w:pStyle w:val="000005"/>
        <w:numPr/>
        <w:pBdr/>
        <w:ind/>
        <w:rPr/>
      </w:pPr>
      <w:r>
        <w:rPr/>
        <w:t>任务说明</w:t>
      </w:r>
    </w:p>
    <w:p>
      <w:pPr>
        <w:pStyle w:val="000001"/>
        <w:pBdr>
          <w:bottom/>
        </w:pBdr>
        <w:ind/>
        <w:rPr/>
      </w:pPr>
      <w:r>
        <w:rPr/>
        <w:t>模型部署后并不意味着项目结束，尤其在化工设备场景中，模型上线后还会遇到很多现实问题，比如传感器漂移、设备工况变化、原料切换、季节变化、检修后设备状态改变等。这些因素都可能导致模型效果下降。因此，监控方案与维护计划的核心，就是保证模型长期“可用、可信、可控”。</w:t>
      </w:r>
    </w:p>
    <w:p>
      <w:pPr>
        <w:pStyle w:val="000001"/>
        <w:rPr/>
      </w:pPr>
      <w:r>
        <w:rPr>
          <w:rFonts w:hint="eastAsia"/>
        </w:rPr>
        <w:t>学生</w:t>
      </w:r>
      <w:r>
        <w:rPr/>
        <w:t>在写这部分时，不必过度追求复杂的 MLOps 体系，但应当说明至少三件事：第一，要监控系统本身是否正常运行；第二，要监控模型输出是否异常，例如误报太多或漏报太多；第三，要说明出现问题后如何维护，例如多久检查一次、何时重新训练、谁负责维护。</w:t>
      </w:r>
    </w:p>
    <w:p>
      <w:pPr>
        <w:pStyle w:val="000005"/>
        <w:numPr/>
        <w:pBdr/>
        <w:ind/>
        <w:rPr/>
      </w:pPr>
      <w:r>
        <w:rPr>
          <w:rFonts w:hint="eastAsia"/>
        </w:rPr>
        <w:t>任务实现指导</w:t>
      </w:r>
    </w:p>
    <w:p>
      <w:pPr>
        <w:pStyle w:val="000001"/>
        <w:pBdr>
          <w:bottom/>
        </w:pBdr>
        <w:ind/>
        <w:rPr/>
      </w:pPr>
      <w:r>
        <w:rPr/>
        <w:t>为保证离心泵异常检测模型在上线后稳定运行，本项目制定了模型监控方案与维护计划，从系统运行状态、数据质量、模型性能和业务效果四个方面进行持续管理。</w:t>
      </w:r>
    </w:p>
    <w:p>
      <w:pPr>
        <w:pStyle w:val="000001"/>
        <w:pBdr>
          <w:bottom/>
        </w:pBdr>
        <w:ind/>
        <w:rPr/>
      </w:pPr>
      <w:r>
        <w:rPr/>
        <w:t>在系统运行监控方面，重点关注 API 服务是否在线、响应时间是否正常、是否存在调用失败、是否出现程序异常退出等问题。系统应定期执行健康检查，例如每 5 分钟访问一次 `/health` 接口，并记录服务状态。如果连续多次检查失败，则判定服务异常，并通知维护人员处理。对于生产环境中的分析系统，还应记录 CPU、内存和磁盘使用情况，防止因资源不足导致服务卡顿或中断。</w:t>
      </w:r>
    </w:p>
    <w:p>
      <w:pPr>
        <w:pStyle w:val="000001"/>
        <w:pBdr>
          <w:bottom/>
        </w:pBdr>
        <w:ind/>
        <w:rPr/>
      </w:pPr>
      <w:r>
        <w:rPr/>
        <w:t>在数据质量监控方面，重点检查输入数据是否完整、是否存在大量缺失、是否出现明显超出物理范围的异常值、时间戳是否连续、传感器数据是否长时间不变。离心泵异常检测高度依赖现场测点质量，如果传感器故障或数据采集中断，即使模型本身没有问题，检测结果也可能失真。因此系统需要对数据流进行实时校验，例如入口压力不能为负值，转速不能长时间为零而设备状态却显示运行中，振动值不能无限突增而无相应工况变化。一旦发现数据质量问题，应优先提示“数据异常”而不是直接输出设备异常结论。</w:t>
      </w:r>
    </w:p>
    <w:p>
      <w:pPr>
        <w:pStyle w:val="000001"/>
        <w:pBdr>
          <w:bottom/>
        </w:pBdr>
        <w:ind/>
        <w:rPr/>
      </w:pPr>
      <w:r>
        <w:rPr/>
        <w:t>在模型效果监控方面，项目采用异常报警率、误报率、漏报率和人工确认一致率等指标评估模型表现。异常报警率过高可能说明阈值设置过低、工况发生变化或模型漂移；长期无报警则可能说明阈值过高或模型失效。由于真实工业场景中的异常标签往往有限，可以结合设备检修记录、操作日志和专家反馈对模型结果进行抽样核查。例如每周选取若干次报警结果，由设备工程师判断是否真实异常，以此估计模型的实际可用性。</w:t>
      </w:r>
    </w:p>
    <w:p>
      <w:pPr>
        <w:pStyle w:val="000001"/>
        <w:pBdr>
          <w:bottom/>
        </w:pBdr>
        <w:ind/>
        <w:rPr/>
      </w:pPr>
      <w:r>
        <w:rPr/>
        <w:t>在业务效果监控方面，统计模型发现异常事件的次数、与历史告警的吻合情况以及用户反馈满意度。</w:t>
      </w:r>
    </w:p>
    <w:p>
      <w:pPr>
        <w:pStyle w:val="000001"/>
        <w:pBdr>
          <w:bottom/>
        </w:pBdr>
        <w:ind/>
        <w:rPr/>
      </w:pPr>
      <w:r>
        <w:rPr/>
        <w:t>维护计划方面，本项目建议建立定期检查与事件驱动维护相结合的机制。系统层面每周检查一次运行日志和接口状态，每月检查一次服务器资源和存储情况。数据层面每周抽查数据质量，每月统计各测点缺失率和异常值比例。模型层面每月评估一次报警分布，每季度结合新数据重新评估模型性能；如果发现误报率明显上升、设备工况发生变化或新增泵型接入系统，则应启动模型重训练流程。</w:t>
      </w:r>
    </w:p>
    <w:p>
      <w:pPr>
        <w:pStyle w:val="000001"/>
        <w:pBdr>
          <w:bottom/>
        </w:pBdr>
        <w:ind/>
        <w:rPr/>
      </w:pPr>
      <w:r>
        <w:rPr/>
        <w:t>模型重训练流程包括新数据收集、数据清洗、标签整理、特征更新、模型训练、离线评估和灰度上线。新模型不能直接替换旧模型，应先在测试环境中验证其效果，再在小范围设备上试运行，确认性能提升后再正式切换。为了保证可追溯性，模型文件、训练数据版本、特征处理规则和阈值参数都应进行版本管理。</w:t>
      </w:r>
    </w:p>
    <w:p>
      <w:pPr>
        <w:pStyle w:val="000001"/>
        <w:pBdr>
          <w:bottom/>
        </w:pBdr>
        <w:ind/>
        <w:rPr/>
      </w:pPr>
      <w:r>
        <w:rPr/>
        <w:t>此外，维护计划还应明确职责分工。由项目组成员分别负责系统维护、数据检查和模型更新”。</w:t>
      </w:r>
    </w:p>
    <w:p>
      <w:pPr>
        <w:pStyle w:val="000001"/>
        <w:rPr/>
      </w:pPr>
      <w:r>
        <w:rPr/>
        <w:t>综合来看，本项目的监控与维护目标是确保离心泵异常检测系统不仅能够上线，而且能够长期稳定运行，并随着工况变化持续改进模型效果。</w:t>
      </w:r>
    </w:p>
    <w:p>
      <w:pPr>
        <w:pStyle w:val="000001"/>
        <w:pBdr/>
        <w:ind/>
        <w:rPr/>
      </w:pPr>
    </w:p>
    <w:p>
      <w:pPr>
        <w:pStyle w:val="000005"/>
        <w:pBdr/>
        <w:ind/>
        <w:rPr/>
      </w:pPr>
      <w:r>
        <w:rPr/>
        <w:t>完成任务：填空</w:t>
      </w:r>
    </w:p>
    <w:p>
      <w:pPr>
        <w:pStyle w:val="000001"/>
        <w:numPr/>
        <w:pBdr>
          <w:bottom/>
        </w:pBdr>
        <w:ind/>
        <w:rPr/>
      </w:pPr>
      <w:r>
        <w:rPr/>
        <w:t>在</w:t>
      </w:r>
      <w:r>
        <w:rPr>
          <w:rFonts w:hint="eastAsia"/>
        </w:rPr>
        <w:t>（1）</w:t>
      </w:r>
      <w:r>
        <w:rPr/>
        <w:t>监控方面，重点关注 API 服务是否在线、响应时间是否正常、是否存在调用失败、是否出现程序异常退出等问题。系统应定期执行健康检查，例如每 5 分钟访问一次 `/health` 接口，并记录服务状态。如果连续多次检查失败，则判定服务异常，并通知维护人员处理。对于生产环境中的分析系统，还应记录 CPU、内存和磁盘使用情况，防止因资源不足导致服务卡顿或中断。</w:t>
      </w:r>
    </w:p>
    <w:p>
      <w:pPr>
        <w:pStyle w:val="000001"/>
        <w:numPr/>
        <w:pBdr>
          <w:bottom/>
        </w:pBdr>
        <w:ind/>
        <w:rPr/>
      </w:pPr>
      <w:r>
        <w:rPr/>
        <w:t>在</w:t>
      </w:r>
      <w:r>
        <w:rPr>
          <w:rFonts w:hint="eastAsia"/>
        </w:rPr>
        <w:t>（2）</w:t>
      </w:r>
      <w:r>
        <w:rPr/>
        <w:t>监控方面，重点检查输入数据是否完整、是否存在大量缺失、是否出现明显超出物理范围的异常值、时间戳是否连续、传感器数据是否长时间不变。离心泵异常检测高度依赖现场测点质量，如果传感器故障或数据采集中断，即使模型本身没有问题，检测结果也可能失真。因此系统需要对数据流进行实时校验，例如入口压力不能为负值，转速不能长时间为零而设备状态却显示运行中，振动值不能无限突增而无相应工况变化。一旦发现数据质量问题，应优先提示“数据异常”而不是直接输出设备异常结论。</w:t>
      </w:r>
    </w:p>
    <w:p>
      <w:pPr>
        <w:pStyle w:val="000001"/>
        <w:numPr/>
        <w:pBdr>
          <w:bottom/>
        </w:pBdr>
        <w:ind/>
        <w:rPr/>
      </w:pPr>
      <w:r>
        <w:rPr/>
        <w:t>在</w:t>
      </w:r>
      <w:r>
        <w:rPr>
          <w:rFonts w:hint="eastAsia"/>
        </w:rPr>
        <w:t>（3）</w:t>
      </w:r>
      <w:r>
        <w:rPr/>
        <w:t>监控方面，项目采用异常报警率、误报率、漏报率和人工确认一致率等指标评估模型表现。异常报警率过高可能说明阈值设置过低、工况发生变化或模型漂移；长期无报警则可能说明阈值过高或模型失效。由于真实工业场景中的异常标签往往有限，可以结合设备检修记录、操作日志和专家反馈对模型结果进行抽样核查。例如每周选取若干次报警结果，由设备工程师判断是否真实异常，以此估计模型的实际可用性。</w:t>
      </w:r>
    </w:p>
    <w:p>
      <w:pPr>
        <w:pStyle w:val="000001"/>
        <w:numPr/>
        <w:pBdr>
          <w:bottom/>
        </w:pBdr>
        <w:ind/>
        <w:rPr/>
      </w:pPr>
      <w:r>
        <w:rPr/>
        <w:t>在</w:t>
      </w:r>
      <w:r>
        <w:rPr>
          <w:rFonts w:hint="eastAsia"/>
        </w:rPr>
        <w:t>（4）</w:t>
      </w:r>
      <w:r>
        <w:rPr/>
        <w:t>监控方面，统计模型发现异常事件的次数、与历史告警的吻合情况以及用户反馈满意度。</w:t>
      </w:r>
    </w:p>
    <w:p>
      <w:pPr>
        <w:pStyle w:val="000001"/>
        <w:numPr/>
        <w:pBdr>
          <w:bottom/>
        </w:pBdr>
        <w:ind/>
        <w:rPr/>
      </w:pPr>
      <w:r>
        <w:rPr>
          <w:rFonts w:hint="eastAsia"/>
        </w:rPr>
        <w:t>在（5）</w:t>
      </w:r>
      <w:r>
        <w:rPr/>
        <w:t>方面，本项目建议建立定期检查与事件驱动维护相结合的机制。系统层面每周检查一次运行日志和接口状态，每月检查一次服务器资源和存储情况。数据层面每周抽查数据质量，每月统计各测点缺失率和异常值比例。模型层面每月评估一次报警分布，每季度结合新数据重新评估模型性能；如果发现误报率明显上升、设备工况发生变化或新增泵型接入系统，则应启动模型重训练流程。</w:t>
      </w:r>
    </w:p>
    <w:p>
      <w:pPr>
        <w:pStyle w:val="000001"/>
        <w:numPr/>
        <w:pBdr>
          <w:bottom/>
        </w:pBdr>
        <w:ind/>
        <w:rPr/>
      </w:pPr>
      <w:r>
        <w:rPr/>
        <w:t>此外，维护计划还应明确</w:t>
      </w:r>
      <w:r>
        <w:rPr>
          <w:rFonts w:hint="eastAsia"/>
        </w:rPr>
        <w:t>（6）</w:t>
      </w:r>
      <w:r>
        <w:rPr/>
        <w:t>。由项目组成员分别负责系统维护、数据检查和模型更新。</w:t>
      </w:r>
    </w:p>
    <w:p>
      <w:pPr>
        <w:pStyle w:val="000001"/>
        <w:numPr/>
        <w:pBdr/>
        <w:ind/>
        <w:rPr/>
      </w:pPr>
      <w:r>
        <w:rPr/>
        <w:t>综合来看，本项目的监控与维护目标是确保离心泵异常检测系统不仅能够上线，而且能够长期稳定运行，并随着工况变化持续改进模型效果。</w:t>
      </w:r>
    </w:p>
    <w:p>
      <w:pPr>
        <w:pStyle w:val="000001"/>
        <w:numPr/>
        <w:pBdr/>
        <w:ind/>
        <w:rPr>
          <w:rFonts w:hint="eastAsia"/>
        </w:rPr>
      </w:pPr>
      <w:r>
        <w:rPr>
          <w:rFonts w:hint="eastAsia"/>
        </w:rPr>
        <w:t>答案：</w:t>
      </w:r>
    </w:p>
    <w:p>
      <w:pPr>
        <w:pStyle w:val="000001"/>
        <w:numPr/>
        <w:pBdr/>
        <w:ind/>
        <w:rPr/>
      </w:pPr>
      <w:r>
        <w:rPr>
          <w:rFonts w:hint="eastAsia"/>
        </w:rPr>
        <w:t>1</w:t>
      </w:r>
      <w:r>
        <w:rPr/>
        <w:t>系统运行</w:t>
      </w:r>
    </w:p>
    <w:p>
      <w:pPr>
        <w:pStyle w:val="000001"/>
        <w:numPr/>
        <w:pBdr/>
        <w:ind/>
        <w:rPr/>
      </w:pPr>
      <w:r>
        <w:rPr>
          <w:rFonts w:hint="eastAsia"/>
        </w:rPr>
        <w:t>2</w:t>
      </w:r>
      <w:r>
        <w:rPr/>
        <w:t>数据质量</w:t>
      </w:r>
    </w:p>
    <w:p>
      <w:pPr>
        <w:pStyle w:val="000001"/>
        <w:numPr/>
        <w:pBdr/>
        <w:ind/>
        <w:rPr/>
      </w:pPr>
      <w:r>
        <w:rPr>
          <w:rFonts w:hint="eastAsia"/>
        </w:rPr>
        <w:t>3</w:t>
      </w:r>
      <w:r>
        <w:rPr/>
        <w:t>模型效果</w:t>
      </w:r>
    </w:p>
    <w:p>
      <w:pPr>
        <w:pStyle w:val="000001"/>
        <w:numPr/>
        <w:ind/>
        <w:rPr>
          <w:rFonts w:hint="eastAsia"/>
        </w:rPr>
      </w:pPr>
      <w:r>
        <w:rPr>
          <w:rFonts w:hint="eastAsia"/>
        </w:rPr>
        <w:t>4</w:t>
      </w:r>
      <w:r>
        <w:rPr/>
        <w:t>业务效果</w:t>
      </w:r>
    </w:p>
    <w:p>
      <w:pPr>
        <w:pStyle w:val="000001"/>
        <w:pBdr/>
        <w:ind/>
        <w:rPr/>
      </w:pPr>
      <w:r>
        <w:rPr>
          <w:rFonts w:hint="eastAsia"/>
        </w:rPr>
        <w:t>5</w:t>
      </w:r>
      <w:r>
        <w:rPr/>
        <w:t>维护计划</w:t>
      </w:r>
    </w:p>
    <w:p>
      <w:pPr>
        <w:pStyle w:val="000001"/>
        <w:pBdr/>
        <w:ind/>
        <w:rPr/>
      </w:pPr>
      <w:r>
        <w:rPr>
          <w:rFonts w:hint="eastAsia"/>
        </w:rPr>
        <w:t>6 职责分工</w:t>
      </w:r>
    </w:p>
    <w:p>
      <w:pPr>
        <w:pStyle w:val="000001"/>
        <w:numPr/>
        <w:pBdr/>
        <w:ind/>
        <w:rPr>
          <w:rFonts w:hint="eastAsia"/>
        </w:rPr>
      </w:pPr>
      <w:r>
        <w:rPr>
          <w:rFonts w:hint="eastAsia"/>
        </w:rPr>
        <w:t>评分标准：每空0.5分，共3分。</w:t>
      </w:r>
    </w:p>
    <w:p>
      <w:pPr>
        <w:pStyle w:val="000001"/>
        <w:numPr/>
        <w:pBdr/>
        <w:ind/>
        <w:rPr>
          <w:rFonts w:hint="eastAsia"/>
        </w:rPr>
      </w:pPr>
    </w:p>
    <w:p>
      <w:pPr>
        <w:pStyle w:val="000001"/>
        <w:numPr/>
        <w:pBdr/>
        <w:ind/>
        <w:rPr>
          <w:rFonts w:hint="eastAsia"/>
        </w:rPr>
      </w:pPr>
      <w:r>
        <w:rPr>
          <w:rFonts w:hint="eastAsia"/>
        </w:rPr>
        <w:fldChar w:fldCharType="begin"/>
      </w:r>
      <w:r>
        <w:rPr>
          <w:rFonts w:hint="eastAsia"/>
        </w:rPr>
        <w:instrText>MENTION_QQ 2213a5f9 144115215012583917 144115231965288072 300000000$IwymvloDFhRX \tdkey drm02j</w:instrText>
      </w:r>
      <w:r>
        <w:rPr>
          <w:rFonts w:hint="eastAsia"/>
        </w:rPr>
        <w:fldChar w:fldCharType="separate"/>
      </w:r>
      <w:r>
        <w:rPr>
          <w:rFonts w:hint="eastAsia"/>
        </w:rPr>
        <w:t>@子富</w:t>
      </w:r>
      <w:r>
        <w:rPr>
          <w:rFonts w:hint="eastAsia"/>
        </w:rPr>
        <w:fldChar w:fldCharType="end"/>
      </w:r>
      <w:r>
        <w:rPr>
          <w:rFonts w:hint="eastAsia"/>
        </w:rPr>
        <w:t>建议重新设计任务</w:t>
      </w:r>
    </w:p>
    <w:p>
      <w:pPr>
        <w:pStyle w:val="000001"/>
        <w:numPr/>
        <w:pBdr/>
        <w:ind/>
        <w:rPr>
          <w:rFonts w:ascii="PingFang SC" w:hAnsi="PingFang SC" w:eastAsia="PingFang SC" w:cs="PingFang SC"/>
          <w:i w:val="0"/>
          <w:strike w:val="0"/>
          <w:color w:val="000000"/>
          <w:spacing w:val="0"/>
          <w:sz w:val="21"/>
          <w:u w:val="none"/>
          <w:shd w:val="clear" w:color="auto" w:fill="auto"/>
        </w:rPr>
      </w:pPr>
      <w:r>
        <w:rPr>
          <w:rFonts w:ascii="PingFang SC" w:hAnsi="PingFang SC" w:eastAsia="PingFang SC" w:cs="PingFang SC"/>
          <w:i w:val="0"/>
          <w:strike w:val="0"/>
          <w:color w:val="000000"/>
          <w:spacing w:val="0"/>
          <w:sz w:val="21"/>
          <w:u w:val="none"/>
          <w:shd w:val="clear" w:color="auto" w:fill="auto"/>
        </w:rPr>
        <w:t>不只是写监控计划，而是写一段逻辑。监控模型两个关键输入特征（如‘出口压力’和‘流量’）的7天移动平均值。当该值超出训练集分布范围的20%时，触发“模型漂移预警”，提示可能需要重新训练。输出这个逻辑的伪代码。</w:t>
      </w:r>
    </w:p>
    <w:p>
      <w:pPr>
        <w:pStyle w:val="000001"/>
        <w:numPr/>
        <w:pBdr/>
        <w:ind/>
        <w:rPr>
          <w:rFonts w:hint="eastAsia" w:ascii="PingFang SC" w:hAnsi="PingFang SC" w:eastAsia="PingFang SC" w:cs="PingFang SC"/>
          <w:i w:val="0"/>
          <w:strike w:val="0"/>
          <w:color w:val="000000"/>
          <w:spacing w:val="0"/>
          <w:sz w:val="21"/>
          <w:u w:val="none"/>
          <w:shd w:val="clear" w:color="auto" w:fill="FFFF00"/>
        </w:rPr>
      </w:pPr>
      <w:r>
        <w:rPr>
          <w:rFonts w:hint="eastAsia" w:ascii="PingFang SC" w:hAnsi="PingFang SC" w:eastAsia="PingFang SC" w:cs="PingFang SC"/>
          <w:i w:val="0"/>
          <w:strike w:val="0"/>
          <w:color w:val="000000"/>
          <w:spacing w:val="0"/>
          <w:sz w:val="21"/>
          <w:u w:val="none"/>
          <w:shd w:val="clear" w:color="auto" w:fill="FFFF00"/>
        </w:rPr>
        <w:t>解释说明</w:t>
      </w:r>
    </w:p>
    <w:p>
      <w:pPr>
        <w:pStyle w:val="000001"/>
        <w:numPr/>
        <w:pBdr>
          <w:bottom/>
        </w:pBdr>
        <w:ind/>
        <w:rPr>
          <w:rFonts w:hint="eastAsia" w:ascii="PingFang SC" w:hAnsi="PingFang SC" w:eastAsia="PingFang SC" w:cs="PingFang SC"/>
          <w:i w:val="0"/>
          <w:strike w:val="0"/>
          <w:color w:val="000000"/>
          <w:spacing w:val="0"/>
          <w:sz w:val="21"/>
          <w:u w:val="none"/>
          <w:shd w:val="clear" w:color="auto" w:fill="auto"/>
        </w:rPr>
      </w:pPr>
      <w:r>
        <w:rPr>
          <w:rFonts w:hint="eastAsia" w:ascii="PingFang SC" w:hAnsi="PingFang SC" w:eastAsia="PingFang SC" w:cs="PingFang SC"/>
          <w:i w:val="0"/>
          <w:strike w:val="0"/>
          <w:color w:val="000000"/>
          <w:spacing w:val="0"/>
          <w:sz w:val="21"/>
          <w:u w:val="none"/>
          <w:shd w:val="clear" w:color="auto" w:fill="auto"/>
        </w:rPr>
        <w:t>此任务可以这样修改：直接输出代码。因为现在可借助AI工具直接生成真实代码，伪代码的实践意义不够。</w:t>
      </w:r>
    </w:p>
    <w:p>
      <w:pPr>
        <w:pStyle w:val="000001"/>
        <w:numPr/>
        <w:pBdr>
          <w:bottom/>
        </w:pBdr>
        <w:ind/>
        <w:rPr>
          <w:rFonts w:hint="eastAsia" w:ascii="PingFang SC" w:hAnsi="PingFang SC" w:eastAsia="PingFang SC" w:cs="PingFang SC"/>
          <w:i w:val="0"/>
          <w:strike w:val="0"/>
          <w:color w:val="000000"/>
          <w:spacing w:val="0"/>
          <w:sz w:val="21"/>
          <w:u w:val="none"/>
          <w:shd w:val="clear" w:color="auto" w:fill="auto"/>
        </w:rPr>
      </w:pPr>
      <w:r>
        <w:rPr>
          <w:rFonts w:hint="eastAsia" w:ascii="PingFang SC" w:hAnsi="PingFang SC" w:eastAsia="PingFang SC" w:cs="PingFang SC"/>
          <w:i w:val="0"/>
          <w:strike w:val="0"/>
          <w:color w:val="000000"/>
          <w:spacing w:val="0"/>
          <w:sz w:val="21"/>
          <w:u w:val="none"/>
          <w:shd w:val="clear" w:color="auto" w:fill="auto"/>
        </w:rPr>
        <w:t>可以直接输出以下Python代码。</w:t>
      </w:r>
    </w:p>
    <w:p>
      <w:pPr>
        <w:ind/>
        <w:rPr/>
      </w:pPr>
      <w:r>
        <w:rPr/>
        <w:drawing>
          <wp:inline distT="0" distB="0" distL="0" distR="0">
            <wp:extent cx="5278120" cy="5278120"/>
            <wp:effectExtent l="0" t="0" r="0" b="0"/>
            <wp:docPr id="29" name="文本框 0mgxk9"/>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000018"/>
                          <w:ind/>
                          <w:rPr>
                            <w:rStyle w:val="000017"/>
                          </w:rPr>
                        </w:pPr>
                        <w:r>
                          <w:rPr>
                            <w:rStyle w:val="000017"/>
                          </w:rPr>
                          <w:t>import pandas as pd</w:t>
                        </w:r>
                      </w:p>
                      <w:p>
                        <w:pPr>
                          <w:pStyle w:val="000018"/>
                          <w:ind/>
                          <w:rPr>
                            <w:rStyle w:val="000017"/>
                          </w:rPr>
                        </w:pPr>
                      </w:p>
                      <w:p>
                        <w:pPr>
                          <w:pStyle w:val="000018"/>
                          <w:ind/>
                          <w:rPr>
                            <w:rStyle w:val="000017"/>
                          </w:rPr>
                        </w:pPr>
                        <w:r>
                          <w:rPr>
                            <w:rStyle w:val="000017"/>
                          </w:rPr>
                          <w:t># 假设 train_df 和 online_df 已存在</w:t>
                        </w:r>
                      </w:p>
                      <w:p>
                        <w:pPr>
                          <w:pStyle w:val="000018"/>
                          <w:ind/>
                          <w:rPr>
                            <w:rStyle w:val="000017"/>
                          </w:rPr>
                        </w:pPr>
                        <w:r>
                          <w:rPr>
                            <w:rStyle w:val="000017"/>
                          </w:rPr>
                          <w:t>features = ["出口压力", "流量"]</w:t>
                        </w:r>
                      </w:p>
                      <w:p>
                        <w:pPr>
                          <w:pStyle w:val="000018"/>
                          <w:ind/>
                          <w:rPr>
                            <w:rStyle w:val="000017"/>
                          </w:rPr>
                        </w:pPr>
                        <w:r>
                          <w:rPr>
                            <w:rStyle w:val="000017"/>
                          </w:rPr>
                          <w:t>date_col = "timestamp"</w:t>
                        </w:r>
                      </w:p>
                      <w:p>
                        <w:pPr>
                          <w:pStyle w:val="000018"/>
                          <w:ind/>
                          <w:rPr>
                            <w:rStyle w:val="000017"/>
                          </w:rPr>
                        </w:pPr>
                        <w:r>
                          <w:rPr>
                            <w:rStyle w:val="000017"/>
                          </w:rPr>
                          <w:t>tolerance = 0.2</w:t>
                        </w:r>
                      </w:p>
                      <w:p>
                        <w:pPr>
                          <w:pStyle w:val="000018"/>
                          <w:ind/>
                          <w:rPr>
                            <w:rStyle w:val="000017"/>
                          </w:rPr>
                        </w:pPr>
                      </w:p>
                      <w:p>
                        <w:pPr>
                          <w:pStyle w:val="000018"/>
                          <w:ind/>
                          <w:rPr>
                            <w:rStyle w:val="000017"/>
                          </w:rPr>
                        </w:pPr>
                        <w:r>
                          <w:rPr>
                            <w:rStyle w:val="000017"/>
                          </w:rPr>
                          <w:t>online_df[date_col] = pd.to_datetime(online_df[date_col])</w:t>
                        </w:r>
                      </w:p>
                      <w:p>
                        <w:pPr>
                          <w:pStyle w:val="000018"/>
                          <w:ind/>
                          <w:rPr>
                            <w:rStyle w:val="000017"/>
                          </w:rPr>
                        </w:pPr>
                        <w:r>
                          <w:rPr>
                            <w:rStyle w:val="000017"/>
                          </w:rPr>
                          <w:t>online_df = online_df.sort_values(date_col).set_index(date_col)</w:t>
                        </w:r>
                      </w:p>
                      <w:p>
                        <w:pPr>
                          <w:pStyle w:val="000018"/>
                          <w:ind/>
                          <w:rPr>
                            <w:rStyle w:val="000017"/>
                          </w:rPr>
                        </w:pPr>
                      </w:p>
                      <w:p>
                        <w:pPr>
                          <w:pStyle w:val="000018"/>
                          <w:ind/>
                          <w:rPr>
                            <w:rStyle w:val="000017"/>
                          </w:rPr>
                        </w:pPr>
                        <w:r>
                          <w:rPr>
                            <w:rStyle w:val="000017"/>
                          </w:rPr>
                          <w:t>for feature in features:</w:t>
                        </w:r>
                      </w:p>
                      <w:p>
                        <w:pPr>
                          <w:pStyle w:val="000018"/>
                          <w:ind/>
                          <w:rPr>
                            <w:rStyle w:val="000017"/>
                          </w:rPr>
                        </w:pPr>
                        <w:r>
                          <w:rPr>
                            <w:rStyle w:val="000017"/>
                          </w:rPr>
                          <w:t xml:space="preserve">    train_min = train_df[feature].min()</w:t>
                        </w:r>
                      </w:p>
                      <w:p>
                        <w:pPr>
                          <w:pStyle w:val="000018"/>
                          <w:ind/>
                          <w:rPr>
                            <w:rStyle w:val="000017"/>
                          </w:rPr>
                        </w:pPr>
                        <w:r>
                          <w:rPr>
                            <w:rStyle w:val="000017"/>
                          </w:rPr>
                          <w:t xml:space="preserve">    train_max = train_df[feature].max()</w:t>
                        </w:r>
                      </w:p>
                      <w:p>
                        <w:pPr>
                          <w:pStyle w:val="000018"/>
                          <w:ind/>
                          <w:rPr>
                            <w:rStyle w:val="000017"/>
                          </w:rPr>
                        </w:pPr>
                        <w:r>
                          <w:rPr>
                            <w:rStyle w:val="000017"/>
                          </w:rPr>
                          <w:t xml:space="preserve">    train_range = train_max - train_min</w:t>
                        </w:r>
                      </w:p>
                      <w:p>
                        <w:pPr>
                          <w:pStyle w:val="000018"/>
                          <w:ind/>
                          <w:rPr>
                            <w:rStyle w:val="000017"/>
                          </w:rPr>
                        </w:pPr>
                      </w:p>
                      <w:p>
                        <w:pPr>
                          <w:pStyle w:val="000018"/>
                          <w:ind/>
                          <w:rPr>
                            <w:rStyle w:val="000017"/>
                          </w:rPr>
                        </w:pPr>
                        <w:r>
                          <w:rPr>
                            <w:rStyle w:val="000017"/>
                          </w:rPr>
                          <w:t xml:space="preserve">    lower_bound = train_min - tolerance * train_range</w:t>
                        </w:r>
                      </w:p>
                      <w:p>
                        <w:pPr>
                          <w:pStyle w:val="000018"/>
                          <w:ind/>
                          <w:rPr>
                            <w:rStyle w:val="000017"/>
                          </w:rPr>
                        </w:pPr>
                        <w:r>
                          <w:rPr>
                            <w:rStyle w:val="000017"/>
                          </w:rPr>
                          <w:t xml:space="preserve">    upper_bound = train_max + tolerance * train_range</w:t>
                        </w:r>
                      </w:p>
                      <w:p>
                        <w:pPr>
                          <w:pStyle w:val="000018"/>
                          <w:ind/>
                          <w:rPr>
                            <w:rStyle w:val="000017"/>
                          </w:rPr>
                        </w:pPr>
                      </w:p>
                      <w:p>
                        <w:pPr>
                          <w:pStyle w:val="000018"/>
                          <w:ind/>
                          <w:rPr>
                            <w:rStyle w:val="000017"/>
                          </w:rPr>
                        </w:pPr>
                        <w:r>
                          <w:rPr>
                            <w:rStyle w:val="000017"/>
                          </w:rPr>
                          <w:t xml:space="preserve">    ma_col = f"{feature}_7d_ma"</w:t>
                        </w:r>
                      </w:p>
                      <w:p>
                        <w:pPr>
                          <w:pStyle w:val="000018"/>
                          <w:ind/>
                          <w:rPr>
                            <w:rStyle w:val="000017"/>
                          </w:rPr>
                        </w:pPr>
                        <w:r>
                          <w:rPr>
                            <w:rStyle w:val="000017"/>
                          </w:rPr>
                          <w:t xml:space="preserve">    alert_col = f"{feature}_drift_alert"</w:t>
                        </w:r>
                      </w:p>
                      <w:p>
                        <w:pPr>
                          <w:pStyle w:val="000018"/>
                          <w:ind/>
                          <w:rPr>
                            <w:rStyle w:val="000017"/>
                          </w:rPr>
                        </w:pPr>
                      </w:p>
                      <w:p>
                        <w:pPr>
                          <w:pStyle w:val="000018"/>
                          <w:ind/>
                          <w:rPr>
                            <w:rStyle w:val="000017"/>
                          </w:rPr>
                        </w:pPr>
                        <w:r>
                          <w:rPr>
                            <w:rStyle w:val="000017"/>
                          </w:rPr>
                          <w:t xml:space="preserve">    online_df[ma_col] = online_df[feature].rolling("7D").mean()</w:t>
                        </w:r>
                      </w:p>
                      <w:p>
                        <w:pPr>
                          <w:pStyle w:val="000018"/>
                          <w:ind/>
                          <w:rPr>
                            <w:rStyle w:val="000017"/>
                          </w:rPr>
                        </w:pPr>
                        <w:r>
                          <w:rPr>
                            <w:rStyle w:val="000017"/>
                          </w:rPr>
                          <w:t xml:space="preserve">    online_df[alert_col] = (online_df[ma_col] &lt; lower_bound) | (online_df[ma_col] &gt; upper_bound)</w:t>
                        </w:r>
                      </w:p>
                      <w:p>
                        <w:pPr>
                          <w:pStyle w:val="000018"/>
                          <w:ind/>
                          <w:rPr>
                            <w:rStyle w:val="000017"/>
                          </w:rPr>
                        </w:pPr>
                      </w:p>
                      <w:p>
                        <w:pPr>
                          <w:pStyle w:val="000018"/>
                          <w:ind/>
                          <w:rPr>
                            <w:rStyle w:val="000017"/>
                          </w:rPr>
                        </w:pPr>
                        <w:r>
                          <w:rPr>
                            <w:rStyle w:val="000017"/>
                          </w:rPr>
                          <w:t>online_df["模型漂移预警"] = online_df[[f"{f}_drift_alert" for f in features]].any(axis=1)</w:t>
                        </w:r>
                      </w:p>
                      <w:p>
                        <w:pPr>
                          <w:pStyle w:val="000018"/>
                          <w:ind/>
                          <w:rPr>
                            <w:rStyle w:val="000017"/>
                          </w:rPr>
                        </w:pPr>
                      </w:p>
                      <w:p>
                        <w:pPr>
                          <w:pStyle w:val="000018"/>
                          <w:ind/>
                          <w:rPr>
                            <w:rStyle w:val="000017"/>
                          </w:rPr>
                        </w:pPr>
                        <w:r>
                          <w:rPr>
                            <w:rStyle w:val="000017"/>
                          </w:rPr>
                          <w:t>print(online_df.reset_index())</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Style w:val="000001"/>
        <w:numPr/>
        <w:pBdr/>
        <w:ind/>
        <w:rPr>
          <w:rFonts w:hint="eastAsia" w:ascii="PingFang SC" w:hAnsi="PingFang SC" w:eastAsia="PingFang SC" w:cs="PingFang SC"/>
          <w:i w:val="0"/>
          <w:strike w:val="0"/>
          <w:color w:val="000000"/>
          <w:spacing w:val="0"/>
          <w:sz w:val="21"/>
          <w:u w:val="none"/>
          <w:shd w:val="clear" w:color="auto" w:fill="auto"/>
        </w:rPr>
      </w:pPr>
    </w:p>
    <w:p>
      <w:pPr>
        <w:pStyle w:val="000001"/>
        <w:numPr/>
        <w:pBdr/>
        <w:ind/>
        <w:rPr>
          <w:rFonts w:hint="eastAsia"/>
        </w:rPr>
      </w:pPr>
    </w:p>
    <w:p>
      <w:pPr>
        <w:pStyle w:val="000001"/>
        <w:numPr/>
        <w:pBdr>
          <w:bottom/>
        </w:pBdr>
        <w:ind/>
        <w:rPr>
          <w:rFonts w:hint="eastAsia"/>
        </w:rPr>
      </w:pPr>
    </w:p>
    <w:p>
      <w:pPr>
        <w:pStyle w:val="000004"/>
        <w:numPr/>
        <w:pBdr/>
        <w:ind/>
        <w:rPr/>
      </w:pPr>
      <w:r>
        <w:rPr>
          <w:rFonts w:hint="eastAsia"/>
        </w:rPr>
        <w:t>任务6.</w:t>
      </w:r>
      <w:r>
        <w:rPr/>
        <w:t xml:space="preserve">4. </w:t>
      </w:r>
      <w:r>
        <w:rPr>
          <w:rFonts w:hint="eastAsia"/>
        </w:rPr>
        <w:t>撰写</w:t>
      </w:r>
      <w:r>
        <w:rPr/>
        <w:t>异常检测模型用户操作手册</w:t>
      </w:r>
    </w:p>
    <w:p>
      <w:pPr>
        <w:pStyle w:val="000005"/>
        <w:numPr/>
        <w:pBdr/>
        <w:ind/>
        <w:rPr/>
      </w:pPr>
      <w:r>
        <w:rPr/>
        <w:t>任务说明</w:t>
      </w:r>
    </w:p>
    <w:p>
      <w:pPr>
        <w:pBdr>
          <w:bottom/>
        </w:pBdr>
        <w:snapToGrid w:val="1"/>
        <w:spacing w:before="0" w:after="0" w:line="240"/>
        <w:ind w:left="0" w:right="0"/>
        <w:rPr/>
      </w:pPr>
      <w:r>
        <w:rPr>
          <w:i w:val="0"/>
          <w:strike w:val="0"/>
          <w:color w:val="000000"/>
          <w:u w:val="none"/>
        </w:rPr>
        <w:t>用户操作手册面向的不是算法开发者，而是使用系统的人，比如值班人员、设备工程师、教师或同学。它要回答的是“怎么用”，而不是“怎么训练模型”。</w:t>
      </w:r>
      <w:r>
        <w:rPr>
          <w:rFonts w:hint="eastAsia"/>
          <w:i w:val="0"/>
          <w:strike w:val="0"/>
          <w:color w:val="000000"/>
          <w:u w:val="none"/>
        </w:rPr>
        <w:t>避免</w:t>
      </w:r>
      <w:r>
        <w:rPr>
          <w:i w:val="0"/>
          <w:strike w:val="0"/>
          <w:color w:val="000000"/>
          <w:u w:val="none"/>
        </w:rPr>
        <w:t>写成系统设计文档，</w:t>
      </w:r>
      <w:r>
        <w:rPr>
          <w:rFonts w:hint="eastAsia"/>
          <w:i w:val="0"/>
          <w:strike w:val="0"/>
          <w:color w:val="000000"/>
          <w:u w:val="none"/>
        </w:rPr>
        <w:t>而</w:t>
      </w:r>
      <w:r>
        <w:rPr>
          <w:i w:val="0"/>
          <w:strike w:val="0"/>
          <w:color w:val="000000"/>
          <w:u w:val="none"/>
        </w:rPr>
        <w:t>是用面向用户的语言，说明登录方法、输入内容、查看结果的方法、异常告警如何理解、常见问题怎么处理。</w:t>
      </w:r>
    </w:p>
    <w:p>
      <w:pPr>
        <w:snapToGrid w:val="1"/>
        <w:spacing w:before="0" w:after="0" w:line="240"/>
        <w:ind w:left="0" w:right="0"/>
        <w:rPr/>
      </w:pPr>
      <w:r>
        <w:rPr>
          <w:i w:val="0"/>
          <w:strike w:val="0"/>
          <w:color w:val="000000"/>
          <w:u w:val="none"/>
        </w:rPr>
        <w:t>因为用户手册强调可操作性，所以内容要尽量直接。既可以写给使用网页系统的用户，也可以写给使用 API 的用户。</w:t>
      </w:r>
    </w:p>
    <w:p>
      <w:pPr>
        <w:pStyle w:val="000001"/>
        <w:ind/>
        <w:rPr/>
      </w:pPr>
    </w:p>
    <w:p>
      <w:pPr>
        <w:pStyle w:val="000005"/>
        <w:numPr/>
        <w:pBdr>
          <w:bottom/>
        </w:pBdr>
        <w:ind/>
        <w:rPr/>
      </w:pPr>
      <w:r>
        <w:rPr>
          <w:rFonts w:hint="eastAsia"/>
        </w:rPr>
        <w:t>任务实现指导</w:t>
      </w:r>
    </w:p>
    <w:p>
      <w:pPr>
        <w:pBdr>
          <w:bottom/>
        </w:pBdr>
        <w:snapToGrid w:val="1"/>
        <w:spacing w:before="0" w:after="0" w:line="240"/>
        <w:ind w:left="0" w:right="0"/>
        <w:rPr/>
      </w:pPr>
      <w:r>
        <w:rPr>
          <w:i w:val="0"/>
          <w:strike w:val="0"/>
          <w:color w:val="000000"/>
          <w:u w:val="none"/>
        </w:rPr>
        <w:t>本系统用于对离心泵运行状态进行异常检测，帮助用户及时识别可能存在的设备故障风险。用户可通过网页端或接口调用方式使用本系统。网页端适合日常查看设备状态和历史结果，接口方式适合与其他分析平台或自动化系统集成。</w:t>
      </w:r>
    </w:p>
    <w:p>
      <w:pPr>
        <w:pBdr>
          <w:bottom/>
        </w:pBdr>
        <w:snapToGrid w:val="1"/>
        <w:spacing w:before="0" w:after="0" w:line="240"/>
        <w:ind w:left="0" w:right="0"/>
        <w:rPr/>
      </w:pPr>
      <w:r>
        <w:rPr>
          <w:i w:val="0"/>
          <w:strike w:val="0"/>
          <w:color w:val="000000"/>
          <w:u w:val="none"/>
        </w:rPr>
        <w:t>用户进入系统后，首先登录账号并选择需要监测的离心泵设备。系统首页通常展示设备当前状态、最新异常分数、报警等级和关键监测变量趋势图。若设备运行正常，系统会显示“正常”状态；若检测到异常，则会显示“异常”或对应的告警等级，并提示可能需要重点关注的指标，如振动、温度或压力变化。</w:t>
      </w:r>
    </w:p>
    <w:p>
      <w:pPr>
        <w:pBdr>
          <w:bottom/>
        </w:pBdr>
        <w:snapToGrid w:val="1"/>
        <w:spacing w:before="0" w:after="0" w:line="240"/>
        <w:ind w:left="0" w:right="0"/>
        <w:rPr/>
      </w:pPr>
      <w:r>
        <w:rPr>
          <w:i w:val="0"/>
          <w:strike w:val="0"/>
          <w:color w:val="000000"/>
          <w:u w:val="none"/>
        </w:rPr>
        <w:t>在数据录入方面，如果系统已经接入实时数据源，用户无需手动输入数据，系统会自动完成采集和分析。如果是实验或教学演示模式，用户可以在数据输入页面手动填写设备运行参数，点击“开始检测”按钮后，系统将返回本次输入对应的异常检测结果。输入数据应尽量保证真实、完整，并与系统要求的单位一致，例如压力单位为 MPa，温度单位为 ℃，流量单位为 m³/h。</w:t>
      </w:r>
    </w:p>
    <w:p>
      <w:pPr>
        <w:pBdr>
          <w:bottom/>
        </w:pBdr>
        <w:snapToGrid w:val="1"/>
        <w:spacing w:before="0" w:after="0" w:line="240"/>
        <w:ind w:left="0" w:right="0"/>
        <w:rPr/>
      </w:pPr>
      <w:r>
        <w:rPr>
          <w:i w:val="0"/>
          <w:strike w:val="0"/>
          <w:color w:val="000000"/>
          <w:u w:val="none"/>
        </w:rPr>
        <w:t>在结果解读方面，用户需要重点关注三个输出字段。第一个是异常分数，分数越高表示该时刻或该时间窗口的运行状态与正常状态偏离越大。第二个是异常标签，通常分为“正常”和“异常”。第三个是告警等级，用于帮助用户判断处理优先级。例如，提示级告警表示出现轻微偏离，需要继续观察；预警级告警表示异常趋势较明显，建议尽快检查设备；报警级告警表示异常严重，应结合现场规程及时处置。</w:t>
      </w:r>
    </w:p>
    <w:p>
      <w:pPr>
        <w:pBdr>
          <w:bottom/>
        </w:pBdr>
        <w:snapToGrid w:val="1"/>
        <w:spacing w:before="0" w:after="0" w:line="240"/>
        <w:ind w:left="0" w:right="0"/>
        <w:rPr/>
      </w:pPr>
      <w:r>
        <w:rPr>
          <w:i w:val="0"/>
          <w:strike w:val="0"/>
          <w:color w:val="000000"/>
          <w:u w:val="none"/>
        </w:rPr>
        <w:t>需要特别说明的是，模型输出结果只是辅助判断依据，不能代替现场操作经验和设备保护联锁。如果系统提示异常，但现场仪表、巡检和工艺状态均正常，用户应首先检查传感器是否异常、数据是否缺失、设备是否处于启停切换工况，而不能直接认定设备故障。相反，如果现场出现明显异常而系统未报警，也应按现场管理要求优先处理设备问题，并将该情况反馈给模型维护人员，以便后续优化模型。</w:t>
      </w:r>
    </w:p>
    <w:p>
      <w:pPr>
        <w:pBdr>
          <w:bottom/>
        </w:pBdr>
        <w:snapToGrid w:val="1"/>
        <w:spacing w:before="0" w:after="0" w:line="240"/>
        <w:ind w:left="0" w:right="0"/>
        <w:rPr/>
      </w:pPr>
      <w:r>
        <w:rPr>
          <w:i w:val="0"/>
          <w:strike w:val="0"/>
          <w:color w:val="000000"/>
          <w:u w:val="none"/>
        </w:rPr>
        <w:t>用户查看历史记录时，可以按设备编号、时间范围和告警等级筛选历史结果。系统支持查看某台泵在一段时间内的异常分数变化曲线，也支持导出异常记录，用于课程分析、实验报告或设备维护总结。</w:t>
      </w:r>
    </w:p>
    <w:p>
      <w:pPr>
        <w:pBdr>
          <w:bottom/>
        </w:pBdr>
        <w:snapToGrid w:val="1"/>
        <w:spacing w:before="0" w:after="0" w:line="240"/>
        <w:ind w:left="0" w:right="0"/>
        <w:rPr/>
      </w:pPr>
      <w:r>
        <w:rPr>
          <w:i w:val="0"/>
          <w:strike w:val="0"/>
          <w:color w:val="000000"/>
          <w:u w:val="none"/>
        </w:rPr>
        <w:t>若使用 API 接口，用户需要按照接口文档要求发送 JSON 格式数据到 `/predict` 接口。系统返回的数据中将包含设备编号、时间戳、异常分数、异常状态和提示信息。调用接口前，应确认字段名称、数据类型和单位与接口文档一致，否则系统可能返回格式错误提示。</w:t>
      </w:r>
    </w:p>
    <w:p>
      <w:pPr>
        <w:pBdr>
          <w:bottom/>
        </w:pBdr>
        <w:snapToGrid w:val="1"/>
        <w:spacing w:before="0" w:after="0" w:line="240"/>
        <w:ind w:left="0" w:right="0"/>
        <w:rPr/>
      </w:pPr>
      <w:r>
        <w:rPr>
          <w:i w:val="0"/>
          <w:strike w:val="0"/>
          <w:color w:val="000000"/>
          <w:u w:val="none"/>
        </w:rPr>
        <w:t>常见问题处理方法如下：如果系统无法登录，应检查网络连接和账号权限；如果设备状态页面无数据更新，应检查数据采集服务是否运行；如果接口调用失败，应检查请求地址、端口和 JSON 格式；如果检测结果明显异常，应检查输入数据单位是否错误或是否缺失关键字段。若以上问题无法解决，应联系系统维护人员。</w:t>
      </w:r>
    </w:p>
    <w:p>
      <w:pPr>
        <w:pBdr/>
        <w:snapToGrid w:val="1"/>
        <w:spacing w:before="0" w:after="0" w:line="240"/>
        <w:ind w:left="0" w:right="0"/>
        <w:rPr>
          <w:i w:val="0"/>
          <w:strike w:val="0"/>
          <w:color w:val="000000"/>
          <w:u w:val="none"/>
        </w:rPr>
      </w:pPr>
      <w:r>
        <w:rPr>
          <w:i w:val="0"/>
          <w:strike w:val="0"/>
          <w:color w:val="000000"/>
          <w:u w:val="none"/>
        </w:rPr>
        <w:t>总体而言，用户在使用本系统时，只需掌握“选择设备—查看状态—理解告警—核实现场—反馈问题”的基本流程，就能够较好地利用异常检测模型辅助离心泵运行监测。</w:t>
      </w:r>
    </w:p>
    <w:p>
      <w:pPr>
        <w:pBdr/>
        <w:snapToGrid w:val="1"/>
        <w:spacing w:before="0" w:after="0" w:line="240"/>
        <w:ind w:left="0" w:right="0"/>
        <w:rPr>
          <w:i w:val="0"/>
          <w:strike w:val="0"/>
          <w:color w:val="000000"/>
          <w:u w:val="none"/>
        </w:rPr>
      </w:pPr>
    </w:p>
    <w:p>
      <w:pPr>
        <w:pStyle w:val="000005"/>
        <w:pBdr/>
        <w:ind/>
        <w:rPr/>
      </w:pPr>
      <w:r>
        <w:rPr/>
        <w:t>完成任务：填空</w:t>
      </w:r>
    </w:p>
    <w:p>
      <w:pPr>
        <w:numPr/>
        <w:pBdr>
          <w:bottom/>
        </w:pBdr>
        <w:snapToGrid w:val="1"/>
        <w:spacing w:before="0" w:after="0" w:line="240"/>
        <w:ind w:left="0" w:right="0"/>
        <w:rPr/>
      </w:pPr>
      <w:r>
        <w:rPr>
          <w:i w:val="0"/>
          <w:strike w:val="0"/>
          <w:color w:val="000000"/>
          <w:u w:val="none"/>
        </w:rPr>
        <w:t>用户进入系统后，首先登录账号并选择需要监测的离心泵设备。系统首页通常展示设备当前状态、最新异常分数、报警等级和关键监测变量趋势图。若设备运行正常，系统会显示“正常”状态；若检测到异常，则会显示“异常”或对应的告警等级，并提示可能需要重点关注的指标，如振动、温度或压力变化。</w:t>
      </w:r>
    </w:p>
    <w:p>
      <w:pPr>
        <w:numPr/>
        <w:pBdr>
          <w:bottom/>
        </w:pBdr>
        <w:snapToGrid w:val="1"/>
        <w:spacing w:before="0" w:after="0" w:line="240"/>
        <w:ind w:left="0" w:right="0"/>
        <w:rPr/>
      </w:pPr>
      <w:r>
        <w:rPr>
          <w:i w:val="0"/>
          <w:strike w:val="0"/>
          <w:color w:val="000000"/>
          <w:u w:val="none"/>
        </w:rPr>
        <w:t>在</w:t>
      </w:r>
      <w:r>
        <w:rPr>
          <w:rFonts w:hint="eastAsia"/>
          <w:i w:val="0"/>
          <w:strike w:val="0"/>
          <w:color w:val="000000"/>
          <w:u w:val="none"/>
        </w:rPr>
        <w:t>（1）</w:t>
      </w:r>
      <w:r>
        <w:rPr>
          <w:i w:val="0"/>
          <w:strike w:val="0"/>
          <w:color w:val="000000"/>
          <w:u w:val="none"/>
        </w:rPr>
        <w:t>方面，如果系统已经接入实时数据源，用户无需手动输入数据，系统会自动完成采集和分析。如果是实验或教学演示模式，用户可以在数据输入页面手动填写设备运行参数，点击“开始检测”按钮后，系统将返回本次输入对应的异常检测结果。输入数据应尽量保证真实、完整，并与系统要求的单位一致，例如压力单位为 MPa，温度单位为 ℃，流量单位为 m³/h。</w:t>
      </w:r>
    </w:p>
    <w:p>
      <w:pPr>
        <w:numPr/>
        <w:pBdr>
          <w:bottom/>
        </w:pBdr>
        <w:snapToGrid w:val="1"/>
        <w:spacing w:before="0" w:after="0" w:line="240"/>
        <w:ind w:left="0" w:right="0"/>
        <w:rPr/>
      </w:pPr>
      <w:r>
        <w:rPr>
          <w:i w:val="0"/>
          <w:strike w:val="0"/>
          <w:color w:val="000000"/>
          <w:u w:val="none"/>
        </w:rPr>
        <w:t>在</w:t>
      </w:r>
      <w:r>
        <w:rPr>
          <w:rFonts w:hint="eastAsia"/>
          <w:i w:val="0"/>
          <w:strike w:val="0"/>
          <w:color w:val="000000"/>
          <w:u w:val="none"/>
        </w:rPr>
        <w:t>（2）</w:t>
      </w:r>
      <w:r>
        <w:rPr>
          <w:i w:val="0"/>
          <w:strike w:val="0"/>
          <w:color w:val="000000"/>
          <w:u w:val="none"/>
        </w:rPr>
        <w:t>方面，用户需要重点关注三个输出字段。第一个是异常分数，分数越高表示该时刻或该时间窗口的运行状态与正常状态偏离越大。第二个是异常标签，通常分为“正常”和“异常”。第三个是告警等级，用于帮助用户判断处理优先级。例如，提示级告警表示出现轻微偏离，需要继续观察；预警级告警表示异常趋势较明显，建议尽快检查设备；报警级告警表示异常严重，应结合现场规程及时处置。</w:t>
      </w:r>
    </w:p>
    <w:p>
      <w:pPr>
        <w:numPr/>
        <w:pBdr>
          <w:bottom/>
        </w:pBdr>
        <w:snapToGrid w:val="1"/>
        <w:spacing w:before="0" w:after="0" w:line="240"/>
        <w:ind w:left="0" w:right="0"/>
        <w:rPr/>
      </w:pPr>
      <w:r>
        <w:rPr>
          <w:i w:val="0"/>
          <w:strike w:val="0"/>
          <w:color w:val="000000"/>
          <w:u w:val="none"/>
        </w:rPr>
        <w:t>需要特别说明的是，模型输出结果只是</w:t>
      </w:r>
      <w:r>
        <w:rPr>
          <w:rFonts w:hint="eastAsia"/>
          <w:i w:val="0"/>
          <w:strike w:val="0"/>
          <w:color w:val="000000"/>
          <w:u w:val="none"/>
        </w:rPr>
        <w:t>（3）</w:t>
      </w:r>
      <w:r>
        <w:rPr>
          <w:i w:val="0"/>
          <w:strike w:val="0"/>
          <w:color w:val="000000"/>
          <w:u w:val="none"/>
        </w:rPr>
        <w:t>判断依据，不能代替现场操作经验和设备保护联锁。如果系统提示异常，但现场仪表、巡检和工艺状态均正常，用户应首先检查传感器是否异常、数据是否缺失、设备是否处于启停切换工况，而不能直接认定设备故障。相反，如果现场出现明显异常而系统未报警，也应按现场管理要求优先处理设备问题，并将该情况反馈给模型维护人员，以便后续优化模型。</w:t>
      </w:r>
    </w:p>
    <w:p>
      <w:pPr>
        <w:numPr/>
        <w:pBdr>
          <w:bottom/>
        </w:pBdr>
        <w:snapToGrid w:val="1"/>
        <w:spacing w:before="0" w:after="0" w:line="240"/>
        <w:ind w:left="0" w:right="0"/>
        <w:rPr/>
      </w:pPr>
      <w:r>
        <w:rPr>
          <w:i w:val="0"/>
          <w:strike w:val="0"/>
          <w:color w:val="000000"/>
          <w:u w:val="none"/>
        </w:rPr>
        <w:t>用户查看</w:t>
      </w:r>
      <w:r>
        <w:rPr>
          <w:rFonts w:hint="eastAsia"/>
          <w:i w:val="0"/>
          <w:strike w:val="0"/>
          <w:color w:val="000000"/>
          <w:u w:val="none"/>
        </w:rPr>
        <w:t>（4）</w:t>
      </w:r>
      <w:r>
        <w:rPr>
          <w:i w:val="0"/>
          <w:strike w:val="0"/>
          <w:color w:val="000000"/>
          <w:u w:val="none"/>
        </w:rPr>
        <w:t>时，可以按设备编号、时间范围和告警等级筛选历史结果。系统支持查看某台泵在一段时间内的异常分数变化曲线，也支持导出异常记录，用于课程分析、实验报告或设备维护总结。</w:t>
      </w:r>
    </w:p>
    <w:p>
      <w:pPr>
        <w:numPr/>
        <w:pBdr>
          <w:bottom/>
        </w:pBdr>
        <w:snapToGrid w:val="1"/>
        <w:spacing w:before="0" w:after="0" w:line="240"/>
        <w:ind w:left="0" w:right="0"/>
        <w:rPr/>
      </w:pPr>
      <w:r>
        <w:rPr>
          <w:i w:val="0"/>
          <w:strike w:val="0"/>
          <w:color w:val="000000"/>
          <w:u w:val="none"/>
        </w:rPr>
        <w:t xml:space="preserve">若使用 </w:t>
      </w:r>
      <w:r>
        <w:rPr>
          <w:rFonts w:hint="eastAsia"/>
          <w:i w:val="0"/>
          <w:strike w:val="0"/>
          <w:color w:val="000000"/>
          <w:u w:val="none"/>
        </w:rPr>
        <w:t>（5）</w:t>
      </w:r>
      <w:r>
        <w:rPr>
          <w:i w:val="0"/>
          <w:strike w:val="0"/>
          <w:color w:val="000000"/>
          <w:u w:val="none"/>
        </w:rPr>
        <w:t xml:space="preserve"> 接口，用户需要按照接口文档要求发送 JSON 格式数据到 `/predict` 接口。系统返回的数据中将包含设备编号、时间戳、异常分数、异常状态和提示信息。调用接口前，应确认字段名称、数据类型和单位与接口文档</w:t>
      </w:r>
      <w:r>
        <w:rPr>
          <w:rFonts w:hint="eastAsia"/>
          <w:i w:val="0"/>
          <w:strike w:val="0"/>
          <w:color w:val="000000"/>
          <w:u w:val="none"/>
        </w:rPr>
        <w:t>（6）</w:t>
      </w:r>
      <w:r>
        <w:rPr>
          <w:i w:val="0"/>
          <w:strike w:val="0"/>
          <w:color w:val="000000"/>
          <w:u w:val="none"/>
        </w:rPr>
        <w:t>，否则系统可能返回格式错误提示。</w:t>
      </w:r>
    </w:p>
    <w:p>
      <w:pPr>
        <w:pStyle w:val="000001"/>
        <w:pBdr/>
        <w:ind/>
        <w:rPr/>
      </w:pPr>
    </w:p>
    <w:p>
      <w:pPr>
        <w:pStyle w:val="000001"/>
        <w:pBdr/>
        <w:ind/>
        <w:rPr>
          <w:rFonts w:hint="eastAsia"/>
        </w:rPr>
      </w:pPr>
      <w:r>
        <w:rPr>
          <w:rFonts w:hint="eastAsia"/>
        </w:rPr>
        <w:t>答案</w:t>
      </w:r>
    </w:p>
    <w:p>
      <w:pPr>
        <w:pStyle w:val="000001"/>
        <w:pBdr/>
        <w:ind/>
        <w:rPr>
          <w:rFonts w:hint="eastAsia"/>
        </w:rPr>
      </w:pPr>
      <w:r>
        <w:rPr>
          <w:rFonts w:hint="eastAsia"/>
        </w:rPr>
        <w:t xml:space="preserve">1 </w:t>
      </w:r>
      <w:r>
        <w:rPr>
          <w:i w:val="0"/>
          <w:strike w:val="0"/>
          <w:color w:val="000000"/>
          <w:u w:val="none"/>
        </w:rPr>
        <w:t>数据录入</w:t>
      </w:r>
    </w:p>
    <w:p>
      <w:pPr>
        <w:pStyle w:val="000001"/>
        <w:pBdr/>
        <w:ind/>
        <w:rPr>
          <w:rFonts w:hint="eastAsia"/>
        </w:rPr>
      </w:pPr>
      <w:r>
        <w:rPr>
          <w:rFonts w:hint="eastAsia"/>
        </w:rPr>
        <w:t xml:space="preserve">2 </w:t>
      </w:r>
      <w:r>
        <w:rPr>
          <w:i w:val="0"/>
          <w:strike w:val="0"/>
          <w:color w:val="000000"/>
          <w:u w:val="none"/>
        </w:rPr>
        <w:t>结果解读</w:t>
      </w:r>
    </w:p>
    <w:p>
      <w:pPr>
        <w:pStyle w:val="000001"/>
        <w:pBdr/>
        <w:ind/>
        <w:rPr>
          <w:rFonts w:hint="eastAsia"/>
        </w:rPr>
      </w:pPr>
      <w:r>
        <w:rPr>
          <w:rFonts w:hint="eastAsia"/>
        </w:rPr>
        <w:t xml:space="preserve">3 </w:t>
      </w:r>
      <w:r>
        <w:rPr>
          <w:i w:val="0"/>
          <w:strike w:val="0"/>
          <w:color w:val="000000"/>
          <w:u w:val="none"/>
        </w:rPr>
        <w:t>辅助</w:t>
      </w:r>
    </w:p>
    <w:p>
      <w:pPr>
        <w:pStyle w:val="000001"/>
        <w:pBdr/>
        <w:ind/>
        <w:rPr>
          <w:rFonts w:hint="eastAsia"/>
        </w:rPr>
      </w:pPr>
      <w:r>
        <w:rPr>
          <w:rFonts w:hint="eastAsia"/>
        </w:rPr>
        <w:t>4 历史记录</w:t>
      </w:r>
    </w:p>
    <w:p>
      <w:pPr>
        <w:pStyle w:val="000001"/>
        <w:pBdr/>
        <w:ind/>
        <w:rPr>
          <w:rFonts w:hint="eastAsia"/>
        </w:rPr>
      </w:pPr>
      <w:r>
        <w:rPr>
          <w:rFonts w:hint="eastAsia"/>
        </w:rPr>
        <w:t>5  API</w:t>
      </w:r>
    </w:p>
    <w:p>
      <w:pPr>
        <w:pStyle w:val="000001"/>
        <w:pBdr>
          <w:bottom/>
        </w:pBdr>
        <w:ind/>
        <w:rPr>
          <w:rFonts w:hint="eastAsia"/>
        </w:rPr>
      </w:pPr>
      <w:r>
        <w:rPr>
          <w:rFonts w:hint="eastAsia"/>
        </w:rPr>
        <w:t>6  一致</w:t>
      </w:r>
    </w:p>
    <w:p>
      <w:pPr>
        <w:pStyle w:val="000001"/>
        <w:numPr/>
        <w:ind/>
        <w:rPr/>
      </w:pPr>
      <w:r>
        <w:rPr>
          <w:rFonts w:hint="eastAsia"/>
        </w:rPr>
        <w:t>评分标准：每空0.5分，共3分。</w:t>
      </w:r>
    </w:p>
    <w:p>
      <w:pPr>
        <w:pStyle w:val="000004"/>
        <w:numPr/>
        <w:rPr/>
      </w:pPr>
    </w:p>
    <w:p>
      <w:pPr>
        <w:pStyle w:val="000004"/>
        <w:numPr/>
        <w:pBdr/>
        <w:ind/>
        <w:rPr/>
      </w:pPr>
      <w:r>
        <w:rPr>
          <w:rFonts w:hint="eastAsia"/>
        </w:rPr>
        <w:t>任务6.</w:t>
      </w:r>
      <w:r>
        <w:rPr/>
        <w:t xml:space="preserve">5. </w:t>
      </w:r>
      <w:r>
        <w:rPr>
          <w:rFonts w:hint="eastAsia"/>
        </w:rPr>
        <w:t>撰写</w:t>
      </w:r>
      <w:r>
        <w:rPr/>
        <w:t>异常检测模型项目总结报告</w:t>
      </w:r>
    </w:p>
    <w:p>
      <w:pPr>
        <w:pStyle w:val="000005"/>
        <w:numPr/>
        <w:pBdr/>
        <w:ind/>
        <w:rPr/>
      </w:pPr>
      <w:r>
        <w:rPr/>
        <w:t>任务说明</w:t>
      </w:r>
    </w:p>
    <w:p>
      <w:pPr>
        <w:pBdr>
          <w:bottom/>
        </w:pBdr>
        <w:snapToGrid w:val="1"/>
        <w:spacing w:before="0" w:after="0" w:line="240"/>
        <w:ind w:left="0" w:right="0"/>
        <w:rPr/>
      </w:pPr>
      <w:r>
        <w:rPr>
          <w:i w:val="0"/>
          <w:strike w:val="0"/>
          <w:color w:val="000000"/>
          <w:u w:val="none"/>
        </w:rPr>
        <w:t>项目总结报告是部署阶段最后非常重要的一项工作。它不仅是对整个项目过程的回顾，也是对项目价值、结果、问题和改进方向的总结。项目总结报告相当于把前面几个阶段串起来，用较完整的逻辑回答：为什么做这个项目，怎么做的，做到了什么程度，还有什么不足。</w:t>
      </w:r>
    </w:p>
    <w:p>
      <w:pPr>
        <w:pBdr>
          <w:bottom/>
        </w:pBdr>
        <w:snapToGrid w:val="1"/>
        <w:spacing w:before="0" w:after="0" w:line="240"/>
        <w:ind w:left="0" w:right="0"/>
        <w:rPr/>
      </w:pPr>
      <w:r>
        <w:rPr>
          <w:i w:val="0"/>
          <w:strike w:val="0"/>
          <w:color w:val="000000"/>
          <w:u w:val="none"/>
        </w:rPr>
        <w:t>这一部分不应只是简单重复前文，而应站在“项目完成后复盘”的角度来写。好的总结报告通常会包括项目背景与目标、方法与过程、部署与应用效果、项目成果、存在问题、经验教训和未来展望。</w:t>
      </w:r>
    </w:p>
    <w:p>
      <w:pPr>
        <w:pStyle w:val="000001"/>
        <w:ind/>
        <w:rPr/>
      </w:pPr>
    </w:p>
    <w:p>
      <w:pPr>
        <w:pStyle w:val="000005"/>
        <w:numPr/>
        <w:ind/>
        <w:rPr/>
      </w:pPr>
      <w:r>
        <w:rPr>
          <w:rFonts w:hint="eastAsia"/>
        </w:rPr>
        <w:t>任务实现指导</w:t>
      </w:r>
    </w:p>
    <w:p>
      <w:pPr>
        <w:pBdr>
          <w:bottom/>
        </w:pBdr>
        <w:snapToGrid w:val="1"/>
        <w:spacing w:before="0" w:after="0" w:line="240"/>
        <w:ind w:left="0" w:right="0"/>
        <w:rPr/>
      </w:pPr>
      <w:r>
        <w:rPr>
          <w:i w:val="0"/>
          <w:strike w:val="0"/>
          <w:color w:val="000000"/>
          <w:u w:val="none"/>
        </w:rPr>
        <w:t>本项目以化工生产中的离心泵为研究对象，围绕设备运行异常检测问题，按照</w:t>
      </w:r>
      <w:r>
        <w:rPr>
          <w:rFonts w:hint="eastAsia"/>
        </w:rPr>
        <w:t>跨行业数据挖掘标准流程</w:t>
      </w:r>
      <w:r>
        <w:rPr>
          <w:i w:val="0"/>
          <w:strike w:val="0"/>
          <w:color w:val="000000"/>
          <w:u w:val="none"/>
        </w:rPr>
        <w:t>方法完成了从业务理解、数据理解、数据准备、建模、评估到部署的完整流程。项目目标是利用离心泵运行数据构建异常检测模型，实现对设备潜在异常状态的自动识别，并将模型部署为可运行的分析系统或 API 服务，为设备状态监测和预测性维护提供辅助支持。</w:t>
      </w:r>
    </w:p>
    <w:p>
      <w:pPr>
        <w:pBdr>
          <w:bottom/>
        </w:pBdr>
        <w:snapToGrid w:val="1"/>
        <w:spacing w:before="0" w:after="0" w:line="240"/>
        <w:ind w:left="0" w:right="0"/>
        <w:rPr/>
      </w:pPr>
      <w:r>
        <w:rPr>
          <w:i w:val="0"/>
          <w:strike w:val="0"/>
          <w:color w:val="000000"/>
          <w:u w:val="none"/>
        </w:rPr>
        <w:t>在项目实施过程中，首先结合化工设备运行特点明确了业务需求，即希望通过入口压力、出口压力、流量、温度、振动、电流和转速等关键变量识别离心泵异常。随后对采集到的历史运行数据进行了清洗、对齐和特征构造，处理了缺失值、异常值和时间窗口问题。在建模阶段，依据数据标签情况选择了适合的异常检测方法，例如 Isolation Forest、自编码器或 One-Class SVM，并通过历史数据评估模型在异常识别上的效果。评估结果表明，模型能够在多数异常样本中给出较高异常分数，对离心泵状态变化具有一定识别能力。</w:t>
      </w:r>
    </w:p>
    <w:p>
      <w:pPr>
        <w:pBdr>
          <w:bottom/>
        </w:pBdr>
        <w:snapToGrid w:val="1"/>
        <w:spacing w:before="0" w:after="0" w:line="240"/>
        <w:ind w:left="0" w:right="0"/>
        <w:rPr/>
      </w:pPr>
      <w:r>
        <w:rPr>
          <w:i w:val="0"/>
          <w:strike w:val="0"/>
          <w:color w:val="000000"/>
          <w:u w:val="none"/>
        </w:rPr>
        <w:t>在部署阶段，项目将训练好的模型封装为在线检测服务，并设计了基本的数据输入、结果输出和异常告警流程。系统能够接收离心泵实时或模拟运行数据，自动完成预处理和模型推理，输出异常分数和告警结果。通过接口测试和样例验证，证明系统已具备从数据输入到结果反馈的完整功能，达到了课程项目对模型部署的基本要求。</w:t>
      </w:r>
    </w:p>
    <w:p>
      <w:pPr>
        <w:pBdr>
          <w:bottom/>
        </w:pBdr>
        <w:snapToGrid w:val="1"/>
        <w:spacing w:before="0" w:after="0" w:line="240"/>
        <w:ind w:left="0" w:right="0"/>
        <w:rPr/>
      </w:pPr>
      <w:r>
        <w:rPr>
          <w:i w:val="0"/>
          <w:strike w:val="0"/>
          <w:color w:val="000000"/>
          <w:u w:val="none"/>
        </w:rPr>
        <w:t>本项目的主要成果包括以下几个方面。第一，完成了一个面向离心泵异常检测的完整数据挖掘流程实践。第二，构建了可用于检测离心泵异常状态的模型，并通过实验验证了模型具有一定有效性。第三，实现了模型的初步部署，使其从离线分析工具转变为可调用的在线服务。第四，形成了部署方案、监控与维护计划、用户操作手册和总结报告等较完整的项目文档。</w:t>
      </w:r>
    </w:p>
    <w:p>
      <w:pPr>
        <w:pBdr>
          <w:bottom/>
        </w:pBdr>
        <w:snapToGrid w:val="1"/>
        <w:spacing w:before="0" w:after="0" w:line="240"/>
        <w:ind w:left="0" w:right="0"/>
        <w:rPr/>
      </w:pPr>
      <w:r>
        <w:rPr>
          <w:i w:val="0"/>
          <w:strike w:val="0"/>
          <w:color w:val="000000"/>
          <w:u w:val="none"/>
        </w:rPr>
        <w:t>同时，项目也存在一定局限性。首先，工业现场高质量异常标签往往较少，导致模型评估存在一定不确定性。其次，教学项目中的数据规模、工况复杂度和现场约束通常低于真实化工装置，因此系统在真实环境中的泛化能力仍需进一步验证。再次，本项目的部署更多是原型系统层面的实现，在高可用性、安全性、与 DCS/SCADA 深度集成等方面仍较为简化。最后，异常检测模型通常只能判断“偏离正常”，但难以直接给出精确故障机理，因此在可解释性和故障定位方面还有改进空间。</w:t>
      </w:r>
    </w:p>
    <w:p>
      <w:pPr>
        <w:pBdr>
          <w:bottom/>
        </w:pBdr>
        <w:snapToGrid w:val="1"/>
        <w:spacing w:before="0" w:after="0" w:line="240"/>
        <w:ind w:left="0" w:right="0"/>
        <w:rPr/>
      </w:pPr>
      <w:r>
        <w:rPr>
          <w:i w:val="0"/>
          <w:strike w:val="0"/>
          <w:color w:val="000000"/>
          <w:u w:val="none"/>
        </w:rPr>
        <w:t>通过本项目，可以得到几点经验。其一，工业异常检测不仅是算法问题，更依赖对设备机理、传感器特性和工况变化的理解。其二，模型上线后的数据质量监控和维护同样重要，不能只关注训练阶段的指标。其三，在化工安全相关场景中，模型应始终作为辅助工具，与现场规程、人工经验和保护系统配合使用，而不能单独承担决策职责。</w:t>
      </w:r>
    </w:p>
    <w:p>
      <w:pPr>
        <w:pBdr>
          <w:bottom/>
        </w:pBdr>
        <w:snapToGrid w:val="1"/>
        <w:spacing w:before="0" w:after="0" w:line="240"/>
        <w:ind w:left="0" w:right="0"/>
        <w:rPr/>
      </w:pPr>
      <w:r>
        <w:rPr>
          <w:i w:val="0"/>
          <w:strike w:val="0"/>
          <w:color w:val="000000"/>
          <w:u w:val="none"/>
        </w:rPr>
        <w:t>未来可从以下方向继续完善：进一步引入更多历史故障数据，提高模型识别能力；结合领域知识建立更具可解释性的异常诊断模型；增加模型漂移监测和自动重训练功能；开发更完整的可视化前端和告警管理模块；将系统扩展到多台泵、多类旋转设备甚至整个装置的设备健康监测平台。</w:t>
      </w:r>
    </w:p>
    <w:p>
      <w:pPr>
        <w:snapToGrid w:val="1"/>
        <w:spacing w:before="0" w:after="0" w:line="240"/>
        <w:ind w:left="0" w:right="0"/>
        <w:rPr/>
      </w:pPr>
      <w:r>
        <w:rPr>
          <w:i w:val="0"/>
          <w:strike w:val="0"/>
          <w:color w:val="000000"/>
          <w:u w:val="none"/>
        </w:rPr>
        <w:t>总体来看，本项目较好地完成了离心泵异常检测模型从构建到部署的实践任务，不仅验证了数据驱动方法在化工设备状态监测中的应用潜力，也帮助项目成员理解了工业数据挖掘从算法开发走向实际应用所需考虑的关键问题。</w:t>
      </w:r>
    </w:p>
    <w:p>
      <w:pPr>
        <w:pStyle w:val="000001"/>
        <w:rPr/>
      </w:pPr>
    </w:p>
    <w:p>
      <w:pPr>
        <w:pStyle w:val="000001"/>
        <w:pBdr/>
        <w:ind/>
        <w:rPr/>
      </w:pPr>
    </w:p>
    <w:p>
      <w:pPr>
        <w:pStyle w:val="000005"/>
        <w:rPr/>
      </w:pPr>
      <w:r>
        <w:rPr/>
        <w:t>完成任务：填空</w:t>
      </w:r>
    </w:p>
    <w:p>
      <w:pPr>
        <w:pStyle w:val="000001"/>
        <w:numPr/>
        <w:pBdr>
          <w:bottom/>
        </w:pBdr>
        <w:ind/>
        <w:rPr/>
      </w:pPr>
      <w:r>
        <w:rPr>
          <w:i w:val="0"/>
          <w:strike w:val="0"/>
          <w:color w:val="000000"/>
          <w:u w:val="none"/>
        </w:rPr>
        <w:t>在</w:t>
      </w:r>
      <w:r>
        <w:rPr>
          <w:rFonts w:hint="eastAsia"/>
          <w:i w:val="0"/>
          <w:strike w:val="0"/>
          <w:color w:val="000000"/>
          <w:u w:val="none"/>
        </w:rPr>
        <w:t>（1）</w:t>
      </w:r>
      <w:r>
        <w:rPr>
          <w:i w:val="0"/>
          <w:strike w:val="0"/>
          <w:color w:val="000000"/>
          <w:u w:val="none"/>
        </w:rPr>
        <w:t>阶段，依据数据标签情况选择了适合的异常检测方法，例如 Isolation Forest、自编码器或 One-Class SVM，并通过历史数据评估模型在异常识别上的效果。评估结果表明，模型能够在多数异常样本中给出较高异常分数，对离心泵状态变化具有一定识别能力。</w:t>
      </w:r>
    </w:p>
    <w:p>
      <w:pPr>
        <w:numPr/>
        <w:pBdr>
          <w:bottom/>
        </w:pBdr>
        <w:snapToGrid w:val="1"/>
        <w:spacing w:before="0" w:after="0" w:line="240"/>
        <w:ind w:left="0" w:right="0"/>
        <w:rPr/>
      </w:pPr>
      <w:r>
        <w:rPr>
          <w:i w:val="0"/>
          <w:strike w:val="0"/>
          <w:color w:val="000000"/>
          <w:u w:val="none"/>
        </w:rPr>
        <w:t>在</w:t>
      </w:r>
      <w:r>
        <w:rPr>
          <w:rFonts w:hint="eastAsia"/>
          <w:i w:val="0"/>
          <w:strike w:val="0"/>
          <w:color w:val="000000"/>
          <w:u w:val="none"/>
        </w:rPr>
        <w:t>（2）</w:t>
      </w:r>
      <w:r>
        <w:rPr>
          <w:i w:val="0"/>
          <w:strike w:val="0"/>
          <w:color w:val="000000"/>
          <w:u w:val="none"/>
        </w:rPr>
        <w:t>阶段，项目将训练好的模型封装为在线检测服务，并设计了基本的数据输入、结果输出和异常告警流程。系统能够接收离心泵实时或模拟运行数据，自动完成预处理和模型推理，输出异常分数和告警结果。通过接口测试和样例验证，证明系统已具备从数据输入到结果反馈的完整功能，达到了课程项目对模型部署的基本要求。</w:t>
      </w:r>
    </w:p>
    <w:p>
      <w:pPr>
        <w:numPr/>
        <w:pBdr>
          <w:bottom/>
        </w:pBdr>
        <w:snapToGrid w:val="1"/>
        <w:spacing w:before="0" w:after="0" w:line="240"/>
        <w:ind w:left="0" w:right="0"/>
        <w:rPr/>
      </w:pPr>
      <w:r>
        <w:rPr>
          <w:i w:val="0"/>
          <w:strike w:val="0"/>
          <w:color w:val="000000"/>
          <w:u w:val="none"/>
        </w:rPr>
        <w:t>项目也存在一定局限性。首先，工业现场高质量异常标签往往较少，导致模型评估存在一定不确定性。其次，教学项目中的数据规模、工况复杂度和现场约束通常</w:t>
      </w:r>
      <w:r>
        <w:rPr>
          <w:rFonts w:hint="eastAsia"/>
          <w:i w:val="0"/>
          <w:strike w:val="0"/>
          <w:color w:val="000000"/>
          <w:u w:val="none"/>
        </w:rPr>
        <w:t>（3）</w:t>
      </w:r>
      <w:r>
        <w:rPr>
          <w:i w:val="0"/>
          <w:strike w:val="0"/>
          <w:color w:val="000000"/>
          <w:u w:val="none"/>
        </w:rPr>
        <w:t>真实化工装置，因此系统在</w:t>
      </w:r>
      <w:r>
        <w:rPr>
          <w:rFonts w:hint="eastAsia"/>
          <w:i w:val="0"/>
          <w:strike w:val="0"/>
          <w:color w:val="000000"/>
          <w:u w:val="none"/>
        </w:rPr>
        <w:t>真实环境</w:t>
      </w:r>
      <w:r>
        <w:rPr>
          <w:i w:val="0"/>
          <w:strike w:val="0"/>
          <w:color w:val="000000"/>
          <w:u w:val="none"/>
        </w:rPr>
        <w:t>中的泛化能力仍需进一步验证。再次，本项目的部署更多是原型系统层面的实现，在高可用性、安全性、与 DCS/SCADA 深度集成等方面仍较为简化。最后，异常检测模型通常只能判断“偏离正常”，但难以直接给出精确故障机理，因此在可解释性和故障定位方面还有改进空间。</w:t>
      </w:r>
    </w:p>
    <w:p>
      <w:pPr>
        <w:numPr/>
        <w:pBdr>
          <w:bottom/>
        </w:pBdr>
        <w:snapToGrid w:val="1"/>
        <w:spacing w:before="0" w:after="0" w:line="240"/>
        <w:ind w:left="0" w:right="0"/>
        <w:rPr/>
      </w:pPr>
      <w:r>
        <w:rPr>
          <w:i w:val="0"/>
          <w:strike w:val="0"/>
          <w:color w:val="000000"/>
          <w:u w:val="none"/>
        </w:rPr>
        <w:t>通过本项目，可以得到几点经验。其一，工业异常检测不仅是</w:t>
      </w:r>
      <w:r>
        <w:rPr>
          <w:rFonts w:hint="eastAsia"/>
          <w:i w:val="0"/>
          <w:strike w:val="0"/>
          <w:color w:val="000000"/>
          <w:u w:val="none"/>
        </w:rPr>
        <w:t>（4）</w:t>
      </w:r>
      <w:r>
        <w:rPr>
          <w:i w:val="0"/>
          <w:strike w:val="0"/>
          <w:color w:val="000000"/>
          <w:u w:val="none"/>
        </w:rPr>
        <w:t>问题，更依赖对</w:t>
      </w:r>
      <w:r>
        <w:rPr>
          <w:rFonts w:hint="eastAsia"/>
          <w:i w:val="0"/>
          <w:strike w:val="0"/>
          <w:color w:val="000000"/>
          <w:u w:val="none"/>
        </w:rPr>
        <w:t>（5）</w:t>
      </w:r>
      <w:r>
        <w:rPr>
          <w:i w:val="0"/>
          <w:strike w:val="0"/>
          <w:color w:val="000000"/>
          <w:u w:val="none"/>
        </w:rPr>
        <w:t>的理解。其二，模型上线后的</w:t>
      </w:r>
      <w:r>
        <w:rPr>
          <w:rFonts w:hint="eastAsia"/>
          <w:i w:val="0"/>
          <w:strike w:val="0"/>
          <w:color w:val="000000"/>
          <w:u w:val="none"/>
        </w:rPr>
        <w:t>（6）监控</w:t>
      </w:r>
      <w:r>
        <w:rPr>
          <w:i w:val="0"/>
          <w:strike w:val="0"/>
          <w:color w:val="000000"/>
          <w:u w:val="none"/>
        </w:rPr>
        <w:t>和维护同样重要，不能只关注训练阶段的指标。其三，在化工安全相关场景中，模型应始终作为</w:t>
      </w:r>
      <w:r>
        <w:rPr>
          <w:rFonts w:hint="eastAsia"/>
          <w:i w:val="0"/>
          <w:strike w:val="0"/>
          <w:color w:val="000000"/>
          <w:u w:val="none"/>
        </w:rPr>
        <w:t>辅助</w:t>
      </w:r>
      <w:r>
        <w:rPr>
          <w:i w:val="0"/>
          <w:strike w:val="0"/>
          <w:color w:val="000000"/>
          <w:u w:val="none"/>
        </w:rPr>
        <w:t>工具，与现场规程、人工经验和保护系统配合使用，而不能单独承担决策职责。</w:t>
      </w:r>
    </w:p>
    <w:p>
      <w:pPr>
        <w:pStyle w:val="000001"/>
        <w:pBdr>
          <w:bottom/>
        </w:pBdr>
        <w:ind/>
        <w:rPr>
          <w:rFonts w:hint="eastAsia"/>
        </w:rPr>
      </w:pPr>
      <w:r>
        <w:rPr>
          <w:rFonts w:hint="eastAsia"/>
        </w:rPr>
        <w:t>答案</w:t>
      </w:r>
    </w:p>
    <w:p>
      <w:pPr>
        <w:pStyle w:val="000001"/>
        <w:pBdr/>
        <w:ind/>
        <w:rPr>
          <w:rFonts w:hint="eastAsia"/>
        </w:rPr>
      </w:pPr>
      <w:r>
        <w:rPr>
          <w:rFonts w:hint="eastAsia"/>
        </w:rPr>
        <w:t>1 建模</w:t>
      </w:r>
    </w:p>
    <w:p>
      <w:pPr>
        <w:pStyle w:val="000001"/>
        <w:pBdr/>
        <w:ind/>
        <w:rPr>
          <w:rFonts w:hint="eastAsia"/>
        </w:rPr>
      </w:pPr>
      <w:r>
        <w:rPr>
          <w:rFonts w:hint="eastAsia"/>
        </w:rPr>
        <w:t>2 部署</w:t>
      </w:r>
    </w:p>
    <w:p>
      <w:pPr>
        <w:pStyle w:val="000001"/>
        <w:pBdr/>
        <w:ind/>
        <w:rPr>
          <w:rFonts w:hint="eastAsia"/>
        </w:rPr>
      </w:pPr>
      <w:r>
        <w:rPr>
          <w:rFonts w:hint="eastAsia"/>
        </w:rPr>
        <w:t>3 低于</w:t>
      </w:r>
    </w:p>
    <w:p>
      <w:pPr>
        <w:pStyle w:val="000001"/>
        <w:pBdr/>
        <w:ind/>
        <w:rPr>
          <w:rFonts w:hint="eastAsia"/>
        </w:rPr>
      </w:pPr>
      <w:r>
        <w:rPr>
          <w:rFonts w:hint="eastAsia"/>
        </w:rPr>
        <w:t>4 算法</w:t>
      </w:r>
    </w:p>
    <w:p>
      <w:pPr>
        <w:pStyle w:val="000001"/>
        <w:pBdr/>
        <w:ind/>
        <w:rPr>
          <w:rFonts w:hint="eastAsia"/>
          <w:i w:val="0"/>
          <w:strike w:val="0"/>
          <w:color w:val="000000"/>
          <w:u w:val="none"/>
        </w:rPr>
      </w:pPr>
      <w:r>
        <w:rPr>
          <w:rFonts w:hint="eastAsia"/>
        </w:rPr>
        <w:t xml:space="preserve">5 </w:t>
      </w:r>
      <w:r>
        <w:rPr>
          <w:i w:val="0"/>
          <w:strike w:val="0"/>
          <w:color w:val="000000"/>
          <w:u w:val="none"/>
        </w:rPr>
        <w:t>设备机理、传感器特性</w:t>
      </w:r>
      <w:r>
        <w:rPr>
          <w:rFonts w:hint="eastAsia"/>
          <w:i w:val="0"/>
          <w:strike w:val="0"/>
          <w:color w:val="000000"/>
          <w:u w:val="none"/>
        </w:rPr>
        <w:t>、</w:t>
      </w:r>
      <w:r>
        <w:rPr>
          <w:i w:val="0"/>
          <w:strike w:val="0"/>
          <w:color w:val="000000"/>
          <w:u w:val="none"/>
        </w:rPr>
        <w:t>工况变化</w:t>
      </w:r>
    </w:p>
    <w:p>
      <w:pPr>
        <w:pStyle w:val="000001"/>
        <w:pBdr>
          <w:bottom/>
        </w:pBdr>
        <w:ind/>
        <w:rPr>
          <w:i w:val="0"/>
          <w:strike w:val="0"/>
          <w:color w:val="000000"/>
          <w:u w:val="none"/>
        </w:rPr>
      </w:pPr>
      <w:r>
        <w:rPr>
          <w:rFonts w:hint="eastAsia"/>
          <w:i w:val="0"/>
          <w:strike w:val="0"/>
          <w:color w:val="000000"/>
          <w:u w:val="none"/>
        </w:rPr>
        <w:t xml:space="preserve">6 </w:t>
      </w:r>
      <w:r>
        <w:rPr>
          <w:i w:val="0"/>
          <w:strike w:val="0"/>
          <w:color w:val="000000"/>
          <w:u w:val="none"/>
        </w:rPr>
        <w:t>数据质量</w:t>
      </w:r>
    </w:p>
    <w:p>
      <w:pPr>
        <w:pStyle w:val="000001"/>
        <w:numPr/>
        <w:ind/>
        <w:rPr/>
      </w:pPr>
      <w:r>
        <w:rPr>
          <w:rFonts w:hint="eastAsia"/>
        </w:rPr>
        <w:t>评分标准：每空0.5分，共3分。</w:t>
      </w:r>
    </w:p>
    <w:p>
      <w:pPr>
        <w:pStyle w:val="000001"/>
        <w:numPr/>
        <w:pBdr/>
        <w:ind/>
        <w:rPr>
          <w:rFonts w:hint="eastAsia"/>
        </w:rPr>
      </w:pPr>
    </w:p>
    <w:p>
      <w:pPr>
        <w:pStyle w:val="000001"/>
        <w:pBdr/>
        <w:ind/>
        <w:rPr/>
      </w:pPr>
    </w:p>
    <w:p>
      <w:pPr>
        <w:pStyle w:val="000001"/>
        <w:pBdr/>
        <w:ind/>
        <w:rPr/>
      </w:pPr>
    </w:p>
    <w:p>
      <w:pPr>
        <w:pStyle w:val="000001"/>
        <w:pBdr/>
        <w:ind/>
        <w:rPr/>
      </w:pPr>
    </w:p>
    <w:p>
      <w:pPr>
        <w:pStyle w:val="000001"/>
        <w:pBdr/>
        <w:ind/>
        <w:rPr/>
      </w:pPr>
    </w:p>
    <w:p>
      <w:pPr>
        <w:pStyle w:val="000001"/>
        <w:pBdr/>
        <w:ind/>
        <w:rPr/>
      </w:pPr>
    </w:p>
    <w:p>
      <w:pPr>
        <w:pStyle w:val="000001"/>
        <w:pBdr/>
        <w:ind/>
        <w:rPr/>
      </w:pPr>
    </w:p>
    <w:p>
      <w:pPr>
        <w:pStyle w:val="000001"/>
        <w:rPr/>
      </w:pPr>
    </w:p>
    <w:sectPr w:rsidR="009E7FC9">
      <w:pgSz w:w="11906" w:h="16838"/>
      <w:pgMar w:top="1440" w:right="1797" w:bottom="1440" w:left="1797" w:header="851" w:footer="992" w:gutter="0"/>
      <w:cols w:space="0"/>
      <w:docGrid w:type="lines" w:linePitch="387"/>
    </w:sectPr>
  </w:body>
</w:document>
</file>

<file path=word/comments.xml><?xml version="1.0" encoding="utf-8"?>
<w:comments xmlns:w="http://schemas.openxmlformats.org/wordprocessingml/2006/main">
  <w:comment w:id="4" w:author="子富" w:date="2026-06-26T23:40:38Z" w:initials="">
    <w:p>
      <w:pPr>
        <w:rPr/>
      </w:pPr>
      <w:r>
        <w:rPr/>
        <w:t>实践平台设置七个教学模块，其中“0任务说明”为教学导入模块；后续六个模块对应CRISP-DM六个阶段。</w:t>
      </w:r>
    </w:p>
  </w:comment>
  <w:comment w:id="27" w:author="子富" w:date="2026-06-26T23:43:05Z" w:initials="">
    <w:p>
      <w:pPr>
        <w:rPr/>
      </w:pPr>
      <w:r>
        <w:rPr/>
        <w:t>候选模型技术验证与调优</w:t>
      </w:r>
    </w:p>
  </w:comment>
  <w:comment w:id="32" w:author="子富" w:date="2026-06-26T23:43:11Z" w:initials="">
    <w:p>
      <w:pPr>
        <w:rPr/>
      </w:pPr>
      <w:r>
        <w:rPr/>
        <w:t>业务评估、风险审查与上线决策</w:t>
      </w:r>
    </w:p>
  </w:comment>
  <w:comment w:id="12" w:author="子富" w:date="2026-06-26T23:45:51Z" w:initials="">
    <w:p>
      <w:pPr>
        <w:rPr/>
      </w:pPr>
      <w:r>
        <w:rPr/>
        <w:t>流量控制回路的实际测量流量kg/h</w:t>
      </w:r>
    </w:p>
  </w:comment>
  <w:comment w:id="13" w:author="子富" w:date="2026-06-26T23:49:13Z" w:initials="">
    <w:p>
      <w:pPr>
        <w:rPr/>
      </w:pPr>
      <w:r>
        <w:rPr/>
        <w:t>传统弹簧式安全阀在入口压力达到设定压力时机械动作，并不是由PID控制器输出开度。若系统采集了安全阀起跳状态，通常来自限位开关、接近开关或仿真逻辑，可以是0/1离散量；</w:t>
      </w:r>
    </w:p>
  </w:comment>
  <w:comment w:id="14" w:author="子富" w:date="2026-06-26T23:49:43Z" w:initials="">
    <w:p>
      <w:pPr>
        <w:rPr/>
      </w:pPr>
      <w:r>
        <w:rPr/>
        <w:t>文档前面将它解释为：泵P101效率，单位%后面又将XL解释为：机械状态、振动这两个解释显然冲突。</w:t>
      </w:r>
    </w:p>
  </w:comment>
  <w:comment w:id="5" w:author="子富" w:date="2026-06-26T23:51:29Z" w:initials="">
    <w:p>
      <w:pPr>
        <w:rPr/>
      </w:pPr>
      <w:r>
        <w:rPr/>
        <w:t>当液体进入叶轮入口区域后，局部静压降低至该温度下液体饱和蒸汽压以下时，液体发生局部汽化形成气泡；气泡随流体进入较高压力区域后发生凝结和破裂，可能造成噪声、振动、扬程及效率下降，并引起材料冲蚀。</w:t>
      </w:r>
    </w:p>
  </w:comment>
  <w:comment w:id="22" w:author="子富" w:date="2026-06-26T23:58:38Z" w:initials="">
    <w:p>
      <w:pPr>
        <w:rPr/>
      </w:pPr>
      <w:r>
        <w:rPr/>
        <w:t>公式有错误</w:t>
      </w:r>
    </w:p>
  </w:comment>
  <w:comment w:id="18" w:author="子富" w:date="2026-06-26T23:59:24Z" w:initials="">
    <w:p>
      <w:pPr>
        <w:rPr/>
      </w:pPr>
      <w:r>
        <w:rPr/>
        <w:t>根据给定泵型、转速和介质条件下的性能曲线，计算当前流量对应的理论扬程；再根据吸入口和排出口总水头计算实际扬程，构造扬程偏差特征。</w:t>
      </w:r>
    </w:p>
  </w:comment>
  <w:comment w:id="15" w:author="子富" w:date="2026-06-27T00:01:37Z" w:initials="">
    <w:p>
      <w:pPr>
        <w:rPr/>
      </w:pPr>
      <w:r>
        <w:rPr/>
        <w:t>出现负流量、异常压差或与运行状态矛盾的数据时，应先核实变量符号约定、压力类型、设备启停状态和测点位置，再判断其属于真实工况、设备异常还是数据错误。</w:t>
      </w:r>
    </w:p>
  </w:comment>
  <w:comment w:id="16" w:author="子富" w:date="2026-06-27T00:02:37Z" w:initials="">
    <w:p>
      <w:pPr>
        <w:rPr/>
      </w:pPr>
      <w:r>
        <w:rPr/>
        <w:t>出现负流量、异常压差或与运行状态矛盾的数据时，应先核实变量符号约定、压力类型、设备启停状态和测点位置，再判断其属于真实工况、设备异常还是数据错误。</w:t>
      </w:r>
    </w:p>
  </w:comment>
  <w:comment w:id="24" w:author="子富" w:date="2026-06-27T00:04:29Z" w:initials="">
    <w:p>
      <w:pPr>
        <w:rPr/>
      </w:pPr>
      <w:r>
        <w:rPr/>
        <w:t>停机数据是识别设备状态和验证数据逻辑的重要信息。直接删除会导致部署时无法处理启停过程。正式逻辑应是：先进行运行模式识别；将数据划分为停机、启动、稳态、负荷调整和停车等模式；分模式建模或只对规定模式启用模型。</w:t>
      </w:r>
    </w:p>
  </w:comment>
  <w:comment w:id="10" w:author="子富" w:date="2026-06-27T00:06:56Z" w:initials="">
    <w:p>
      <w:pPr>
        <w:rPr/>
      </w:pPr>
      <w:r>
        <w:rPr/>
        <w:t>需要考虑上下文变量，但不应把“环境量”泛化为所有外部数据。</w:t>
      </w:r>
    </w:p>
  </w:comment>
  <w:comment w:id="11" w:author="子富" w:date="2026-06-27T00:07:03Z" w:initials="">
    <w:p>
      <w:pPr>
        <w:rPr/>
      </w:pPr>
      <w:r>
        <w:rPr/>
        <w:t>优先级如下：一级：必须考虑的工艺上下文介质温度；吸入罐液位；吸入罐压力；下游压力；介质密度、黏度或组成；转速；阀门开度；泵启停状态；高低负荷模式；A/B泵切换状态。二级：视设备条件考虑环境温度；冷却水温度；润滑油温度及压力；季节；班次；检修后状态。环境温度主要用于解释轴承温度、冷却条件或季节漂移，通常不是气蚀和水力性能诊断的首要变量。</w:t>
      </w:r>
    </w:p>
  </w:comment>
  <w:comment w:id="29" w:author="子富" w:date="2026-06-27T00:09:31Z" w:initials="">
    <w:p>
      <w:pPr>
        <w:rPr/>
      </w:pPr>
      <w:r>
        <w:rPr/>
        <w:t>其中contamination不是PCA算法本身的参数</w:t>
      </w:r>
    </w:p>
  </w:comment>
  <w:comment w:id="28" w:author="子富" w:date="2026-06-27T00:09:47Z" w:initials="">
    <w:p>
      <w:pPr>
        <w:rPr/>
      </w:pPr>
      <w:r>
        <w:rPr/>
        <w:t>主成分个数或累计解释方差比例</w:t>
      </w:r>
    </w:p>
  </w:comment>
  <w:comment w:id="30" w:author="子富" w:date="2026-06-27T00:10:14Z" w:initials="">
    <w:p>
      <w:pPr>
        <w:rPr/>
      </w:pPr>
      <w:r>
        <w:rPr/>
        <w:t>svd_solver</w:t>
        <w:tab/>
        <w:t>求解方式，可由平台隐藏standardize</w:t>
        <w:tab/>
        <w:t>是否标准化，建议固定为是</w:t>
      </w:r>
    </w:p>
  </w:comment>
  <w:comment w:id="25" w:author="子富" w:date="2026-06-27T00:13:16Z" w:initials="">
    <w:p>
      <w:pPr>
        <w:rPr/>
      </w:pPr>
      <w:r>
        <w:rPr/>
        <w:t>本项目不将One-Class SVM作为默认主模型，主要是因为其对特征尺度、核参数和nu较敏感，大样本训练成本较高；但它仍可作为使用窗口特征后的候选对比模型。</w:t>
      </w:r>
    </w:p>
  </w:comment>
  <w:comment w:id="26" w:author="子富" w:date="2026-06-27T00:14:03Z" w:initials="">
    <w:p>
      <w:pPr>
        <w:rPr/>
      </w:pPr>
      <w:r>
        <w:rPr/>
        <w:t>“One-Class SVM不适合时序数据”不能作为彻底排除它的理由。它确实不直接建模时间依赖，但使用滑动窗口统计特征后，仍可以作为中小规模数据集的有效基线。</w:t>
      </w:r>
    </w:p>
  </w:comment>
  <w:comment w:id="31" w:author="子富" w:date="2026-06-27T00:14:55Z" w:initials="">
    <w:p>
      <w:pPr>
        <w:rPr/>
      </w:pPr>
      <w:r>
        <w:rPr/>
        <w:t>是训练误差比例的上界，同时也是支持向量比例的下界</w:t>
      </w:r>
    </w:p>
  </w:comment>
  <w:comment w:id="35" w:author="子富" w:date="2026-06-27T00:20:29Z" w:initials="">
    <w:p>
      <w:pPr>
        <w:rPr/>
      </w:pPr>
      <w:r>
        <w:rPr/>
        <w:t>raw_score = float(model.decision_function(X)[0])# 阈值应由验证集确定，而不是硬编码为0.5is_anomaly = raw_score &lt; decision_threshold# 为了便于前端表达，可转换成“越高越异常”anomaly_score = -raw_score</w:t>
      </w:r>
    </w:p>
  </w:comment>
  <w:comment w:id="36" w:author="子富" w:date="2026-06-27T00:20:45Z" w:initials="">
    <w:p>
      <w:pPr>
        <w:rPr/>
      </w:pPr>
      <w:r>
        <w:rPr/>
        <w:t>若模型是scikit-learn的Isolation Forest，这个判断方向是错误的。Isolation Forest的decision_function通常是：分数越低，越异常；负值倾向于异常；正值倾向于正常；predict()返回-1表示异常，+1表示正常。</w:t>
      </w:r>
    </w:p>
  </w:comment>
  <w:comment w:id="0" w:author="子富" w:date="2026-06-27T00:21:39Z" w:initials="">
    <w:p>
      <w:pPr>
        <w:rPr/>
      </w:pPr>
      <w:r>
        <w:rPr/>
        <w:t>分三个层次出现1. 数据理解阶段：初始数据连接目的：了解数据源；读取样本；确认字段；检查时间范围和质量；获取历史数据。CRISP-DM的数据理解阶段本身就包括“收集初始数据”。</w:t>
      </w:r>
    </w:p>
  </w:comment>
  <w:comment w:id="1" w:author="子富" w:date="2026-06-27T00:21:48Z" w:initials="">
    <w:p>
      <w:pPr>
        <w:rPr/>
      </w:pPr>
      <w:r>
        <w:rPr/>
        <w:t>2. 数据准备阶段：多源数据整合目的：DCS、振动系统和维修记录时间对齐；统一设备编号；重采样；合并数据；形成建模数据集。</w:t>
      </w:r>
    </w:p>
  </w:comment>
  <w:comment w:id="2" w:author="子富" w:date="2026-06-27T00:21:56Z" w:initials="">
    <w:p>
      <w:pPr>
        <w:rPr/>
      </w:pPr>
      <w:r>
        <w:rPr/>
        <w:t>3. 模型部署阶段：生产数据接入目的：实时或准实时数据读取；接口认证；断线重连；缓存；数据质量监控；高可用；审计与权限。</w:t>
      </w:r>
    </w:p>
  </w:comment>
  <w:comment w:id="3" w:author="子富" w:date="2026-06-27T00:22:09Z" w:initials="">
    <w:p>
      <w:pPr>
        <w:rPr/>
      </w:pPr>
      <w:r>
        <w:rPr/>
        <w:t>数据理解阶段完成教学数据或历史数据的初始访问；数据准备阶段完成多源数据整合；模型部署阶段完成面向生产运行的数据连接服务化。</w:t>
      </w:r>
    </w:p>
  </w:comment>
  <w:comment w:id="6" w:author="子富" w:date="2026-06-27T00:24:54Z" w:initials="">
    <w:p>
      <w:pPr>
        <w:rPr/>
      </w:pPr>
      <w:r>
        <w:rPr/>
        <w:t>造成的单次综合损失</w:t>
      </w:r>
    </w:p>
  </w:comment>
  <w:comment w:id="7" w:author="子富" w:date="2026-06-27T00:25:35Z" w:initials="">
    <w:p>
      <w:pPr>
        <w:rPr/>
      </w:pPr>
      <w:r>
        <w:rPr/>
        <w:t>从停机损失、维修成本、安全风险和人工巡检成本中选择两项，写出本项目希望改善的业务指标。</w:t>
      </w:r>
    </w:p>
  </w:comment>
  <w:comment w:id="9" w:author="子富" w:date="2026-06-27T00:27:30Z" w:initials="">
    <w:p>
      <w:pPr>
        <w:rPr/>
      </w:pPr>
      <w:r>
        <w:rPr/>
        <w:t>但在标注前必须先定义：什么是正常；什么是工况偏离；什么是性能退化；什么是设备故障；什么是传感器故障；哪些情况需要报警。定义边界属于业务理解；具体给数据打标签属于数据准备。二者不能混为一谈。</w:t>
      </w:r>
    </w:p>
  </w:comment>
  <w:comment w:id="8" w:author="子富" w:date="2026-06-27T00:28:23Z" w:initials="">
    <w:p>
      <w:pPr>
        <w:rPr/>
      </w:pPr>
      <w:r>
        <w:rPr/>
        <w:t>DCS报警阈值是操作或保护边界，不等同于机器学习标签的绝对真值。</w:t>
      </w:r>
    </w:p>
  </w:comment>
  <w:comment w:id="17" w:author="子富" w:date="2026-06-27T00:32:47Z" w:initials="">
    <w:p>
      <w:pPr>
        <w:rPr/>
      </w:pPr>
      <w:r>
        <w:rPr/>
        <w:t>数据理解阶段不应详细推导PCA，但可以设置一个认知问题：当20个变量彼此相关时，能否将它们压缩成少数综合方向进行观察？然后展示一张二维投影图，不讲算法细节。</w:t>
      </w:r>
    </w:p>
  </w:comment>
  <w:comment w:id="20" w:author="子富" w:date="2026-06-27T00:33:45Z" w:initials="">
    <w:p>
      <w:pPr>
        <w:rPr/>
      </w:pPr>
      <w:r>
        <w:rPr/>
        <w:t>改为：低流量不稳定风险或内部回流风险</w:t>
      </w:r>
    </w:p>
  </w:comment>
  <w:comment w:id="33" w:author="子富" w:date="2026-06-27T00:39:30Z" w:initials="">
    <w:p>
      <w:pPr>
        <w:rPr/>
      </w:pPr>
      <w:r>
        <w:rPr/>
        <w:t>建议学生提交：一段误报事件全变量趋势图；一段漏报事件全变量趋势图；设备运行模式；关键控制操作；误报或漏报原因；改进方案。</w:t>
      </w:r>
    </w:p>
  </w:comment>
  <w:comment w:id="34" w:author="子富" w:date="2026-06-27T00:43:33Z" w:initials="">
    <w:p>
      <w:pPr>
        <w:rPr/>
      </w:pPr>
      <w:r>
        <w:rPr/>
        <w:t>异常检测模型属于操作支持或预测性维护辅助层，初期只允许只读接入，不得直接修改DCS设定值，不得绕过操作人员触发设备停车，不得替代SIS、联锁和机械保护。</w:t>
      </w:r>
    </w:p>
  </w:comment>
  <w:comment w:id="19" w:author="杨晓春.科技工作者" w:date="2026-06-27T10:26:43Z" w:initials="">
    <w:p>
      <w:pPr>
        <w:rPr/>
      </w:pPr>
      <w:r>
        <w:rPr/>
        <w:fldChar w:fldCharType="begin"/>
      </w:r>
      <w:r>
        <w:rPr/>
        <w:instrText>MENTION_QQ e31f0359 144115215012583917 144115215012583917 300000000$IwymvloDFhRX https://docsavatar.gtimg.com/58aa0069cf09c74816a7915e7e2e1ea995c44f6f/1731636567378</w:instrText>
      </w:r>
      <w:r>
        <w:rPr/>
        <w:fldChar w:fldCharType="separate"/>
      </w:r>
      <w:r>
        <w:rPr/>
        <w:t>@子富</w:t>
      </w:r>
      <w:r>
        <w:rPr/>
        <w:fldChar w:fldCharType="end"/>
      </w:r>
      <w:r>
        <w:rPr/>
        <w:t>根据建议修改。</w:t>
      </w:r>
    </w:p>
  </w:comment>
  <w:comment w:id="21" w:author="杨晓春.科技工作者" w:date="2026-06-27T10:27:41Z" w:initials="">
    <w:p>
      <w:pPr>
        <w:rPr/>
      </w:pPr>
      <w:r>
        <w:rPr/>
        <w:fldChar w:fldCharType="begin"/>
      </w:r>
      <w:r>
        <w:rPr/>
        <w:instrText>MENTION_QQ 5c8a2f06 144115215012583917 144115215012583917 300000000$IwymvloDFhRX https://docsavatar.gtimg.com/58aa0069cf09c74816a7915e7e2e1ea995c44f6f/1731636567378</w:instrText>
      </w:r>
      <w:r>
        <w:rPr/>
        <w:fldChar w:fldCharType="separate"/>
      </w:r>
      <w:r>
        <w:rPr/>
        <w:t>@子富</w:t>
      </w:r>
      <w:r>
        <w:rPr/>
        <w:fldChar w:fldCharType="end"/>
      </w:r>
      <w:r>
        <w:rPr/>
        <w:t>根据建议修改。</w:t>
      </w:r>
    </w:p>
  </w:comment>
  <w:comment w:id="23" w:author="杨晓春.科技工作者" w:date="2026-06-27T10:28:50Z" w:initials="">
    <w:p>
      <w:pPr>
        <w:rPr/>
      </w:pPr>
      <w:r>
        <w:rPr/>
        <w:fldChar w:fldCharType="begin"/>
      </w:r>
      <w:r>
        <w:rPr/>
        <w:instrText>MENTION_QQ 1ec34816 144115215012583917 144115215012583917 300000000$IwymvloDFhRX https://docsavatar.gtimg.com/58aa0069cf09c74816a7915e7e2e1ea995c44f6f/1731636567378</w:instrText>
      </w:r>
      <w:r>
        <w:rPr/>
        <w:fldChar w:fldCharType="separate"/>
      </w:r>
      <w:r>
        <w:rPr/>
        <w:t>@子富</w:t>
      </w:r>
      <w:r>
        <w:rPr/>
        <w:fldChar w:fldCharType="end"/>
      </w:r>
      <w:r>
        <w:rPr/>
        <w:t>根据建议修改。</w:t>
      </w:r>
    </w:p>
  </w:comment>
</w:comments>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s>
</file>

<file path=word/numbering.xml><?xml version="1.0" encoding="utf-8"?>
<w:numbering xmlns:w="http://schemas.openxmlformats.org/wordprocessingml/2006/main">
  <w:abstractNum w:abstractNumId="0">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u/>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abstractNum w:abstractNumId="3">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4">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num w:numId="5">
    <w:abstractNumId w:val="1"/>
  </w:num>
  <w:num w:numId="2">
    <w:abstractNumId w:val="0"/>
  </w:num>
  <w:num w:numId="3">
    <w:abstractNumId w:val="4"/>
  </w:num>
  <w:num w:numId="4">
    <w:abstractNumId w:val="3"/>
  </w:num>
  <w:num w:numId="1">
    <w:abstractNumId w:val="2"/>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doNotFlipMirrorIndents" w:uri="http://schemas.microsoft.com/office/word" w:val="1"/>
    <w:compatSetting w:name="compatibilityMode" w:uri="http://schemas.microsoft.com/office/word" w:val="15"/>
    <w:compatSetting w:name="differentiateMultirowTableHeaders" w:uri="http://schemas.microsoft.com/office/word" w:val="1"/>
    <w:compatSetting w:name="useWord2013TrackBottomHyphenation" w:uri="http://schemas.microsoft.com/office/word" w:val="1"/>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Grid Table 7 Colorful Accent 6" w:uiPriority="52"/>
    <w:lsdException w:name="Colorful Grid Accent 5" w:uiPriority="73"/>
    <w:lsdException w:name="Table List 8" w:semiHidden="1" w:unhideWhenUsed="1"/>
    <w:lsdException w:name="Medium List 1 Accent 2" w:uiPriority="65"/>
    <w:lsdException w:name="Table List 5" w:semiHidden="1" w:unhideWhenUsed="1"/>
    <w:lsdException w:name="Light Shading Accent 3" w:uiPriority="60"/>
    <w:lsdException w:name="Light Grid Accent 6" w:uiPriority="62"/>
    <w:lsdException w:name="List Table 4 Accent 2" w:uiPriority="49"/>
    <w:lsdException w:name="caption" w:semiHidden="1" w:unhideWhenUsed="1" w:qFormat="1"/>
    <w:lsdException w:name="List Table 4 Accent 1" w:uiPriority="49"/>
    <w:lsdException w:name="Table Colorful 1" w:semiHidden="1" w:unhideWhenUsed="1"/>
    <w:lsdException w:name="toc 5" w:uiPriority="99"/>
    <w:lsdException w:name="List Table 2" w:uiPriority="47"/>
    <w:lsdException w:name="Table Simple 3" w:semiHidden="1" w:unhideWhenUsed="1"/>
    <w:lsdException w:name="Table List 2" w:semiHidden="1" w:unhideWhenUsed="1"/>
    <w:lsdException w:name="List Paragraph" w:uiPriority="99"/>
    <w:lsdException w:name="Table 3D effects 3" w:semiHidden="1" w:unhideWhenUsed="1"/>
    <w:lsdException w:name="Strong" w:qFormat="1"/>
    <w:lsdException w:name="Table Columns 1" w:semiHidden="1" w:unhideWhenUsed="1"/>
    <w:lsdException w:name="Dark List Accent 3" w:uiPriority="70"/>
    <w:lsdException w:name="Subtle Emphasis" w:uiPriority="19" w:qFormat="1"/>
    <w:lsdException w:name="Grid Table 5 Dark Accent 6" w:uiPriority="50"/>
    <w:lsdException w:name="HTML Sample" w:uiPriority="99"/>
    <w:lsdException w:name="Dark List Accent 1" w:uiPriority="70"/>
    <w:lsdException w:name="List Table 6 Colorful Accent 6" w:uiPriority="51"/>
    <w:lsdException w:name="List Table 3 Accent 1" w:uiPriority="48"/>
    <w:lsdException w:name="List Table 1 Light Accent 3" w:uiPriority="46"/>
    <w:lsdException w:name="Grid Table 3 Accent 6" w:uiPriority="48"/>
    <w:lsdException w:name="Medium Grid 3 Accent 4" w:uiPriority="69"/>
    <w:lsdException w:name="Medium Shading 1 Accent 1" w:uiPriority="63"/>
    <w:lsdException w:name="Table Columns 3" w:semiHidden="1" w:unhideWhenUsed="1"/>
    <w:lsdException w:name="Colorful List Accent 1" w:uiPriority="72"/>
    <w:lsdException w:name="Medium Grid 3 Accent 6" w:uiPriority="69"/>
    <w:lsdException w:name="Table Grid 4" w:semiHidden="1" w:unhideWhenUsed="1"/>
    <w:lsdException w:name="Subtle Reference" w:uiPriority="31" w:qFormat="1"/>
    <w:lsdException w:name="Medium List 2 Accent 3" w:uiPriority="66"/>
    <w:lsdException w:name="Medium Grid 3 Accent 2" w:uiPriority="69"/>
    <w:lsdException w:name="Medium Shading 1 Accent 3" w:uiPriority="63"/>
    <w:lsdException w:name="Light Shading Accent 2" w:uiPriority="60"/>
    <w:lsdException w:name="Intense Emphasis" w:uiPriority="21" w:qFormat="1"/>
    <w:lsdException w:name="HTML Typewriter" w:uiPriority="99"/>
    <w:lsdException w:name="Grid Table 5 Dark Accent 3" w:uiPriority="50"/>
    <w:lsdException w:name="Book Title" w:uiPriority="33" w:qFormat="1"/>
    <w:lsdException w:name="HTML Cite" w:uiPriority="99"/>
    <w:lsdException w:name="Medium Grid 2 Accent 2" w:uiPriority="68"/>
    <w:lsdException w:name="Grid Table 5 Dark Accent 4" w:uiPriority="50"/>
    <w:lsdException w:name="Table Colorful 3" w:semiHidden="1" w:unhideWhenUsed="1"/>
    <w:lsdException w:name="Medium Grid 1 Accent 4" w:uiPriority="67"/>
    <w:lsdException w:name="Hashtag" w:uiPriority="99" w:semiHidden="1" w:unhideWhenUsed="1"/>
    <w:lsdException w:name="Grid Table 4 Accent 6" w:uiPriority="49"/>
    <w:lsdException w:name="Grid Table 1 Light Accent 6" w:uiPriority="46"/>
    <w:lsdException w:name="Quote" w:uiPriority="99"/>
    <w:lsdException w:name="Medium Shading 1" w:uiPriority="63"/>
    <w:lsdException w:name="Medium Grid 1 Accent 5" w:uiPriority="67"/>
    <w:lsdException w:name="Medium Grid 2" w:uiPriority="68"/>
    <w:lsdException w:name="Medium Shading 2 Accent 5" w:uiPriority="64"/>
    <w:lsdException w:name="Table Web 2" w:semiHidden="1" w:unhideWhenUsed="1"/>
    <w:lsdException w:name="List Table 2 Accent 5" w:uiPriority="47"/>
    <w:lsdException w:name="Table Classic 4" w:semiHidden="1" w:unhideWhenUsed="1"/>
    <w:lsdException w:name="Grid Table 3" w:uiPriority="48"/>
    <w:lsdException w:name="Grid Table 5 Dark Accent 1" w:uiPriority="50"/>
    <w:lsdException w:name="Grid Table 1 Light Accent 2" w:uiPriority="46"/>
    <w:lsdException w:name="Dark List Accent 5" w:uiPriority="70"/>
    <w:lsdException w:name="List Table 5 Dark Accent 4" w:uiPriority="50"/>
    <w:lsdException w:name="List Table 4 Accent 4" w:uiPriority="49"/>
    <w:lsdException w:name="Grid Table 7 Colorful Accent 5" w:uiPriority="52"/>
    <w:lsdException w:name="heading 1" w:qFormat="1"/>
    <w:lsdException w:name="List Table 1 Light Accent 4" w:uiPriority="46"/>
    <w:lsdException w:name="List Table 2 Accent 3" w:uiPriority="47"/>
    <w:lsdException w:name="Smart Link" w:uiPriority="99" w:semiHidden="1" w:unhideWhenUsed="1"/>
    <w:lsdException w:name="footnote text" w:uiPriority="99" w:semiHidden="1" w:unhideWhenUsed="1"/>
    <w:lsdException w:name="Light List Accent 2" w:uiPriority="61"/>
    <w:lsdException w:name="Dark List" w:uiPriority="70"/>
    <w:lsdException w:name="List Table 4 Accent 6" w:uiPriority="49"/>
    <w:lsdException w:name="Light List Accent 5" w:uiPriority="61"/>
    <w:lsdException w:name="Table Theme" w:semiHidden="1" w:unhideWhenUsed="1"/>
    <w:lsdException w:name="Table Classic 2" w:semiHidden="1" w:unhideWhenUsed="1"/>
    <w:lsdException w:name="Colorful Grid" w:uiPriority="73"/>
    <w:lsdException w:name="HTML Preformatted" w:uiPriority="99"/>
    <w:lsdException w:name="List Table 4 Accent 5" w:uiPriority="49"/>
    <w:lsdException w:name="TOC Heading" w:uiPriority="39" w:semiHidden="1" w:unhideWhenUsed="1" w:qFormat="1"/>
    <w:lsdException w:name="heading 2" w:qFormat="1"/>
    <w:lsdException w:name="List Table 6 Colorful Accent 4" w:uiPriority="51"/>
    <w:lsdException w:name="HTML Variable" w:uiPriority="99"/>
    <w:lsdException w:name="List Table 1 Light Accent 1" w:uiPriority="46"/>
    <w:lsdException w:name="Grid Table 4 Accent 3" w:uiPriority="49"/>
    <w:lsdException w:name="List Table 7 Colorful Accent 2" w:uiPriority="52"/>
    <w:lsdException w:name="Medium List 1 Accent 4" w:uiPriority="65"/>
    <w:lsdException w:name="Table Grid 6" w:semiHidden="1" w:unhideWhenUsed="1"/>
    <w:lsdException w:name="Grid Table 3 Accent 5" w:uiPriority="48"/>
    <w:lsdException w:name="Colorful Grid Accent 1" w:uiPriority="73"/>
    <w:lsdException w:name="List Table 5 Dark Accent 6" w:uiPriority="50"/>
    <w:lsdException w:name="Grid Table 7 Colorful Accent 1" w:uiPriority="52"/>
    <w:lsdException w:name="List Table 4 Accent 3" w:uiPriority="49"/>
    <w:lsdException w:name="heading 3" w:qFormat="1"/>
    <w:lsdException w:name="Grid Table 2" w:uiPriority="47"/>
    <w:lsdException w:name="Intense Reference" w:uiPriority="32" w:qFormat="1"/>
    <w:lsdException w:name="Dark List Accent 4" w:uiPriority="70"/>
    <w:lsdException w:name="Grid Table 7 Colorful" w:uiPriority="52"/>
    <w:lsdException w:name="HTML Definition" w:uiPriority="99"/>
    <w:lsdException w:name="Table Elegant" w:semiHidden="1" w:unhideWhenUsed="1"/>
    <w:lsdException w:name="Table Colorful 2" w:semiHidden="1" w:unhideWhenUsed="1"/>
    <w:lsdException w:name="List Table 1 Light Accent 2" w:uiPriority="46"/>
    <w:lsdException w:name="Light Grid Accent 4" w:uiPriority="62"/>
    <w:lsdException w:name="Light Shading Accent 4" w:uiPriority="60"/>
    <w:lsdException w:name="Medium Grid 2 Accent 6" w:uiPriority="68"/>
    <w:lsdException w:name="Dark List Accent 6" w:uiPriority="70"/>
    <w:lsdException w:name="Medium Shading 2 Accent 2" w:uiPriority="64"/>
    <w:lsdException w:name="Placeholder Text" w:uiPriority="99" w:semiHidden="1"/>
    <w:lsdException w:name="Colorful Grid Accent 4" w:uiPriority="73"/>
    <w:lsdException w:name="Grid Table 1 Light Accent 1" w:uiPriority="46"/>
    <w:lsdException w:name="Medium Grid 1 Accent 1" w:uiPriority="67"/>
    <w:lsdException w:name="No Spacing" w:uiPriority="99"/>
    <w:lsdException w:name="Medium Shading 1 Accent 2" w:uiPriority="63"/>
    <w:lsdException w:name="Emphasis" w:qFormat="1"/>
    <w:lsdException w:name="List Table 5 Dark Accent 1" w:uiPriority="50"/>
    <w:lsdException w:name="Medium Shading 2 Accent 3" w:uiPriority="64"/>
    <w:lsdException w:name="Grid Table 7 Colorful Accent 3" w:uiPriority="52"/>
    <w:lsdException w:name="List Table 7 Colorful Accent 5" w:uiPriority="52"/>
    <w:lsdException w:name="Smart Hyperlink" w:uiPriority="99" w:semiHidden="1" w:unhideWhenUsed="1"/>
    <w:lsdException w:name="Grid Table 3 Accent 4" w:uiPriority="48"/>
    <w:lsdException w:name="Plain Table 2" w:uiPriority="42"/>
    <w:lsdException w:name="Grid Table 7 Colorful Accent 2" w:uiPriority="52"/>
    <w:lsdException w:name="Colorful Shading Accent 3" w:uiPriority="71"/>
    <w:lsdException w:name="Unresolved Mention" w:uiPriority="99" w:semiHidden="1" w:unhideWhenUsed="1"/>
    <w:lsdException w:name="heading 7" w:unhideWhenUsed="1" w:qFormat="1"/>
    <w:lsdException w:name="Grid Table 3 Accent 2" w:uiPriority="48"/>
    <w:lsdException w:name="List Table 1 Light" w:uiPriority="46"/>
    <w:lsdException w:name="Grid Table 6 Colorful Accent 1" w:uiPriority="51"/>
    <w:lsdException w:name="Grid Table 4 Accent 1" w:uiPriority="49"/>
    <w:lsdException w:name="Light Shading Accent 1" w:uiPriority="60"/>
    <w:lsdException w:name="Table Professional" w:semiHidden="1" w:unhideWhenUsed="1"/>
    <w:lsdException w:name="toc 4" w:uiPriority="99"/>
    <w:lsdException w:name="Medium List 1 Accent 1" w:uiPriority="65"/>
    <w:lsdException w:name="Medium Grid 1 Accent 2" w:uiPriority="67"/>
    <w:lsdException w:name="Light List" w:uiPriority="61"/>
    <w:lsdException w:name="Table Grid 8" w:semiHidden="1" w:unhideWhenUsed="1"/>
    <w:lsdException w:name="toc 3" w:uiPriority="99"/>
    <w:lsdException w:name="Table Grid 5" w:semiHidden="1" w:unhideWhenUsed="1"/>
    <w:lsdException w:name="Grid Table 2 Accent 1" w:uiPriority="47"/>
    <w:lsdException w:name="List Table 2 Accent 2" w:uiPriority="47"/>
    <w:lsdException w:name="Grid Table 1 Light" w:uiPriority="46"/>
    <w:lsdException w:name="Colorful List" w:uiPriority="72"/>
    <w:lsdException w:name="Light List Accent 6" w:uiPriority="61"/>
    <w:lsdException w:name="Bibliography" w:uiPriority="37" w:semiHidden="1" w:unhideWhenUsed="1"/>
    <w:lsdException w:name="toc 8" w:uiPriority="99"/>
    <w:lsdException w:name="Subtitle" w:qFormat="1"/>
    <w:lsdException w:name="Medium Grid 3" w:uiPriority="69"/>
    <w:lsdException w:name="List Table 2 Accent 4" w:uiPriority="47"/>
    <w:lsdException w:name="Light List Accent 1" w:uiPriority="61"/>
    <w:lsdException w:name="List Table 6 Colorful Accent 1" w:uiPriority="51"/>
    <w:lsdException w:name="Medium List 2 Accent 2" w:uiPriority="66"/>
    <w:lsdException w:name="Table Web 1" w:semiHidden="1" w:unhideWhenUsed="1"/>
    <w:lsdException w:name="Light Grid Accent 5" w:uiPriority="62"/>
    <w:lsdException w:name="Table Grid 3" w:semiHidden="1" w:unhideWhenUsed="1"/>
    <w:lsdException w:name="Table List 3" w:semiHidden="1" w:unhideWhenUsed="1"/>
    <w:lsdException w:name="Medium List 2" w:uiPriority="66"/>
    <w:lsdException w:name="Grid Table 1 Light Accent 3" w:uiPriority="46"/>
    <w:lsdException w:name="List Table 5 Dark" w:uiPriority="50"/>
    <w:lsdException w:name="Revision" w:uiPriority="99" w:semiHidden="1"/>
    <w:lsdException w:name="Table List 7" w:semiHidden="1" w:unhideWhenUsed="1"/>
    <w:lsdException w:name="Intense Quote" w:uiPriority="99"/>
    <w:lsdException w:name="Grid Table 6 Colorful Accent 4" w:uiPriority="51"/>
    <w:lsdException w:name="Outline List 1" w:uiPriority="99" w:semiHidden="1" w:unhideWhenUsed="1"/>
    <w:lsdException w:name="List Table 5 Dark Accent 5" w:uiPriority="50"/>
    <w:lsdException w:name="List Table 7 Colorful" w:uiPriority="52"/>
    <w:lsdException w:name="toc 2" w:uiPriority="99"/>
    <w:lsdException w:name="toc 9" w:uiPriority="99"/>
    <w:lsdException w:name="HTML Code" w:uiPriority="99"/>
    <w:lsdException w:name="Table Grid" w:qFormat="1"/>
    <w:lsdException w:name="Grid Table 1 Light Accent 4" w:uiPriority="46"/>
    <w:lsdException w:name="Table Grid 1" w:semiHidden="1" w:unhideWhenUsed="1"/>
    <w:lsdException w:name="Table Columns 2" w:semiHidden="1" w:unhideWhenUsed="1"/>
    <w:lsdException w:name="Light List Accent 3" w:uiPriority="61"/>
    <w:lsdException w:name="Medium List 2 Accent 6" w:uiPriority="66"/>
    <w:lsdException w:name="Grid Table 4" w:uiPriority="49"/>
    <w:lsdException w:name="Plain Table 1" w:uiPriority="41"/>
    <w:lsdException w:name="Colorful Shading Accent 2" w:uiPriority="71"/>
    <w:lsdException w:name="Table 3D effects 2" w:semiHidden="1" w:unhideWhenUsed="1"/>
    <w:lsdException w:name="Colorful Shading Accent 6" w:uiPriority="71"/>
    <w:lsdException w:name="Table Subtle 1" w:semiHidden="1" w:unhideWhenUsed="1"/>
    <w:lsdException w:name="Grid Table 4 Accent 2" w:uiPriority="49"/>
    <w:lsdException w:name="Medium Shading 1 Accent 4" w:uiPriority="63"/>
    <w:lsdException w:name="Medium Grid 2 Accent 1" w:uiPriority="68"/>
    <w:lsdException w:name="Mention" w:uiPriority="99" w:semiHidden="1" w:unhideWhenUsed="1"/>
    <w:lsdException w:name="Medium List 1" w:uiPriority="65"/>
    <w:lsdException w:name="Table Simple 1" w:semiHidden="1" w:unhideWhenUsed="1"/>
    <w:lsdException w:name="Colorful List Accent 2" w:uiPriority="72"/>
    <w:lsdException w:name="Grid Table 3 Accent 3" w:uiPriority="48"/>
    <w:lsdException w:name="Table List 1" w:semiHidden="1" w:unhideWhenUsed="1"/>
    <w:lsdException w:name="Grid Table 2 Accent 3" w:uiPriority="47"/>
    <w:lsdException w:name="Normal" w:qFormat="1"/>
    <w:lsdException w:name="Medium Grid 3 Accent 3" w:uiPriority="69"/>
    <w:lsdException w:name="Medium Grid 2 Accent 4" w:uiPriority="68"/>
    <w:lsdException w:name="Grid Table 2 Accent 4" w:uiPriority="47"/>
    <w:lsdException w:name="Grid Table 3 Accent 1" w:uiPriority="48"/>
    <w:lsdException w:name="List Table 3 Accent 4" w:uiPriority="48"/>
    <w:lsdException w:name="Medium Grid 2 Accent 3" w:uiPriority="68"/>
    <w:lsdException w:name="Dark List Accent 2" w:uiPriority="70"/>
    <w:lsdException w:name="heading 5" w:qFormat="1"/>
    <w:lsdException w:name="Colorful List Accent 4" w:uiPriority="72"/>
    <w:lsdException w:name="Grid Table 2 Accent 5" w:uiPriority="47"/>
    <w:lsdException w:name="Grid Table 7 Colorful Accent 4" w:uiPriority="52"/>
    <w:lsdException w:name="heading 9" w:unhideWhenUsed="1" w:qFormat="1"/>
    <w:lsdException w:name="Medium Grid 3 Accent 1" w:uiPriority="69"/>
    <w:lsdException w:name="Medium Shading 2 Accent 4" w:uiPriority="64"/>
    <w:lsdException w:name="Light Shading Accent 6" w:uiPriority="60"/>
    <w:lsdException w:name="List Table 7 Colorful Accent 3" w:uiPriority="52"/>
    <w:lsdException w:name="List Table 6 Colorful Accent 3" w:uiPriority="51"/>
    <w:lsdException w:name="Light Grid" w:uiPriority="62"/>
    <w:lsdException w:name="heading 6" w:qFormat="1"/>
    <w:lsdException w:name="Table Classic 1" w:semiHidden="1" w:unhideWhenUsed="1"/>
    <w:lsdException w:name="Outline List 2" w:uiPriority="99" w:semiHidden="1" w:unhideWhenUsed="1"/>
    <w:lsdException w:name="Grid Table 6 Colorful Accent 2" w:uiPriority="51"/>
    <w:lsdException w:name="Table Web 3" w:semiHidden="1" w:unhideWhenUsed="1"/>
    <w:lsdException w:name="Medium Grid 1 Accent 3" w:uiPriority="67"/>
    <w:lsdException w:name="Grid Table 6 Colorful Accent 3" w:uiPriority="51"/>
    <w:lsdException w:name="Light List Accent 4" w:uiPriority="61"/>
    <w:lsdException w:name="Colorful Shading" w:uiPriority="71"/>
    <w:lsdException w:name="List Table 1 Light Accent 5" w:uiPriority="46"/>
    <w:lsdException w:name="Medium Grid 3 Accent 5" w:uiPriority="69"/>
    <w:lsdException w:name="Light Grid Accent 2" w:uiPriority="62"/>
    <w:lsdException w:name="Colorful Shading Accent 4" w:uiPriority="71"/>
    <w:lsdException w:name="Colorful List Accent 6" w:uiPriority="72"/>
    <w:lsdException w:name="List Table 6 Colorful" w:uiPriority="51"/>
    <w:lsdException w:name="toc 1" w:uiPriority="99"/>
    <w:lsdException w:name="Plain Table 4" w:uiPriority="44"/>
    <w:lsdException w:name="Light Shading" w:uiPriority="60"/>
    <w:lsdException w:name="Grid Table 5 Dark Accent 2" w:uiPriority="50"/>
    <w:lsdException w:name="Grid Table Light" w:uiPriority="40"/>
    <w:lsdException w:name="footnote reference" w:uiPriority="99" w:semiHidden="1" w:unhideWhenUsed="1"/>
    <w:lsdException w:name="Colorful Grid Accent 2" w:uiPriority="73"/>
    <w:lsdException w:name="Medium Shading 1 Accent 6" w:uiPriority="63"/>
    <w:lsdException w:name="HTML Address" w:uiPriority="99"/>
    <w:lsdException w:name="Grid Table 5 Dark" w:uiPriority="50"/>
    <w:lsdException w:name="List Table 7 Colorful Accent 6" w:uiPriority="52"/>
    <w:lsdException w:name="Medium Grid 1 Accent 6" w:uiPriority="67"/>
    <w:lsdException w:name="Outline List 3" w:uiPriority="99" w:semiHidden="1" w:unhideWhenUsed="1"/>
    <w:lsdException w:name="Light Grid Accent 3" w:uiPriority="62"/>
    <w:lsdException w:name="Grid Table 6 Colorful" w:uiPriority="51"/>
    <w:lsdException w:name="Colorful List Accent 5" w:uiPriority="72"/>
    <w:lsdException w:name="Table List 4" w:semiHidden="1" w:unhideWhenUsed="1"/>
    <w:lsdException w:name="HTML Acronym" w:uiPriority="99"/>
    <w:lsdException w:name="Plain Table 3" w:uiPriority="43"/>
    <w:lsdException w:name="Medium List 2 Accent 5" w:uiPriority="66"/>
    <w:lsdException w:name="Table Columns 5" w:semiHidden="1" w:unhideWhenUsed="1"/>
    <w:lsdException w:name="Medium Shading 2 Accent 1" w:uiPriority="64"/>
    <w:lsdException w:name="Light Grid Accent 1" w:uiPriority="62"/>
    <w:lsdException w:name="List Table 6 Colorful Accent 2" w:uiPriority="51"/>
    <w:lsdException w:name="Grid Table 1 Light Accent 5" w:uiPriority="46"/>
    <w:lsdException w:name="Light Shading Accent 5" w:uiPriority="60"/>
    <w:lsdException w:name="Table Subtle 2" w:semiHidden="1" w:unhideWhenUsed="1"/>
    <w:lsdException w:name="Grid Table 6 Colorful Accent 6" w:uiPriority="51"/>
    <w:lsdException w:name="Table Grid 2" w:semiHidden="1" w:unhideWhenUsed="1"/>
    <w:lsdException w:name="Colorful Grid Accent 3" w:uiPriority="73"/>
    <w:lsdException w:name="HTML Bottom of Form" w:uiPriority="99" w:semiHidden="1" w:unhideWhenUsed="1"/>
    <w:lsdException w:name="List Table 3" w:uiPriority="48"/>
    <w:lsdException w:name="List Table 2 Accent 1" w:uiPriority="47"/>
    <w:lsdException w:name="Medium Shading 2 Accent 6" w:uiPriority="64"/>
    <w:lsdException w:name="toc 6" w:uiPriority="99"/>
    <w:lsdException w:name="toc 7" w:uiPriority="99"/>
    <w:lsdException w:name="List Table 6 Colorful Accent 5" w:uiPriority="51"/>
    <w:lsdException w:name="Table Grid 7" w:semiHidden="1" w:unhideWhenUsed="1"/>
    <w:lsdException w:name="Medium List 2 Accent 1" w:uiPriority="66"/>
    <w:lsdException w:name="HTML Keyboard" w:uiPriority="99"/>
    <w:lsdException w:name="Table Columns 4" w:semiHidden="1" w:unhideWhenUsed="1"/>
    <w:lsdException w:name="Normal Table" w:uiPriority="99" w:semiHidden="1" w:unhideWhenUsed="1"/>
    <w:lsdException w:name="Table List 6" w:semiHidden="1" w:unhideWhenUsed="1"/>
    <w:lsdException w:name="Colorful Shading Accent 1" w:uiPriority="71"/>
    <w:lsdException w:name="Table Classic 3" w:semiHidden="1" w:unhideWhenUsed="1"/>
    <w:lsdException w:name="Grid Table 2 Accent 6" w:uiPriority="47"/>
    <w:lsdException w:name="List Table 5 Dark Accent 3" w:uiPriority="50"/>
    <w:lsdException w:name="Grid Table 6 Colorful Accent 5" w:uiPriority="51"/>
    <w:lsdException w:name="List Table 3 Accent 2" w:uiPriority="48"/>
    <w:lsdException w:name="Colorful List Accent 3" w:uiPriority="72"/>
    <w:lsdException w:name="Colorful Grid Accent 6" w:uiPriority="73"/>
    <w:lsdException w:name="List Table 7 Colorful Accent 4" w:uiPriority="52"/>
    <w:lsdException w:name="List Table 3 Accent 3" w:uiPriority="48"/>
    <w:lsdException w:name="Medium Shading 1 Accent 5" w:uiPriority="63"/>
    <w:lsdException w:name="Table Contemporary" w:semiHidden="1" w:unhideWhenUsed="1"/>
    <w:lsdException w:name="Medium Grid 2 Accent 5" w:uiPriority="68"/>
    <w:lsdException w:name="List Table 4" w:uiPriority="49"/>
    <w:lsdException w:name="Medium Grid 1" w:uiPriority="67"/>
    <w:lsdException w:name="Medium List 1 Accent 6" w:uiPriority="65"/>
    <w:lsdException w:name="Grid Table 4 Accent 5" w:uiPriority="49"/>
    <w:lsdException w:name="heading 8" w:unhideWhenUsed="1" w:qFormat="1"/>
    <w:lsdException w:name="List Table 5 Dark Accent 2" w:uiPriority="50"/>
    <w:lsdException w:name="Medium Shading 2" w:uiPriority="64"/>
    <w:lsdException w:name="List Table 3 Accent 5" w:uiPriority="48"/>
    <w:lsdException w:name="Table Simple 2" w:semiHidden="1" w:unhideWhenUsed="1"/>
    <w:lsdException w:name="Default Paragraph Font" w:uiPriority="1" w:semiHidden="1" w:unhideWhenUsed="1"/>
    <w:lsdException w:name="HTML Top of Form" w:uiPriority="99" w:semiHidden="1" w:unhideWhenUsed="1"/>
    <w:lsdException w:name="No List" w:uiPriority="99" w:semiHidden="1" w:unhideWhenUsed="1"/>
    <w:lsdException w:name="Medium List 1 Accent 5" w:uiPriority="65"/>
    <w:lsdException w:name="Plain Table 5" w:uiPriority="45"/>
    <w:lsdException w:name="Grid Table 4 Accent 4" w:uiPriority="49"/>
    <w:lsdException w:name="Colorful Shading Accent 5" w:uiPriority="71"/>
    <w:lsdException w:name="List Table 3 Accent 6" w:uiPriority="48"/>
    <w:lsdException w:name="Grid Table 2 Accent 2" w:uiPriority="47"/>
    <w:lsdException w:name="Table 3D effects 1" w:semiHidden="1" w:unhideWhenUsed="1"/>
    <w:lsdException w:name="Grid Table 5 Dark Accent 5" w:uiPriority="50"/>
    <w:lsdException w:name="List Table 2 Accent 6" w:uiPriority="47"/>
    <w:lsdException w:name="List Table 7 Colorful Accent 1" w:uiPriority="52"/>
    <w:lsdException w:name="heading 4" w:qFormat="1"/>
    <w:lsdException w:name="Medium List 1 Accent 3" w:uiPriority="65"/>
    <w:lsdException w:name="Medium List 2 Accent 4" w:uiPriority="66"/>
    <w:lsdException w:name="Title" w:qFormat="1"/>
    <w:lsdException w:name="List Table 1 Light Accent 6" w:uiPriority="46"/>
  </w:latentStyles>
  <w:style w:type="paragraph" w:styleId="000006">
    <w:name w:val="heading 5"/>
    <w:basedOn w:val="000001"/>
    <w:next w:val="000001"/>
    <w:qFormat w:val="1"/>
    <w:pPr>
      <w:keepNext w:val="1"/>
      <w:keepLines w:val="1"/>
      <w:spacing w:line="480" w:lineRule="auto"/>
      <w:outlineLvl w:val="4"/>
    </w:pPr>
    <w:rPr>
      <w:b w:val="1"/>
    </w:rPr>
  </w:style>
  <w:style w:type="paragraph" w:styleId="000001" w:default="1">
    <w:name w:val="Normal"/>
    <w:qFormat w:val="1"/>
    <w:pPr>
      <w:widowControl w:val="0"/>
      <w:spacing w:before="60" w:after="60"/>
      <w:jc w:val="both"/>
    </w:pPr>
    <w:rPr>
      <w:color w:val="333333"/>
      <w:kern w:val="2"/>
      <w:sz w:val="22"/>
      <w:szCs w:val="24"/>
    </w:rPr>
  </w:style>
  <w:style w:type="paragraph" w:styleId="00000e">
    <w:name w:val="toc 8"/>
    <w:basedOn w:val="000001"/>
    <w:next w:val="000001"/>
    <w:autoRedefine w:val="1"/>
    <w:uiPriority w:val="99"/>
    <w:pPr>
      <w:ind w:left="2940" w:leftChars="1400"/>
    </w:pPr>
  </w:style>
  <w:style w:type="paragraph" w:styleId="00000a">
    <w:name w:val="heading 9"/>
    <w:basedOn w:val="000001"/>
    <w:next w:val="000001"/>
    <w:unhideWhenUsed w:val="1"/>
    <w:qFormat w:val="1"/>
    <w:pPr>
      <w:keepNext w:val="1"/>
      <w:keepLines w:val="1"/>
      <w:spacing w:line="480" w:lineRule="auto"/>
      <w:outlineLvl w:val="8"/>
    </w:pPr>
    <w:rPr>
      <w:b w:val="1"/>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f">
    <w:name w:val="footer"/>
    <w:basedOn w:val="000001"/>
    <w:pPr>
      <w:tabs>
        <w:tab w:val="center" w:pos="4153"/>
        <w:tab w:val="right" w:pos="8306"/>
      </w:tabs>
      <w:snapToGrid w:val="0"/>
      <w:jc w:val="center"/>
    </w:pPr>
    <w:rPr>
      <w:sz w:val="18"/>
      <w:szCs w:val="18"/>
    </w:rPr>
  </w:style>
  <w:style w:type="paragraph" w:styleId="000003">
    <w:name w:val="heading 2"/>
    <w:basedOn w:val="000001"/>
    <w:next w:val="000001"/>
    <w:qFormat w:val="1"/>
    <w:pPr>
      <w:keepNext w:val="1"/>
      <w:keepLines w:val="1"/>
      <w:outlineLvl w:val="1"/>
    </w:pPr>
    <w:rPr>
      <w:b w:val="1"/>
      <w:sz w:val="32"/>
    </w:rPr>
  </w:style>
  <w:style w:type="paragraph" w:styleId="000007">
    <w:name w:val="heading 6"/>
    <w:basedOn w:val="000001"/>
    <w:next w:val="000001"/>
    <w:qFormat w:val="1"/>
    <w:pPr>
      <w:keepNext w:val="1"/>
      <w:keepLines w:val="1"/>
      <w:spacing w:line="480" w:lineRule="auto"/>
      <w:outlineLvl w:val="5"/>
    </w:pPr>
    <w:rPr>
      <w:b w:val="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2">
    <w:name w:val="heading 1"/>
    <w:basedOn w:val="000001"/>
    <w:next w:val="000001"/>
    <w:qFormat w:val="1"/>
    <w:pPr>
      <w:keepNext w:val="1"/>
      <w:keepLines w:val="1"/>
      <w:outlineLvl w:val="0"/>
    </w:pPr>
    <w:rPr>
      <w:b w:val="1"/>
      <w:kern w:val="44"/>
      <w:sz w:val="36"/>
    </w:rPr>
  </w:style>
  <w:style w:type="character" w:styleId="000016">
    <w:name w:val="Hyperlink"/>
    <w:basedOn w:val="00000b"/>
    <w:rPr>
      <w:color w:val="1E6FFF"/>
      <w:u w:val="single"/>
    </w:rPr>
  </w:style>
  <w:style w:type="character" w:styleId="000017" w:customStyle="1">
    <w:name w:val="melo-codeblock-Base-theme-char"/>
    <w:uiPriority w:val="99"/>
    <w:rPr>
      <w:rFonts w:ascii="Monaco" w:hAnsi="Monaco" w:eastAsia="Monaco" w:cs="Monaco"/>
      <w:color w:val="000000"/>
      <w:sz w:val="21"/>
    </w:rPr>
  </w:style>
  <w:style w:type="paragraph" w:styleId="000004">
    <w:name w:val="heading 3"/>
    <w:basedOn w:val="000001"/>
    <w:next w:val="000001"/>
    <w:qFormat w:val="1"/>
    <w:pPr>
      <w:keepNext w:val="1"/>
      <w:keepLines w:val="1"/>
      <w:outlineLvl w:val="2"/>
    </w:pPr>
    <w:rPr>
      <w:b w:val="1"/>
      <w:sz w:val="28"/>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9">
    <w:name w:val="heading 8"/>
    <w:basedOn w:val="000001"/>
    <w:next w:val="000001"/>
    <w:unhideWhenUsed w:val="1"/>
    <w:qFormat w:val="1"/>
    <w:pPr>
      <w:keepNext w:val="1"/>
      <w:keepLines w:val="1"/>
      <w:spacing w:line="480" w:lineRule="auto"/>
      <w:outlineLvl w:val="7"/>
    </w:pPr>
    <w:rPr>
      <w:b w:val="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character" w:styleId="00000b" w:default="1">
    <w:name w:val="Default Paragraph Font"/>
    <w:uiPriority w:val="1"/>
    <w:semiHidden w:val="1"/>
    <w:unhideWhenUsed w:val="1"/>
  </w:style>
  <w:style w:type="numbering" w:styleId="00000d" w:default="1">
    <w:name w:val="No List"/>
    <w:uiPriority w:val="99"/>
    <w:semiHidden w:val="1"/>
    <w:unhideWhenUsed w:val="1"/>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8">
    <w:name w:val="heading 7"/>
    <w:basedOn w:val="000001"/>
    <w:next w:val="000001"/>
    <w:unhideWhenUsed w:val="1"/>
    <w:qFormat w:val="1"/>
    <w:pPr>
      <w:keepNext w:val="1"/>
      <w:keepLines w:val="1"/>
      <w:spacing w:line="480" w:lineRule="auto"/>
      <w:outlineLvl w:val="6"/>
    </w:pPr>
    <w:rPr>
      <w:b w:val="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5">
    <w:name w:val="heading 4"/>
    <w:basedOn w:val="000001"/>
    <w:next w:val="000001"/>
    <w:qFormat w:val="1"/>
    <w:pPr>
      <w:keepNext w:val="1"/>
      <w:keepLines w:val="1"/>
      <w:outlineLvl w:val="3"/>
    </w:pPr>
    <w:rPr>
      <w:b w:val="1"/>
      <w:sz w:val="24"/>
    </w:rPr>
  </w:style>
</w:styles>
</file>

<file path=word/_rels/document.xml.rels><?xml version="1.0" encoding="UTF-8" standalone="yes"?><Relationships xmlns="http://schemas.openxmlformats.org/package/2006/relationships"><Relationship Id="rId7" Type="http://schemas.openxmlformats.org/officeDocument/2006/relationships/image" Target="media/image2.png" /><Relationship Id="rId6" Type="http://schemas.openxmlformats.org/officeDocument/2006/relationships/image" Target="media/image1.png" /><Relationship Id="rId4" Type="http://schemas.openxmlformats.org/officeDocument/2006/relationships/numbering" Target="numbering.xml" /><Relationship Id="rId8" Type="http://schemas.openxmlformats.org/officeDocument/2006/relationships/image" Target="media/image3.png" /><Relationship Id="rId1" Type="http://schemas.openxmlformats.org/officeDocument/2006/relationships/settings" Target="settings.xml" /><Relationship Id="rId0" Type="http://schemas.openxmlformats.org/officeDocument/2006/relationships/styles" Target="styles.xml" /><Relationship Id="rId3" Type="http://schemas.openxmlformats.org/officeDocument/2006/relationships/theme" Target="theme/theme1.xml" /><Relationship Id="rId10" Type="http://schemas.openxmlformats.org/officeDocument/2006/relationships/image" Target="media/image5.png" /><Relationship Id="rId9" Type="http://schemas.openxmlformats.org/officeDocument/2006/relationships/image" Target="media/image4.png" /><Relationship Id="rId11" Type="http://schemas.openxmlformats.org/officeDocument/2006/relationships/image" Target="media/image6.png" /><Relationship Id="rId5" Type="http://schemas.openxmlformats.org/officeDocument/2006/relationships/comments" Target="comments.xml" /><Relationship Id="rId12" Type="http://schemas.openxmlformats.org/officeDocument/2006/relationships/image" Target="media/image7.png" /><Relationship Id="rId2"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2026-07-30T09:52:12Z</dcterms:created>
  <dcterms:modified xsi:type="dcterms:W3CDTF">2026-07-30T09:52:12Z</dcterms:modified>
</cp:coreProperties>
</file>