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style0"/>
      </w:pPr>
      <w:r>
        <w:rPr/>
        <w:t>原文地址：</w:t>
      </w:r>
      <w:hyperlink r:id="rId2">
        <w:r>
          <w:rPr>
            <w:rStyle w:val="style15"/>
            <w:rStyle w:val="style15"/>
          </w:rPr>
          <w:t>http://blog.rubybestpractices.com/posts/gregory/031-issue-2-method-lookup.html</w:t>
        </w:r>
      </w:hyperlink>
    </w:p>
    <w:p>
      <w:pPr>
        <w:pStyle w:val="style0"/>
      </w:pPr>
      <w:r>
        <w:rPr/>
      </w:r>
    </w:p>
    <w:p>
      <w:pPr>
        <w:pStyle w:val="style2"/>
        <w:numPr>
          <w:ilvl w:val="1"/>
          <w:numId w:val="2"/>
        </w:numPr>
      </w:pPr>
      <w:r>
        <w:rPr/>
        <w:t>ruby</w:t>
      </w:r>
      <w:r>
        <w:rPr/>
        <w:t>查找方法的法则一览</w:t>
      </w:r>
    </w:p>
    <w:p>
      <w:pPr>
        <w:pStyle w:val="style20"/>
      </w:pPr>
      <w:r>
        <w:rPr/>
        <w:t>在上一课里我们通过一个类继承的例子讨论了在</w:t>
      </w:r>
      <w:r>
        <w:rPr/>
        <w:t>ruby</w:t>
      </w:r>
      <w:r>
        <w:rPr/>
        <w:t>里的对象实例（</w:t>
      </w:r>
      <w:r>
        <w:rPr/>
        <w:t>object</w:t>
      </w:r>
      <w:r>
        <w:rPr/>
        <w:t>）查找方法的规则。我们先简单地重温一遍我们在上一课里</w:t>
      </w:r>
      <w:r>
        <w:rPr/>
        <w:t>ruby</w:t>
      </w:r>
      <w:r>
        <w:rPr/>
        <w:t>对象实例查找方法的过程：</w:t>
      </w:r>
    </w:p>
    <w:p>
      <w:pPr>
        <w:pStyle w:val="style0"/>
      </w:pPr>
      <w:r>
        <w:rPr>
          <w:rStyle w:val="style16"/>
        </w:rPr>
        <w:t>第一步：先找直接定义在</w:t>
      </w:r>
      <w:r>
        <w:rPr>
          <w:rStyle w:val="style16"/>
        </w:rPr>
        <w:t>object</w:t>
      </w:r>
      <w:r>
        <w:rPr>
          <w:rStyle w:val="style16"/>
        </w:rPr>
        <w:t>上的方法（官方说法是</w:t>
      </w:r>
      <w:r>
        <w:rPr>
          <w:rStyle w:val="style16"/>
        </w:rPr>
        <w:t>object</w:t>
      </w:r>
      <w:r>
        <w:rPr>
          <w:rStyle w:val="style16"/>
        </w:rPr>
        <w:t>的单例类内的方法，或者说定义在</w:t>
      </w:r>
      <w:r>
        <w:rPr>
          <w:rStyle w:val="style16"/>
        </w:rPr>
        <w:t>object</w:t>
      </w:r>
      <w:r>
        <w:rPr>
          <w:rStyle w:val="style16"/>
        </w:rPr>
        <w:t>的</w:t>
      </w:r>
      <w:r>
        <w:rPr>
          <w:rStyle w:val="style16"/>
        </w:rPr>
        <w:t>receiver(object.)</w:t>
      </w:r>
      <w:r>
        <w:rPr>
          <w:rStyle w:val="style16"/>
        </w:rPr>
        <w:t>上的方法，或者说是</w:t>
      </w:r>
      <w:r>
        <w:rPr>
          <w:rStyle w:val="style16"/>
        </w:rPr>
        <w:t>per-object behavior</w:t>
      </w:r>
      <w:r>
        <w:rPr>
          <w:rStyle w:val="style16"/>
        </w:rPr>
        <w:t>）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第二步：接着找被</w:t>
      </w:r>
      <w:r>
        <w:rPr>
          <w:rStyle w:val="style16"/>
        </w:rPr>
        <w:t>extend</w:t>
      </w:r>
      <w:r>
        <w:rPr>
          <w:rStyle w:val="style16"/>
        </w:rPr>
        <w:t>进</w:t>
      </w:r>
      <w:r>
        <w:rPr>
          <w:rStyle w:val="style16"/>
        </w:rPr>
        <w:t>object</w:t>
      </w:r>
      <w:r>
        <w:rPr>
          <w:rStyle w:val="style16"/>
        </w:rPr>
        <w:t>上的方法，倒序的哦亲，后</w:t>
      </w:r>
      <w:r>
        <w:rPr>
          <w:rStyle w:val="style16"/>
        </w:rPr>
        <w:t>extend</w:t>
      </w:r>
      <w:r>
        <w:rPr>
          <w:rStyle w:val="style16"/>
        </w:rPr>
        <w:t>的方法会先被找到。（官方说法是</w:t>
      </w:r>
      <w:r>
        <w:rPr>
          <w:rStyle w:val="style16"/>
        </w:rPr>
        <w:t>mixin</w:t>
      </w:r>
      <w:r>
        <w:rPr>
          <w:rStyle w:val="style16"/>
        </w:rPr>
        <w:t>进</w:t>
      </w:r>
      <w:r>
        <w:rPr>
          <w:rStyle w:val="style16"/>
        </w:rPr>
        <w:t>object</w:t>
      </w:r>
      <w:r>
        <w:rPr>
          <w:rStyle w:val="style16"/>
        </w:rPr>
        <w:t>单例类内的方法）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第三步 ：再接着找</w:t>
      </w:r>
      <w:r>
        <w:rPr>
          <w:rStyle w:val="style16"/>
        </w:rPr>
        <w:t>object</w:t>
      </w:r>
      <w:r>
        <w:rPr>
          <w:rStyle w:val="style16"/>
        </w:rPr>
        <w:t>自己类定义内的方法。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第四步 ： 再再接着找被</w:t>
      </w:r>
      <w:r>
        <w:rPr>
          <w:rStyle w:val="style16"/>
        </w:rPr>
        <w:t>include</w:t>
      </w:r>
      <w:r>
        <w:rPr>
          <w:rStyle w:val="style16"/>
        </w:rPr>
        <w:t>到</w:t>
      </w:r>
      <w:r>
        <w:rPr>
          <w:rStyle w:val="style16"/>
        </w:rPr>
        <w:t>object</w:t>
      </w:r>
      <w:r>
        <w:rPr>
          <w:rStyle w:val="style16"/>
        </w:rPr>
        <w:t>的类内的方法。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第五步： 最后找到</w:t>
      </w:r>
      <w:r>
        <w:rPr>
          <w:rStyle w:val="style16"/>
        </w:rPr>
        <w:t>object</w:t>
      </w:r>
      <w:r>
        <w:rPr>
          <w:rStyle w:val="style16"/>
        </w:rPr>
        <w:t>的所属类的父类内的方法。</w:t>
      </w:r>
    </w:p>
    <w:p>
      <w:pPr>
        <w:pStyle w:val="style0"/>
      </w:pPr>
      <w:r>
        <w:rPr/>
      </w:r>
    </w:p>
    <w:p>
      <w:pPr>
        <w:pStyle w:val="style0"/>
      </w:pPr>
      <w:r>
        <w:rPr>
          <w:rStyle w:val="style16"/>
        </w:rPr>
        <w:t>在上一课的例子里完整的体现了上面的这个五步机制，当然那只是一个范例，并不推荐在实际开发过程也那么去做。今天，我们分别来讨论一下这</w:t>
      </w:r>
      <w:r>
        <w:rPr>
          <w:rStyle w:val="style16"/>
        </w:rPr>
        <w:t>5</w:t>
      </w:r>
      <w:r>
        <w:rPr>
          <w:rStyle w:val="style16"/>
        </w:rPr>
        <w:t>步在具体场景下是怎么发挥作用的，并且分别来讨论一下不同的做法所带来的优点、缺点和其他副作用。和上一堂课的例子中我们只是简单教条地表现</w:t>
      </w:r>
      <w:r>
        <w:rPr>
          <w:rStyle w:val="style16"/>
        </w:rPr>
        <w:t>5</w:t>
      </w:r>
      <w:r>
        <w:rPr>
          <w:rStyle w:val="style16"/>
        </w:rPr>
        <w:t>步过程相比，我们在这一堂课里会尝试着用一些更贴近日常</w:t>
      </w:r>
      <w:r>
        <w:rPr>
          <w:rStyle w:val="style16"/>
        </w:rPr>
        <w:t>case</w:t>
      </w:r>
      <w:r>
        <w:rPr>
          <w:rStyle w:val="style16"/>
        </w:rPr>
        <w:t>的例子，或者一些基于特殊目的的应用场景。</w:t>
      </w:r>
    </w:p>
    <w:p>
      <w:pPr>
        <w:pStyle w:val="style0"/>
      </w:pPr>
      <w:r>
        <w:rPr/>
      </w:r>
    </w:p>
    <w:p>
      <w:pPr>
        <w:pStyle w:val="style2"/>
        <w:numPr>
          <w:ilvl w:val="1"/>
          <w:numId w:val="1"/>
        </w:numPr>
      </w:pPr>
      <w:r>
        <w:rPr>
          <w:rStyle w:val="style16"/>
        </w:rPr>
        <w:t>什么时候应该把方法定义在原来的类内？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>我们来看一个简单的例子，这个例子里实现了一个简单的计时器。他会把当前时间戳写入到一个文件里去，然后过一段时间再读回来，以此来计算流失的时间量。让我们来看看并且思考一下这个代码的设计。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>class Timer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MissingTimestampError = Class.new(StandardError)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initialize(dir=Turbine::Application.config_dir)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@file = "#{dir}/timestamp"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write_timestamp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File.open(@file, "w") { |f| f &lt;&lt; Time.now.utc.to_s }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>
          <w:rStyle w:val="style16"/>
        </w:rPr>
        <w:t xml:space="preserve">  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timestamp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raise MissingTimestampError unless running?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Time.parse(File.read(@file)).localtime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>
          <w:rStyle w:val="style16"/>
        </w:rPr>
        <w:t xml:space="preserve">  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elapsed_time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(Time.now.utc - timestamp.utc) / 60.0 / 60.0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clear_timestamp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FileUtils.rm_f(@file)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/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def running?</w:t>
      </w:r>
    </w:p>
    <w:p>
      <w:pPr>
        <w:pStyle w:val="style20"/>
      </w:pPr>
      <w:r>
        <w:rPr>
          <w:rStyle w:val="style16"/>
        </w:rPr>
        <w:t xml:space="preserve">    </w:t>
      </w:r>
      <w:r>
        <w:rPr>
          <w:rStyle w:val="style16"/>
        </w:rPr>
        <w:t>File.exist?(@file)</w:t>
      </w:r>
    </w:p>
    <w:p>
      <w:pPr>
        <w:pStyle w:val="style20"/>
      </w:pPr>
      <w:r>
        <w:rPr>
          <w:rStyle w:val="style16"/>
        </w:rPr>
        <w:t xml:space="preserve">  </w:t>
      </w:r>
      <w:r>
        <w:rPr>
          <w:rStyle w:val="style16"/>
        </w:rPr>
        <w:t>end</w:t>
      </w:r>
    </w:p>
    <w:p>
      <w:pPr>
        <w:pStyle w:val="style20"/>
      </w:pPr>
      <w:r>
        <w:rPr>
          <w:rStyle w:val="style16"/>
        </w:rPr>
        <w:t xml:space="preserve">end </w:t>
      </w:r>
    </w:p>
    <w:p>
      <w:pPr>
        <w:pStyle w:val="style20"/>
      </w:pPr>
      <w:r>
        <w:rPr/>
      </w:r>
    </w:p>
    <w:p>
      <w:pPr>
        <w:pStyle w:val="style20"/>
      </w:pPr>
      <w:r>
        <w:rPr/>
      </w:r>
    </w:p>
    <w:p>
      <w:pPr>
        <w:pStyle w:val="style20"/>
      </w:pPr>
      <w:r>
        <w:rPr/>
        <w:t>When deciding if just a plain old class definition will do, I often ask myself several questions.</w:t>
      </w:r>
    </w:p>
    <w:p>
      <w:pPr>
        <w:pStyle w:val="style20"/>
        <w:numPr>
          <w:ilvl w:val="0"/>
          <w:numId w:val="3"/>
        </w:numPr>
        <w:tabs>
          <w:tab w:leader="none" w:pos="707" w:val="left"/>
          <w:tab w:leader="none" w:pos="709" w:val="left"/>
        </w:tabs>
        <w:spacing w:after="0" w:before="0"/>
        <w:ind w:hanging="283" w:left="707" w:right="0"/>
      </w:pPr>
      <w:r>
        <w:rPr/>
        <w:t xml:space="preserve">Is it likely is that I’ll need to customize this code later for another purpose? </w:t>
      </w:r>
    </w:p>
    <w:p>
      <w:pPr>
        <w:pStyle w:val="style20"/>
        <w:numPr>
          <w:ilvl w:val="0"/>
          <w:numId w:val="3"/>
        </w:numPr>
        <w:tabs>
          <w:tab w:leader="none" w:pos="707" w:val="left"/>
          <w:tab w:leader="none" w:pos="709" w:val="left"/>
        </w:tabs>
        <w:spacing w:after="0" w:before="0"/>
        <w:ind w:hanging="283" w:left="707" w:right="0"/>
      </w:pPr>
      <w:r>
        <w:rPr/>
        <w:t xml:space="preserve">Is this code meant to be interacted with and extended by third party code? </w:t>
      </w:r>
    </w:p>
    <w:p>
      <w:pPr>
        <w:pStyle w:val="style20"/>
        <w:numPr>
          <w:ilvl w:val="0"/>
          <w:numId w:val="3"/>
        </w:numPr>
        <w:tabs>
          <w:tab w:leader="none" w:pos="707" w:val="left"/>
          <w:tab w:leader="none" w:pos="709" w:val="left"/>
        </w:tabs>
        <w:ind w:hanging="283" w:left="707" w:right="0"/>
      </w:pPr>
      <w:r>
        <w:rPr/>
        <w:t xml:space="preserve">Are there any common behaviors in this code I’d want to extract and use elsewhere? </w:t>
      </w:r>
    </w:p>
    <w:p>
      <w:pPr>
        <w:pStyle w:val="style20"/>
        <w:spacing w:after="120" w:before="0"/>
      </w:pPr>
      <w:r>
        <w:rPr/>
      </w:r>
    </w:p>
    <w:sectPr>
      <w:type w:val="nextPage"/>
      <w:pgSz w:h="15840" w:w="12240"/>
      <w:pgMar w:bottom="1134" w:footer="0" w:gutter="0" w:header="0" w:left="1134" w:right="1134" w:top="1134"/>
      <w:pgNumType w:fmt="decimal"/>
      <w:formProt w:val="false"/>
      <w:textDirection w:val="lrTb"/>
      <w:docGrid w:charSpace="0" w:linePitch="240" w:type="default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>
  <w:abstractNum w:abstractNumId="1"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pos="432" w:val="num"/>
        </w:tabs>
        <w:ind w:hanging="432" w:left="432"/>
      </w:pPr>
    </w:lvl>
    <w:lvl w:ilvl="1">
      <w:start w:val="1"/>
      <w:numFmt w:val="none"/>
      <w:suff w:val="nothing"/>
      <w:lvlText w:val=""/>
      <w:lvlJc w:val="left"/>
      <w:pPr>
        <w:tabs>
          <w:tab w:pos="576" w:val="num"/>
        </w:tabs>
        <w:ind w:hanging="576" w:left="576"/>
      </w:pPr>
    </w:lvl>
    <w:lvl w:ilvl="2">
      <w:start w:val="1"/>
      <w:numFmt w:val="none"/>
      <w:suff w:val="nothing"/>
      <w:lvlText w:val=""/>
      <w:lvlJc w:val="left"/>
      <w:pPr>
        <w:tabs>
          <w:tab w:pos="720" w:val="num"/>
        </w:tabs>
        <w:ind w:hanging="720" w:left="720"/>
      </w:pPr>
    </w:lvl>
    <w:lvl w:ilvl="3">
      <w:start w:val="1"/>
      <w:numFmt w:val="none"/>
      <w:suff w:val="nothing"/>
      <w:lvlText w:val=""/>
      <w:lvlJc w:val="left"/>
      <w:pPr>
        <w:tabs>
          <w:tab w:pos="864" w:val="num"/>
        </w:tabs>
        <w:ind w:hanging="864" w:left="864"/>
      </w:pPr>
    </w:lvl>
    <w:lvl w:ilvl="4">
      <w:start w:val="1"/>
      <w:numFmt w:val="none"/>
      <w:suff w:val="nothing"/>
      <w:lvlText w:val=""/>
      <w:lvlJc w:val="left"/>
      <w:pPr>
        <w:tabs>
          <w:tab w:pos="1008" w:val="num"/>
        </w:tabs>
        <w:ind w:hanging="1008" w:left="1008"/>
      </w:pPr>
    </w:lvl>
    <w:lvl w:ilvl="5">
      <w:start w:val="1"/>
      <w:numFmt w:val="none"/>
      <w:suff w:val="nothing"/>
      <w:lvlText w:val=""/>
      <w:lvlJc w:val="left"/>
      <w:pPr>
        <w:tabs>
          <w:tab w:pos="1152" w:val="num"/>
        </w:tabs>
        <w:ind w:hanging="1152" w:left="1152"/>
      </w:pPr>
    </w:lvl>
    <w:lvl w:ilvl="6">
      <w:start w:val="1"/>
      <w:numFmt w:val="none"/>
      <w:suff w:val="nothing"/>
      <w:lvlText w:val=""/>
      <w:lvlJc w:val="left"/>
      <w:pPr>
        <w:tabs>
          <w:tab w:pos="1296" w:val="num"/>
        </w:tabs>
        <w:ind w:hanging="1296" w:left="1296"/>
      </w:pPr>
    </w:lvl>
    <w:lvl w:ilvl="7">
      <w:start w:val="1"/>
      <w:numFmt w:val="none"/>
      <w:suff w:val="nothing"/>
      <w:lvlText w:val=""/>
      <w:lvlJc w:val="left"/>
      <w:pPr>
        <w:tabs>
          <w:tab w:pos="1440" w:val="num"/>
        </w:tabs>
        <w:ind w:hanging="1440" w:left="1440"/>
      </w:pPr>
    </w:lvl>
    <w:lvl w:ilvl="8">
      <w:start w:val="1"/>
      <w:numFmt w:val="none"/>
      <w:suff w:val="nothing"/>
      <w:lvlText w:val=""/>
      <w:lvlJc w:val="left"/>
      <w:pPr>
        <w:tabs>
          <w:tab w:pos="1584" w:val="num"/>
        </w:tabs>
        <w:ind w:hanging="1584" w:left="1584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pos="707" w:val="num"/>
        </w:tabs>
        <w:ind w:hanging="283" w:left="707"/>
      </w:pPr>
      <w:rPr>
        <w:rFonts w:ascii="Symbol" w:cs="Symbol" w:hAnsi="Symbol" w:hint="default"/>
      </w:rPr>
    </w:lvl>
    <w:lvl w:ilvl="1">
      <w:start w:val="1"/>
      <w:numFmt w:val="bullet"/>
      <w:lvlText w:val=""/>
      <w:lvlJc w:val="left"/>
      <w:pPr>
        <w:tabs>
          <w:tab w:pos="1414" w:val="num"/>
        </w:tabs>
        <w:ind w:hanging="283" w:left="1414"/>
      </w:pPr>
      <w:rPr>
        <w:rFonts w:ascii="Symbol" w:cs="Symbol" w:hAnsi="Symbol" w:hint="default"/>
      </w:rPr>
    </w:lvl>
    <w:lvl w:ilvl="2">
      <w:start w:val="1"/>
      <w:numFmt w:val="bullet"/>
      <w:lvlText w:val=""/>
      <w:lvlJc w:val="left"/>
      <w:pPr>
        <w:tabs>
          <w:tab w:pos="2121" w:val="num"/>
        </w:tabs>
        <w:ind w:hanging="283" w:left="2121"/>
      </w:pPr>
      <w:rPr>
        <w:rFonts w:ascii="Symbol" w:cs="Symbol" w:hAnsi="Symbol" w:hint="default"/>
      </w:rPr>
    </w:lvl>
    <w:lvl w:ilvl="3">
      <w:start w:val="1"/>
      <w:numFmt w:val="bullet"/>
      <w:lvlText w:val=""/>
      <w:lvlJc w:val="left"/>
      <w:pPr>
        <w:tabs>
          <w:tab w:pos="2828" w:val="num"/>
        </w:tabs>
        <w:ind w:hanging="283" w:left="2828"/>
      </w:pPr>
      <w:rPr>
        <w:rFonts w:ascii="Symbol" w:cs="Symbol" w:hAnsi="Symbol" w:hint="default"/>
      </w:rPr>
    </w:lvl>
    <w:lvl w:ilvl="4">
      <w:start w:val="1"/>
      <w:numFmt w:val="bullet"/>
      <w:lvlText w:val=""/>
      <w:lvlJc w:val="left"/>
      <w:pPr>
        <w:tabs>
          <w:tab w:pos="3535" w:val="num"/>
        </w:tabs>
        <w:ind w:hanging="283" w:left="3535"/>
      </w:pPr>
      <w:rPr>
        <w:rFonts w:ascii="Symbol" w:cs="Symbol" w:hAnsi="Symbol" w:hint="default"/>
      </w:rPr>
    </w:lvl>
    <w:lvl w:ilvl="5">
      <w:start w:val="1"/>
      <w:numFmt w:val="bullet"/>
      <w:lvlText w:val=""/>
      <w:lvlJc w:val="left"/>
      <w:pPr>
        <w:tabs>
          <w:tab w:pos="4242" w:val="num"/>
        </w:tabs>
        <w:ind w:hanging="283" w:left="4242"/>
      </w:pPr>
      <w:rPr>
        <w:rFonts w:ascii="Symbol" w:cs="Symbol" w:hAnsi="Symbol" w:hint="default"/>
      </w:rPr>
    </w:lvl>
    <w:lvl w:ilvl="6">
      <w:start w:val="1"/>
      <w:numFmt w:val="bullet"/>
      <w:lvlText w:val=""/>
      <w:lvlJc w:val="left"/>
      <w:pPr>
        <w:tabs>
          <w:tab w:pos="4949" w:val="num"/>
        </w:tabs>
        <w:ind w:hanging="283" w:left="4949"/>
      </w:pPr>
      <w:rPr>
        <w:rFonts w:ascii="Symbol" w:cs="Symbol" w:hAnsi="Symbol" w:hint="default"/>
      </w:rPr>
    </w:lvl>
    <w:lvl w:ilvl="7">
      <w:start w:val="1"/>
      <w:numFmt w:val="bullet"/>
      <w:lvlText w:val=""/>
      <w:lvlJc w:val="left"/>
      <w:pPr>
        <w:tabs>
          <w:tab w:pos="5656" w:val="num"/>
        </w:tabs>
        <w:ind w:hanging="283" w:left="5656"/>
      </w:pPr>
      <w:rPr>
        <w:rFonts w:ascii="Symbol" w:cs="Symbol" w:hAnsi="Symbol" w:hint="default"/>
      </w:rPr>
    </w:lvl>
    <w:lvl w:ilvl="8">
      <w:start w:val="1"/>
      <w:numFmt w:val="bullet"/>
      <w:lvlText w:val=""/>
      <w:lvlJc w:val="left"/>
      <w:pPr>
        <w:tabs>
          <w:tab w:pos="6363" w:val="num"/>
        </w:tabs>
        <w:ind w:hanging="283" w:left="6363"/>
      </w:pPr>
      <w:rPr>
        <w:rFonts w:ascii="Symbol" w:cs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style w:styleId="style0" w:type="paragraph">
    <w:name w:val="Normal"/>
    <w:next w:val="style0"/>
    <w:pPr>
      <w:widowControl w:val="false"/>
      <w:tabs>
        <w:tab w:leader="none" w:pos="709" w:val="left"/>
      </w:tabs>
      <w:suppressAutoHyphens w:val="true"/>
    </w:pPr>
    <w:rPr>
      <w:rFonts w:ascii="Liberation Serif" w:cs="Lohit Hindi" w:eastAsia="WenQuanYi Zen Hei" w:hAnsi="Liberation Serif"/>
      <w:color w:val="00000A"/>
      <w:sz w:val="24"/>
      <w:szCs w:val="24"/>
      <w:lang w:bidi="hi-IN" w:eastAsia="zh-CN" w:val="en-US"/>
    </w:rPr>
  </w:style>
  <w:style w:styleId="style2" w:type="paragraph">
    <w:name w:val="Heading 2"/>
    <w:basedOn w:val="style19"/>
    <w:next w:val="style20"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styleId="style15" w:type="character">
    <w:name w:val="Internet Link"/>
    <w:next w:val="style15"/>
    <w:rPr>
      <w:color w:val="000080"/>
      <w:u w:val="single"/>
      <w:lang w:bidi="en-US" w:eastAsia="en-US" w:val="en-US"/>
    </w:rPr>
  </w:style>
  <w:style w:styleId="style16" w:type="character">
    <w:name w:val="Teletype"/>
    <w:next w:val="style16"/>
    <w:rPr>
      <w:rFonts w:ascii="DejaVu Sans Mono" w:cs="Lohit Hindi" w:eastAsia="WenQuanYi Zen Hei Mono" w:hAnsi="DejaVu Sans Mono"/>
    </w:rPr>
  </w:style>
  <w:style w:styleId="style17" w:type="character">
    <w:name w:val="Numbering Symbols"/>
    <w:next w:val="style17"/>
    <w:rPr/>
  </w:style>
  <w:style w:styleId="style18" w:type="character">
    <w:name w:val="Bullets"/>
    <w:next w:val="style18"/>
    <w:rPr>
      <w:rFonts w:ascii="OpenSymbol" w:cs="OpenSymbol" w:eastAsia="OpenSymbol" w:hAnsi="OpenSymbol"/>
    </w:rPr>
  </w:style>
  <w:style w:styleId="style19" w:type="paragraph">
    <w:name w:val="Heading"/>
    <w:basedOn w:val="style0"/>
    <w:next w:val="style20"/>
    <w:pPr>
      <w:keepNext/>
      <w:spacing w:after="120" w:before="240"/>
    </w:pPr>
    <w:rPr>
      <w:rFonts w:ascii="Liberation Sans" w:cs="Lohit Hindi" w:eastAsia="WenQuanYi Zen Hei" w:hAnsi="Liberation Sans"/>
      <w:sz w:val="28"/>
      <w:szCs w:val="28"/>
    </w:rPr>
  </w:style>
  <w:style w:styleId="style20" w:type="paragraph">
    <w:name w:val="Text body"/>
    <w:basedOn w:val="style0"/>
    <w:next w:val="style20"/>
    <w:pPr>
      <w:spacing w:after="120" w:before="0"/>
    </w:pPr>
    <w:rPr/>
  </w:style>
  <w:style w:styleId="style21" w:type="paragraph">
    <w:name w:val="List"/>
    <w:basedOn w:val="style20"/>
    <w:next w:val="style21"/>
    <w:pPr/>
    <w:rPr>
      <w:rFonts w:cs="Lohit Hindi"/>
    </w:rPr>
  </w:style>
  <w:style w:styleId="style22" w:type="paragraph">
    <w:name w:val="Caption"/>
    <w:basedOn w:val="style0"/>
    <w:next w:val="style22"/>
    <w:pPr>
      <w:suppressLineNumbers/>
      <w:spacing w:after="120" w:before="120"/>
    </w:pPr>
    <w:rPr>
      <w:rFonts w:cs="Lohit Hindi"/>
      <w:i/>
      <w:iCs/>
      <w:sz w:val="24"/>
      <w:szCs w:val="24"/>
    </w:rPr>
  </w:style>
  <w:style w:styleId="style23" w:type="paragraph">
    <w:name w:val="Index"/>
    <w:basedOn w:val="style0"/>
    <w:next w:val="style23"/>
    <w:pPr>
      <w:suppressLineNumbers/>
    </w:pPr>
    <w:rPr>
      <w:rFonts w:cs="Lohit Hind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blog.rubybestpractices.com/posts/gregory/031-issue-2-method-lookup.htm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LibreOffice/3.5$Linux_x86 LibreOffice_project/350m1$Build-2</Applicat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2012-07-02T08:37:03.00Z</dcterms:created>
  <dc:creator>glodon-zhangweihan </dc:creator>
  <cp:revision>0</cp:revision>
</cp:coreProperties>
</file>