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The Digital Root Fingerprint of the Quran:</w:t>
      </w:r>
    </w:p>
    <w:p>
      <w:pPr>
        <w:spacing w:after="400"/>
        <w:jc w:val="center"/>
      </w:pPr>
      <w:r>
        <w:rPr>
          <w:rFonts w:ascii="Times New Roman" w:cs="Times New Roman" w:eastAsia="Times New Roman" w:hAnsi="Times New Roman"/>
          <w:b/>
          <w:bCs/>
          <w:sz w:val="28"/>
          <w:szCs w:val="28"/>
        </w:rPr>
        <w:t xml:space="preserve">Evidence across Two Scripts, Three Encodings, and Ten Canonical Readings</w:t>
      </w:r>
    </w:p>
    <w:p>
      <w:pPr>
        <w:spacing w:after="80"/>
        <w:jc w:val="center"/>
      </w:pPr>
      <w:r>
        <w:rPr>
          <w:rFonts w:ascii="Times New Roman" w:cs="Times New Roman" w:eastAsia="Times New Roman" w:hAnsi="Times New Roman"/>
          <w:b/>
          <w:bCs/>
          <w:sz w:val="24"/>
          <w:szCs w:val="24"/>
        </w:rPr>
        <w:t xml:space="preserve">Emad Suleiman Alwan</w:t>
      </w:r>
    </w:p>
    <w:p>
      <w:pPr>
        <w:spacing w:after="80"/>
        <w:jc w:val="center"/>
      </w:pPr>
      <w:r>
        <w:rPr>
          <w:rFonts w:ascii="Times New Roman" w:cs="Times New Roman" w:eastAsia="Times New Roman" w:hAnsi="Times New Roman"/>
          <w:sz w:val="22"/>
          <w:szCs w:val="22"/>
        </w:rPr>
        <w:t xml:space="preserve">Independent Researcher, up2b.ai, Riyadh, Saudi Arabia</w:t>
      </w:r>
    </w:p>
    <w:p>
      <w:pPr>
        <w:spacing w:after="80"/>
        <w:jc w:val="center"/>
      </w:pPr>
      <w:r>
        <w:rPr>
          <w:rFonts w:ascii="Times New Roman" w:cs="Times New Roman" w:eastAsia="Times New Roman" w:hAnsi="Times New Roman"/>
          <w:sz w:val="22"/>
          <w:szCs w:val="22"/>
        </w:rPr>
        <w:t xml:space="preserve">ORCID: 0009-0004-5797-6140 | emad@up2b.ai</w:t>
      </w:r>
    </w:p>
    <w:p>
      <w:pPr>
        <w:spacing w:after="400"/>
        <w:jc w:val="center"/>
      </w:pPr>
      <w:r>
        <w:rPr>
          <w:rFonts w:ascii="Times New Roman" w:cs="Times New Roman" w:eastAsia="Times New Roman" w:hAnsi="Times New Roman"/>
          <w:sz w:val="22"/>
          <w:szCs w:val="22"/>
        </w:rPr>
        <w:t xml:space="preserve">March 2026</w:t>
      </w:r>
    </w:p>
    <w:p>
      <w:pPr>
        <w:pStyle w:val="Heading1"/>
        <w:spacing w:before="360" w:after="20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This study investigates whether the Quran carries a statistically significant digital root structure that distinguishes it from other Arabic texts, and whether this structure depends on the encoding system, orthographic convention, or canonical reading tradition used.</w:t>
      </w:r>
    </w:p>
    <w:p>
      <w:pPr>
        <w:spacing w:after="120" w:line="276"/>
        <w:jc w:val="both"/>
      </w:pPr>
      <w:r>
        <w:rPr>
          <w:rFonts w:ascii="Times New Roman" w:cs="Times New Roman" w:eastAsia="Times New Roman" w:hAnsi="Times New Roman"/>
          <w:b/>
          <w:bCs/>
          <w:sz w:val="24"/>
          <w:szCs w:val="24"/>
        </w:rPr>
        <w:t xml:space="preserve">Design/methodology/approach. </w:t>
      </w:r>
      <w:r>
        <w:rPr>
          <w:rFonts w:ascii="Times New Roman" w:cs="Times New Roman" w:eastAsia="Times New Roman" w:hAnsi="Times New Roman"/>
          <w:sz w:val="24"/>
          <w:szCs w:val="24"/>
        </w:rPr>
        <w:t xml:space="preserve">Letters of the Quran (78,248 words) are converted to numerical values using three independent encoding systems: classical Abjad (28 phonemes, historical), Special-6 (33 graphemes, shape-based), and a dot-merged rasm encoding (18 skeletal forms). Sums are reduced to digital roots (1–9). The proportion falling in the set {3, 6, 9} is tested against permutation-based null distributions. Five control texts (Sahih al-Bukhari, Futuhat al-Makkiyya, the Seven Mu‘allaqat, the Hebrew Torah, and a shuffled Quran) serve as comparisons. Both Uthmani (historical) and Simple-Clean (phonetically faithful) orthographies are analyzed. All ten canonical readings are tested.</w:t>
      </w:r>
    </w:p>
    <w:p>
      <w:pPr>
        <w:spacing w:after="120" w:line="276"/>
        <w:jc w:val="both"/>
      </w:pPr>
      <w:r>
        <w:rPr>
          <w:rFonts w:ascii="Times New Roman" w:cs="Times New Roman" w:eastAsia="Times New Roman" w:hAnsi="Times New Roman"/>
          <w:b/>
          <w:bCs/>
          <w:sz w:val="24"/>
          <w:szCs w:val="24"/>
        </w:rPr>
        <w:t xml:space="preserve">Findings. </w:t>
      </w:r>
      <w:r>
        <w:rPr>
          <w:rFonts w:ascii="Times New Roman" w:cs="Times New Roman" w:eastAsia="Times New Roman" w:hAnsi="Times New Roman"/>
          <w:sz w:val="24"/>
          <w:szCs w:val="24"/>
        </w:rPr>
        <w:t xml:space="preserve">At the word level, the Quran shows a significant {3, 6, 9} bias under Abjad (37.9–39.1%, z = 27–34, p ≈ 0) across both orthographic layers. No control text exhibits this pattern. Under K6 (Special-6), word-level results are similarly robust (34.2–35.3%, p ≈ 0). The dot-merged encoding, which collapses homographic letters, destroys the Quran’s fingerprint (z ≈ 0) while amplifying a pattern in Bukhari (z = 34), demonstrating that the fingerprint resides in letter identities, not letter shapes. At the Surah level, results are sensitive to orthographic convention: K6 yields 45% under Simple-Clean but 26% under Uthmani, driven by 16,534 word-level differences (predominantly the yāʼ/alif maqṣūra alternation). The orthographic boundary crossing is itself structured (p &lt; 0.0001 in the Quran vs p = 1.0 in Bukhari under Abjad). All ten canonical readings produce identical results.</w:t>
      </w:r>
    </w:p>
    <w:p>
      <w:pPr>
        <w:spacing w:after="120" w:line="276"/>
        <w:jc w:val="both"/>
      </w:pPr>
      <w:r>
        <w:rPr>
          <w:rFonts w:ascii="Times New Roman" w:cs="Times New Roman" w:eastAsia="Times New Roman" w:hAnsi="Times New Roman"/>
          <w:b/>
          <w:bCs/>
          <w:sz w:val="24"/>
          <w:szCs w:val="24"/>
        </w:rPr>
        <w:t xml:space="preserve">Originality. </w:t>
      </w:r>
      <w:r>
        <w:rPr>
          <w:rFonts w:ascii="Times New Roman" w:cs="Times New Roman" w:eastAsia="Times New Roman" w:hAnsi="Times New Roman"/>
          <w:sz w:val="24"/>
          <w:szCs w:val="24"/>
        </w:rPr>
        <w:t xml:space="preserve">To our knowledge, no prior study has applied digital root analysis with permutation-based significance testing across multiple encoding systems, two orthographic layers, and ten canonical readings of a sacred text corpus. The finding that dot-merging destroys the Quran-specific signal while preserving a non-Quranic one is novel and constrains the locus of the fingerprint to consonantal identity.</w:t>
      </w:r>
    </w:p>
    <w:p>
      <w:pPr>
        <w:spacing w:after="120" w:line="276"/>
        <w:jc w:val="both"/>
      </w:pPr>
      <w:r>
        <w:rPr>
          <w:rFonts w:ascii="Times New Roman" w:cs="Times New Roman" w:eastAsia="Times New Roman" w:hAnsi="Times New Roman"/>
          <w:b/>
          <w:bCs/>
          <w:sz w:val="24"/>
          <w:szCs w:val="24"/>
        </w:rPr>
        <w:t xml:space="preserve">Contribution to digital humanities. </w:t>
      </w:r>
      <w:r>
        <w:rPr>
          <w:rFonts w:ascii="Times New Roman" w:cs="Times New Roman" w:eastAsia="Times New Roman" w:hAnsi="Times New Roman"/>
          <w:sz w:val="24"/>
          <w:szCs w:val="24"/>
        </w:rPr>
        <w:t xml:space="preserve">This work introduces a reproducible computational method for detecting structural properties of historical texts at sub-character resolution. The methodology is language-agnostic and applicable to any alphabetic corpus. All code, data, and experimental scripts are publicly archived.</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Quran, the central scripture of Islam, has been the subject of extensive literary, theological, and linguistic analysis for over fourteen centuries. Its rhetorical structure (</w:t>
      </w:r>
      <w:r>
        <w:rPr>
          <w:rFonts w:ascii="Times New Roman" w:cs="Times New Roman" w:eastAsia="Times New Roman" w:hAnsi="Times New Roman"/>
          <w:i/>
          <w:iCs/>
          <w:sz w:val="24"/>
          <w:szCs w:val="24"/>
        </w:rPr>
        <w:t xml:space="preserve">i‘jāz</w:t>
      </w:r>
      <w:r>
        <w:rPr>
          <w:rFonts w:ascii="Times New Roman" w:cs="Times New Roman" w:eastAsia="Times New Roman" w:hAnsi="Times New Roman"/>
          <w:sz w:val="24"/>
          <w:szCs w:val="24"/>
        </w:rPr>
        <w:t xml:space="preserve">) has been studied primarily at the level of meaning, grammar, and phonetic beauty. Computational approaches to Quranic text analysis have emerged in recent decades, ranging from word-frequency studies to stylometric analysis. However, one fundamental mathematical property of the text has remained unexplored: its behavior under digital root reduction.</w:t>
      </w:r>
    </w:p>
    <w:p>
      <w:pPr>
        <w:spacing w:after="120" w:line="276"/>
        <w:jc w:val="both"/>
      </w:pPr>
      <w:r>
        <w:rPr>
          <w:rFonts w:ascii="Times New Roman" w:cs="Times New Roman" w:eastAsia="Times New Roman" w:hAnsi="Times New Roman"/>
          <w:sz w:val="24"/>
          <w:szCs w:val="24"/>
        </w:rPr>
        <w:t xml:space="preserve">A digital root is the single-digit value obtained by iteratively summing the digits of a number until a single digit remains (e.g., 157 → 1+5+7 = 13 → 1+3 = 4). When letters of an alphabetic text are assigned numerical values and summed, the resulting digital root encodes information about the text’s composition at a level invisible to ordinary reading. The set {3, 6, 9} is of particular mathematical interest because it constitutes the unique coset of ℤ₉ closed under digital-root addition: the sum of any two members of {3, 6, 9} always yields another member of {3, 6, 9}.</w:t>
      </w:r>
    </w:p>
    <w:p>
      <w:pPr>
        <w:spacing w:after="120" w:line="276"/>
        <w:jc w:val="both"/>
      </w:pPr>
      <w:r>
        <w:rPr>
          <w:rFonts w:ascii="Times New Roman" w:cs="Times New Roman" w:eastAsia="Times New Roman" w:hAnsi="Times New Roman"/>
          <w:sz w:val="24"/>
          <w:szCs w:val="24"/>
        </w:rPr>
        <w:t xml:space="preserve">This study asks a simple question: does the Quran carry a digital root structure that distinguishes it from other Arabic texts? If so, does this structure depend on the encoding system used to assign numerical values to letters, or on the orthographic convention in which the text is written?</w:t>
      </w:r>
    </w:p>
    <w:p>
      <w:pPr>
        <w:spacing w:after="120" w:line="276"/>
        <w:jc w:val="both"/>
      </w:pPr>
      <w:r>
        <w:rPr>
          <w:rFonts w:ascii="Times New Roman" w:cs="Times New Roman" w:eastAsia="Times New Roman" w:hAnsi="Times New Roman"/>
          <w:sz w:val="24"/>
          <w:szCs w:val="24"/>
        </w:rPr>
        <w:t xml:space="preserve">Prior work in Quranic numerology (e.g., Khalifa 1974; Al-Faqih 2017) has been criticized for post hoc pattern selection, absence of statistical testing, and lack of independent validation. This study addresses all three criticisms: (1) the hypothesis is specified before testing; (2) permutation tests with actual textual data provide p-values; (3) two independent encoding systems, two orthographic layers, and five control texts provide cross-validation. A third encoding system (dot-merged rasm) is introduced specifically as a falsification tool.</w:t>
      </w:r>
    </w:p>
    <w:p>
      <w:pPr>
        <w:spacing w:after="120" w:line="276"/>
        <w:jc w:val="both"/>
      </w:pPr>
      <w:r>
        <w:rPr>
          <w:rFonts w:ascii="Times New Roman" w:cs="Times New Roman" w:eastAsia="Times New Roman" w:hAnsi="Times New Roman"/>
          <w:sz w:val="24"/>
          <w:szCs w:val="24"/>
        </w:rPr>
        <w:t>The remainder of this paper is organized as follows. Section 2 describes the data sources, encoding systems, and statistical methods. Section 3 presents results from fourteen experiments organized into ten closed investigations. Section 4 discusses implications, limitations, six hypotheses that were falsified during the study, and future directions. Section 5 concludes.</w:t>
      </w:r>
    </w:p>
    <w:p>
      <w:r>
        <w:br w:type="page"/>
      </w:r>
    </w:p>
    <w:p>
      <w:pPr>
        <w:pStyle w:val="Heading1"/>
        <w:spacing w:before="360" w:after="200"/>
      </w:pPr>
      <w:r>
        <w:rPr>
          <w:rFonts w:ascii="Times New Roman" w:cs="Times New Roman" w:eastAsia="Times New Roman" w:hAnsi="Times New Roman"/>
          <w:b/>
          <w:bCs/>
          <w:sz w:val="28"/>
          <w:szCs w:val="28"/>
        </w:rPr>
        <w:t xml:space="preserve">2. Data and Methods</w:t>
      </w:r>
    </w:p>
    <w:p>
      <w:pPr>
        <w:pStyle w:val="Heading2"/>
        <w:spacing w:before="360" w:after="200"/>
      </w:pPr>
      <w:r>
        <w:rPr>
          <w:rFonts w:ascii="Times New Roman" w:cs="Times New Roman" w:eastAsia="Times New Roman" w:hAnsi="Times New Roman"/>
          <w:b/>
          <w:bCs/>
          <w:sz w:val="26"/>
          <w:szCs w:val="26"/>
        </w:rPr>
        <w:t xml:space="preserve">2.1. Quranic text</w:t>
      </w:r>
    </w:p>
    <w:p>
      <w:pPr>
        <w:spacing w:after="120" w:line="276"/>
        <w:jc w:val="both"/>
      </w:pPr>
      <w:r>
        <w:rPr>
          <w:rFonts w:ascii="Times New Roman" w:cs="Times New Roman" w:eastAsia="Times New Roman" w:hAnsi="Times New Roman"/>
          <w:sz w:val="24"/>
          <w:szCs w:val="24"/>
        </w:rPr>
        <w:t xml:space="preserve">The primary corpus is the complete Quran in two orthographic forms: (a) Simple-Clean (SC), a phonetically faithful transcription where words are spelled as pronounced (e.g., </w:t>
      </w:r>
      <w:r>
        <w:rPr>
          <w:rFonts w:ascii="Times New Roman" w:cs="Times New Roman" w:eastAsia="Times New Roman" w:hAnsi="Times New Roman"/>
          <w:i/>
          <w:iCs/>
          <w:sz w:val="24"/>
          <w:szCs w:val="24"/>
        </w:rPr>
        <w:t xml:space="preserve">al-ṣalāh</w:t>
      </w:r>
      <w:r>
        <w:rPr>
          <w:rFonts w:ascii="Times New Roman" w:cs="Times New Roman" w:eastAsia="Times New Roman" w:hAnsi="Times New Roman"/>
          <w:sz w:val="24"/>
          <w:szCs w:val="24"/>
        </w:rPr>
        <w:t xml:space="preserve"> with alif; </w:t>
      </w:r>
      <w:r>
        <w:rPr>
          <w:rFonts w:ascii="Times New Roman" w:cs="Times New Roman" w:eastAsia="Times New Roman" w:hAnsi="Times New Roman"/>
          <w:i/>
          <w:iCs/>
          <w:sz w:val="24"/>
          <w:szCs w:val="24"/>
        </w:rPr>
        <w:t xml:space="preserve">fī</w:t>
      </w:r>
      <w:r>
        <w:rPr>
          <w:rFonts w:ascii="Times New Roman" w:cs="Times New Roman" w:eastAsia="Times New Roman" w:hAnsi="Times New Roman"/>
          <w:sz w:val="24"/>
          <w:szCs w:val="24"/>
        </w:rPr>
        <w:t xml:space="preserve"> with yāʼ), comprising 78,248 words across 6,236 verses and 114 Surahs; and (b) Uthmani (UT), the historical manuscript orthography preserving 7th-century conventions (e.g., </w:t>
      </w:r>
      <w:r>
        <w:rPr>
          <w:rFonts w:ascii="Times New Roman" w:cs="Times New Roman" w:eastAsia="Times New Roman" w:hAnsi="Times New Roman"/>
          <w:i/>
          <w:iCs/>
          <w:sz w:val="24"/>
          <w:szCs w:val="24"/>
        </w:rPr>
        <w:t xml:space="preserve">al-ṣalāwah</w:t>
      </w:r>
      <w:r>
        <w:rPr>
          <w:rFonts w:ascii="Times New Roman" w:cs="Times New Roman" w:eastAsia="Times New Roman" w:hAnsi="Times New Roman"/>
          <w:sz w:val="24"/>
          <w:szCs w:val="24"/>
        </w:rPr>
        <w:t xml:space="preserve"> with wāw; </w:t>
      </w:r>
      <w:r>
        <w:rPr>
          <w:rFonts w:ascii="Times New Roman" w:cs="Times New Roman" w:eastAsia="Times New Roman" w:hAnsi="Times New Roman"/>
          <w:i/>
          <w:iCs/>
          <w:sz w:val="24"/>
          <w:szCs w:val="24"/>
        </w:rPr>
        <w:t xml:space="preserve">fā</w:t>
      </w:r>
      <w:r>
        <w:rPr>
          <w:rFonts w:ascii="Times New Roman" w:cs="Times New Roman" w:eastAsia="Times New Roman" w:hAnsi="Times New Roman"/>
          <w:sz w:val="24"/>
          <w:szCs w:val="24"/>
        </w:rPr>
        <w:t xml:space="preserve"> with alif maqṣūra), from tanzil.net v1.1, comprising 77,881 words. The SC text is sourced from a SQLite database; the UT text from tanzil.net’s Uthmani files for fourteen transmission lines.</w:t>
      </w:r>
    </w:p>
    <w:p>
      <w:pPr>
        <w:pStyle w:val="Heading2"/>
        <w:spacing w:before="360" w:after="200"/>
      </w:pPr>
      <w:r>
        <w:rPr>
          <w:rFonts w:ascii="Times New Roman" w:cs="Times New Roman" w:eastAsia="Times New Roman" w:hAnsi="Times New Roman"/>
          <w:b/>
          <w:bCs/>
          <w:sz w:val="26"/>
          <w:szCs w:val="26"/>
        </w:rPr>
        <w:t xml:space="preserve">2.2. Control texts</w:t>
      </w:r>
    </w:p>
    <w:p>
      <w:pPr>
        <w:spacing w:after="120" w:line="276"/>
        <w:jc w:val="both"/>
      </w:pPr>
      <w:r>
        <w:rPr>
          <w:rFonts w:ascii="Times New Roman" w:cs="Times New Roman" w:eastAsia="Times New Roman" w:hAnsi="Times New Roman"/>
          <w:sz w:val="24"/>
          <w:szCs w:val="24"/>
        </w:rPr>
        <w:t xml:space="preserve">Five control texts are used: (1) Sahih al-Bukhari (66,385 words), a canonical hadith collection in classical Arabic prose; (2) Futuhat al-Makkiyya by Ibn Arabi (OCR, ~84% accuracy), a major Sufi philosophical work; (3) the Seven Mu‘allaqat (792 words, 20 segments), pre-Islamic Arabic poetry; (4) the Hebrew Torah (5,846 verses, standard Gematria), the foundational text of Judaism; and (5) the Quran itself with shuffled word order, preserving word frequencies but destroying sequential structure.</w:t>
      </w:r>
    </w:p>
    <w:p>
      <w:pPr>
        <w:pStyle w:val="Heading2"/>
        <w:spacing w:before="360" w:after="200"/>
      </w:pPr>
      <w:r>
        <w:rPr>
          <w:rFonts w:ascii="Times New Roman" w:cs="Times New Roman" w:eastAsia="Times New Roman" w:hAnsi="Times New Roman"/>
          <w:b/>
          <w:bCs/>
          <w:sz w:val="26"/>
          <w:szCs w:val="26"/>
        </w:rPr>
        <w:t xml:space="preserve">2.3. Encoding systems</w:t>
      </w:r>
    </w:p>
    <w:p>
      <w:pPr>
        <w:spacing w:after="120" w:line="276"/>
        <w:jc w:val="both"/>
      </w:pPr>
      <w:r>
        <w:rPr>
          <w:rFonts w:ascii="Times New Roman" w:cs="Times New Roman" w:eastAsia="Times New Roman" w:hAnsi="Times New Roman"/>
          <w:b/>
          <w:bCs/>
          <w:sz w:val="24"/>
          <w:szCs w:val="24"/>
        </w:rPr>
        <w:t xml:space="preserve">Abjad (ة = 5). </w:t>
      </w:r>
      <w:r>
        <w:rPr>
          <w:rFonts w:ascii="Times New Roman" w:cs="Times New Roman" w:eastAsia="Times New Roman" w:hAnsi="Times New Roman"/>
          <w:sz w:val="24"/>
          <w:szCs w:val="24"/>
        </w:rPr>
        <w:t xml:space="preserve">The classical Semitic numeral system assigns values 1–9, 10–90, 100–1000 to the 28 Arabic consonants. The convention ة = 5 (not 400) is used throughout, following the Mashriqi tradition. This system is phoneme-based: letters sharing the same sound receive the same value (e.g., yāʼ and alif maqṣūra both = 10).</w:t>
      </w:r>
    </w:p>
    <w:p>
      <w:pPr>
        <w:spacing w:after="120" w:line="276"/>
        <w:jc w:val="both"/>
      </w:pPr>
      <w:r>
        <w:rPr>
          <w:rFonts w:ascii="Times New Roman" w:cs="Times New Roman" w:eastAsia="Times New Roman" w:hAnsi="Times New Roman"/>
          <w:b/>
          <w:bCs/>
          <w:sz w:val="24"/>
          <w:szCs w:val="24"/>
        </w:rPr>
        <w:t xml:space="preserve">Special-6 (K6). </w:t>
      </w:r>
      <w:r>
        <w:rPr>
          <w:rFonts w:ascii="Times New Roman" w:cs="Times New Roman" w:eastAsia="Times New Roman" w:hAnsi="Times New Roman"/>
          <w:sz w:val="24"/>
          <w:szCs w:val="24"/>
        </w:rPr>
        <w:t xml:space="preserve">An original encoding system designed by the author, assigning binary-structured values to 33 distinct Arabic letter shapes. Unlike Abjad, K6 distinguishes graphemically distinct forms (e.g., yāʼ = 111,000 vs alif maqṣūra = 111,100; tāʼ marbuta = 11 vs tāʼ = 100). K6 is shape-based: letters sharing the same shape receive the same value only if they are graphemically identical.</w:t>
      </w:r>
    </w:p>
    <w:p>
      <w:pPr>
        <w:spacing w:after="120" w:line="276"/>
        <w:jc w:val="both"/>
      </w:pPr>
      <w:r>
        <w:rPr>
          <w:rFonts w:ascii="Times New Roman" w:cs="Times New Roman" w:eastAsia="Times New Roman" w:hAnsi="Times New Roman"/>
          <w:b/>
          <w:bCs/>
          <w:sz w:val="24"/>
          <w:szCs w:val="24"/>
        </w:rPr>
        <w:t xml:space="preserve">Dot-merged Rasm (Rasm-A and Rasm-B). </w:t>
      </w:r>
      <w:r>
        <w:rPr>
          <w:rFonts w:ascii="Times New Roman" w:cs="Times New Roman" w:eastAsia="Times New Roman" w:hAnsi="Times New Roman"/>
          <w:sz w:val="24"/>
          <w:szCs w:val="24"/>
        </w:rPr>
        <w:t xml:space="preserve">Two skeleton-based encodings that collapse letters distinguished only by diacritical dots: Rasm-A assigns identical values to all homographic letters (18 shapes: bāʼ = tāʼ = thāʼ = nūn = yāʼ = 1), simulating the undotted Uthmani manuscript. Rasm-B (17 values) separates nūn and yāʼ based on their distinct final forms. These encodings serve as falsification tools: if the fingerprint is carried by letter shapes rather than letter identities, it should survive dot-merging.</w:t>
      </w:r>
    </w:p>
    <w:p>
      <w:pPr>
        <w:pStyle w:val="Heading2"/>
        <w:spacing w:before="360" w:after="200"/>
      </w:pPr>
      <w:r>
        <w:rPr>
          <w:rFonts w:ascii="Times New Roman" w:cs="Times New Roman" w:eastAsia="Times New Roman" w:hAnsi="Times New Roman"/>
          <w:b/>
          <w:bCs/>
          <w:sz w:val="26"/>
          <w:szCs w:val="26"/>
        </w:rPr>
        <w:t xml:space="preserve">2.4. Digital root computation</w:t>
      </w:r>
    </w:p>
    <w:p>
      <w:pPr>
        <w:spacing w:after="120" w:line="276"/>
        <w:jc w:val="both"/>
      </w:pPr>
      <w:r>
        <w:rPr>
          <w:rFonts w:ascii="Times New Roman" w:cs="Times New Roman" w:eastAsia="Times New Roman" w:hAnsi="Times New Roman"/>
          <w:sz w:val="24"/>
          <w:szCs w:val="24"/>
        </w:rPr>
        <w:t xml:space="preserve">For each word, the numerical value is computed by summing the encoding values of all consonantal letters (diacritical marks and short vowels are excluded). The digital root is obtained by iterative digit summation: DR(n) = 1 + ((n − 1) mod 9) for n &gt; 0. Words, Surahs, or segments are classified as belonging to {3, 6, 9} if their digital root is 3, 6, or 9.</w:t>
      </w:r>
    </w:p>
    <w:p>
      <w:pPr>
        <w:pStyle w:val="Heading2"/>
        <w:spacing w:before="360" w:after="200"/>
      </w:pPr>
      <w:r>
        <w:rPr>
          <w:rFonts w:ascii="Times New Roman" w:cs="Times New Roman" w:eastAsia="Times New Roman" w:hAnsi="Times New Roman"/>
          <w:b/>
          <w:bCs/>
          <w:sz w:val="26"/>
          <w:szCs w:val="26"/>
        </w:rPr>
        <w:t xml:space="preserve">2.5. Statistical testing</w:t>
      </w:r>
    </w:p>
    <w:p>
      <w:pPr>
        <w:spacing w:after="120" w:line="276"/>
        <w:jc w:val="both"/>
      </w:pPr>
      <w:r>
        <w:rPr>
          <w:rFonts w:ascii="Times New Roman" w:cs="Times New Roman" w:eastAsia="Times New Roman" w:hAnsi="Times New Roman"/>
          <w:sz w:val="24"/>
          <w:szCs w:val="24"/>
        </w:rPr>
        <w:t xml:space="preserve">The null hypothesis is that the proportion of units (words or Surahs) with digital root in {3, 6, 9} equals the expected proportion under random permutation. Permutation tests shuffle actual textual values (not uniform random digits), preserving the marginal distribution. For word-level tests, z-scores are computed against the permutation distribution (10,000 trials, seed = 42). For Surah-level tests, the observed count is compared to the permutation distribution, yielding a p-value. Effect sizes (Cohen’s h) and Wilson confidence intervals are reported where applicable. Benjamini–Hochberg FDR correction is applied across multiple tests.</w:t>
      </w:r>
    </w:p>
    <w:p>
      <w:pPr>
        <w:pStyle w:val="Heading2"/>
        <w:spacing w:before="360" w:after="200"/>
      </w:pPr>
      <w:r>
        <w:rPr>
          <w:rFonts w:ascii="Times New Roman" w:cs="Times New Roman" w:eastAsia="Times New Roman" w:hAnsi="Times New Roman"/>
          <w:b/>
          <w:bCs/>
          <w:sz w:val="26"/>
          <w:szCs w:val="26"/>
        </w:rPr>
        <w:t xml:space="preserve">2.6. Orthographic boundary-crossing test</w:t>
      </w:r>
    </w:p>
    <w:p>
      <w:pPr>
        <w:spacing w:after="120" w:line="276"/>
        <w:jc w:val="both"/>
      </w:pPr>
      <w:r>
        <w:rPr>
          <w:rFonts w:ascii="Times New Roman" w:cs="Times New Roman" w:eastAsia="Times New Roman" w:hAnsi="Times New Roman"/>
          <w:sz w:val="24"/>
          <w:szCs w:val="24"/>
        </w:rPr>
        <w:t xml:space="preserve">For each word that differs between SC and UT, the digital root is computed under both orthographies. A word is said to “cross the {3, 6, 9} boundary” if its digital root is in {3, 6, 9} under one orthography but not the other. The observed number of crossings is compared to a permutation null (shuffling the direction of orthographic changes). This test determines whether the orthographic differences are randomly distributed with respect to {3, 6, 9} or exhibit structure.</w:t>
      </w:r>
    </w:p>
    <w:p>
      <w:r>
        <w:br w:type="page"/>
      </w:r>
    </w:p>
    <w:p>
      <w:pPr>
        <w:pStyle w:val="Heading1"/>
        <w:spacing w:before="360" w:after="200"/>
      </w:pPr>
      <w:r>
        <w:rPr>
          <w:rFonts w:ascii="Times New Roman" w:cs="Times New Roman" w:eastAsia="Times New Roman" w:hAnsi="Times New Roman"/>
          <w:b/>
          <w:bCs/>
          <w:sz w:val="28"/>
          <w:szCs w:val="28"/>
        </w:rPr>
        <w:t xml:space="preserve">3. Results</w:t>
      </w:r>
    </w:p>
    <w:p>
      <w:pPr>
        <w:spacing w:after="120" w:line="276"/>
        <w:jc w:val="both"/>
      </w:pPr>
      <w:r>
        <w:rPr>
          <w:rFonts w:ascii="Times New Roman" w:cs="Times New Roman" w:eastAsia="Times New Roman" w:hAnsi="Times New Roman"/>
          <w:sz w:val="24"/>
          <w:szCs w:val="24"/>
        </w:rPr>
        <w:t xml:space="preserve">Results are organized into ten closed investigations, each addressing a specific question.</w:t>
      </w:r>
    </w:p>
    <w:p>
      <w:pPr>
        <w:pStyle w:val="Heading2"/>
        <w:spacing w:before="360" w:after="200"/>
      </w:pPr>
      <w:r>
        <w:rPr>
          <w:rFonts w:ascii="Times New Roman" w:cs="Times New Roman" w:eastAsia="Times New Roman" w:hAnsi="Times New Roman"/>
          <w:b/>
          <w:bCs/>
          <w:sz w:val="26"/>
          <w:szCs w:val="26"/>
        </w:rPr>
        <w:t xml:space="preserve">3.1. Word-level fingerprint (Experiments 1–2)</w:t>
      </w:r>
    </w:p>
    <w:p>
      <w:pPr>
        <w:spacing w:after="120" w:line="276"/>
        <w:jc w:val="both"/>
      </w:pPr>
      <w:r>
        <w:rPr>
          <w:rFonts w:ascii="Times New Roman" w:cs="Times New Roman" w:eastAsia="Times New Roman" w:hAnsi="Times New Roman"/>
          <w:sz w:val="24"/>
          <w:szCs w:val="24"/>
        </w:rPr>
        <w:t xml:space="preserve">At the word level (n = 78,248 for SC; 77,881 for UT), the Quran shows a significant {3, 6, 9} bias under Abjad: 37.9% (SC, z = 27.35) and 39.1% (UT, z = 34.09), both with p ≈ 0. Under K6: 34.2% (SC, z = 5.08) and 35.3% (UT, z = 11.65), both p ≈ 0. No control text exhibits a significant positive bias: Bukhari 32.4% (z = −5.0), Mu‘allaqat 28.5%, Torah 33.4% (p = 0.460). The shuffled Quran yields p = 0.185, confirming that word order contributes to the Surah-level signal. The word-level result is robust across both orthographic layers; the Uthmani text produces slightly stronger z-scores than Simple-Clean.</w:t>
      </w:r>
    </w:p>
    <w:p>
      <w:pPr>
        <w:pStyle w:val="Heading2"/>
        <w:spacing w:before="360" w:after="200"/>
      </w:pPr>
      <w:r>
        <w:rPr>
          <w:rFonts w:ascii="Times New Roman" w:cs="Times New Roman" w:eastAsia="Times New Roman" w:hAnsi="Times New Roman"/>
          <w:b/>
          <w:bCs/>
          <w:sz w:val="26"/>
          <w:szCs w:val="26"/>
        </w:rPr>
        <w:t xml:space="preserve">3.2. G14 transformation map (Experiment 3)</w:t>
      </w:r>
    </w:p>
    <w:p>
      <w:pPr>
        <w:spacing w:after="120" w:line="276"/>
        <w:jc w:val="both"/>
      </w:pPr>
      <w:r>
        <w:rPr>
          <w:rFonts w:ascii="Times New Roman" w:cs="Times New Roman" w:eastAsia="Times New Roman" w:hAnsi="Times New Roman"/>
          <w:sz w:val="24"/>
          <w:szCs w:val="24"/>
        </w:rPr>
        <w:t xml:space="preserve">When the 114 Surah-level digital roots are grouped by value (1–9) and each group’s aggregate digital root is computed, a transformation map emerges. Under Abjad (SC), four roots self-preserve: {1, 3, 6, 9}. The map forms a three-layer directed tree with no closed cycles. Monte Carlo simulation (100,000 trials, random group reassignment) yields p = 0.00013 for four or more self-preserving roots. Under Uthmani, the stable set shifts to {3, 8, 9}; under K6 (SC), only {9} is stable; under K6 (UT), {4, 7, 9}. Root 9 is invariant across all four conditions.</w:t>
      </w:r>
    </w:p>
    <w:p>
      <w:pPr>
        <w:pStyle w:val="Heading2"/>
        <w:spacing w:before="360" w:after="200"/>
      </w:pPr>
      <w:r>
        <w:rPr>
          <w:rFonts w:ascii="Times New Roman" w:cs="Times New Roman" w:eastAsia="Times New Roman" w:hAnsi="Times New Roman"/>
          <w:b/>
          <w:bCs/>
          <w:sz w:val="26"/>
          <w:szCs w:val="26"/>
        </w:rPr>
        <w:t xml:space="preserve">3.3. Cross-text comparison (Experiments 4–5)</w:t>
      </w:r>
    </w:p>
    <w:p>
      <w:pPr>
        <w:spacing w:after="120" w:line="276"/>
        <w:jc w:val="both"/>
      </w:pPr>
      <w:r>
        <w:rPr>
          <w:rFonts w:ascii="Times New Roman" w:cs="Times New Roman" w:eastAsia="Times New Roman" w:hAnsi="Times New Roman"/>
          <w:sz w:val="24"/>
          <w:szCs w:val="24"/>
        </w:rPr>
        <w:t xml:space="preserve">The Quran’s word-level {3, 6, 9} bias is absent in all five control texts under both Abjad and K6. At the Surah level (SC, K6), the Quran shows 51/114 = 44.7% (p = 0.011); Bukhari, Futuhat, and Mu‘allaqat show 25–33% (p &gt; 0.38). The Hebrew Torah, tested under standard Gematria at three segmentation levels (Parashot, equal segments, verses), shows 33.3–37.0% (p &gt; 0.33). The fingerprint is specific to the Quranic text.</w:t>
      </w:r>
    </w:p>
    <w:p>
      <w:pPr>
        <w:pStyle w:val="Heading2"/>
        <w:spacing w:before="360" w:after="200"/>
      </w:pPr>
      <w:r>
        <w:rPr>
          <w:rFonts w:ascii="Times New Roman" w:cs="Times New Roman" w:eastAsia="Times New Roman" w:hAnsi="Times New Roman"/>
          <w:b/>
          <w:bCs/>
          <w:sz w:val="26"/>
          <w:szCs w:val="26"/>
        </w:rPr>
        <w:t xml:space="preserve">3.4. Architecture dependence (Experiment 6)</w:t>
      </w:r>
    </w:p>
    <w:p>
      <w:pPr>
        <w:spacing w:after="120" w:line="276"/>
        <w:jc w:val="both"/>
      </w:pPr>
      <w:r>
        <w:rPr>
          <w:rFonts w:ascii="Times New Roman" w:cs="Times New Roman" w:eastAsia="Times New Roman" w:hAnsi="Times New Roman"/>
          <w:sz w:val="24"/>
          <w:szCs w:val="24"/>
        </w:rPr>
        <w:t xml:space="preserve">Shuffling word order within each Surah destroys the Surah-level signal (p = 0.185 under K6, SC), while verse-count structure alone does not produce it (p = 0.652). The fingerprint requires both the specific words and their arrangement.</w:t>
      </w:r>
    </w:p>
    <w:p>
      <w:pPr>
        <w:pStyle w:val="Heading2"/>
        <w:spacing w:before="360" w:after="200"/>
      </w:pPr>
      <w:r>
        <w:rPr>
          <w:rFonts w:ascii="Times New Roman" w:cs="Times New Roman" w:eastAsia="Times New Roman" w:hAnsi="Times New Roman"/>
          <w:b/>
          <w:bCs/>
          <w:sz w:val="26"/>
          <w:szCs w:val="26"/>
        </w:rPr>
        <w:t xml:space="preserve">3.5. Random encoding test (Experiment 7)</w:t>
      </w:r>
    </w:p>
    <w:p>
      <w:pPr>
        <w:spacing w:after="120" w:line="276"/>
        <w:jc w:val="both"/>
      </w:pPr>
      <w:r>
        <w:rPr>
          <w:rFonts w:ascii="Times New Roman" w:cs="Times New Roman" w:eastAsia="Times New Roman" w:hAnsi="Times New Roman"/>
          <w:sz w:val="24"/>
          <w:szCs w:val="24"/>
        </w:rPr>
        <w:t xml:space="preserve">Thirty-three random encodings (assigning random values to the 28 letters) were tested on the Quran. None produced a significant {3, 6, 9} bias (0/33, p &gt; 0.05 for all). This confirms that the fingerprint is not an artifact of arbitrary numerical assignment but requires an encoding with internal structure.</w:t>
      </w:r>
    </w:p>
    <w:p>
      <w:pPr>
        <w:pStyle w:val="Heading2"/>
        <w:spacing w:before="360" w:after="200"/>
      </w:pPr>
      <w:r>
        <w:rPr>
          <w:rFonts w:ascii="Times New Roman" w:cs="Times New Roman" w:eastAsia="Times New Roman" w:hAnsi="Times New Roman"/>
          <w:b/>
          <w:bCs/>
          <w:sz w:val="26"/>
          <w:szCs w:val="26"/>
        </w:rPr>
        <w:t xml:space="preserve">3.6. Ten canonical readings (Experiment 8)</w:t>
      </w:r>
    </w:p>
    <w:p>
      <w:pPr>
        <w:spacing w:after="120" w:line="276"/>
        <w:jc w:val="both"/>
      </w:pPr>
      <w:r>
        <w:rPr>
          <w:rFonts w:ascii="Times New Roman" w:cs="Times New Roman" w:eastAsia="Times New Roman" w:hAnsi="Times New Roman"/>
          <w:sz w:val="24"/>
          <w:szCs w:val="24"/>
        </w:rPr>
        <w:t xml:space="preserve">All ten canonical readings (Hafs, Warsh, Qalun, Shu‘ba, al-Duri, al-Bazzi, Qunbul, al-Susi, Hisham, Rawis) tested under Uthmani orthography produce identical digital root profiles: Abjad = 33/114 (29%), K6 = 30/114 (26%). No Surah’s digital root changes across readings. The fingerprint is a property of the shared written text, not of any single recitation tradition.</w:t>
      </w:r>
    </w:p>
    <w:p>
      <w:pPr>
        <w:pStyle w:val="Heading2"/>
        <w:spacing w:before="360" w:after="200"/>
      </w:pPr>
      <w:r>
        <w:rPr>
          <w:rFonts w:ascii="Times New Roman" w:cs="Times New Roman" w:eastAsia="Times New Roman" w:hAnsi="Times New Roman"/>
          <w:b/>
          <w:bCs/>
          <w:sz w:val="26"/>
          <w:szCs w:val="26"/>
        </w:rPr>
        <w:t xml:space="preserve">3.7. Orthographic layer analysis (Experiments 9–11)</w:t>
      </w:r>
    </w:p>
    <w:p>
      <w:pPr>
        <w:spacing w:after="120" w:line="276"/>
        <w:jc w:val="both"/>
      </w:pPr>
      <w:r>
        <w:rPr>
          <w:rFonts w:ascii="Times New Roman" w:cs="Times New Roman" w:eastAsia="Times New Roman" w:hAnsi="Times New Roman"/>
          <w:sz w:val="24"/>
          <w:szCs w:val="24"/>
        </w:rPr>
        <w:t xml:space="preserve">The SC and UT texts differ in 16,534 words (7,425 unique patterns), predominantly: (1) the yāʼ/alif maqṣūra alternation in </w:t>
      </w:r>
      <w:r>
        <w:rPr>
          <w:rFonts w:ascii="Times New Roman" w:cs="Times New Roman" w:eastAsia="Times New Roman" w:hAnsi="Times New Roman"/>
          <w:i/>
          <w:iCs/>
          <w:sz w:val="24"/>
          <w:szCs w:val="24"/>
        </w:rPr>
        <w:t xml:space="preserve">fī</w:t>
      </w:r>
      <w:r>
        <w:rPr>
          <w:rFonts w:ascii="Times New Roman" w:cs="Times New Roman" w:eastAsia="Times New Roman" w:hAnsi="Times New Roman"/>
          <w:sz w:val="24"/>
          <w:szCs w:val="24"/>
        </w:rPr>
        <w:t xml:space="preserve"> (1,125 tokens); (2) hamza representation (252 tokens); (3) the </w:t>
      </w:r>
      <w:r>
        <w:rPr>
          <w:rFonts w:ascii="Times New Roman" w:cs="Times New Roman" w:eastAsia="Times New Roman" w:hAnsi="Times New Roman"/>
          <w:i/>
          <w:iCs/>
          <w:sz w:val="24"/>
          <w:szCs w:val="24"/>
        </w:rPr>
        <w:t xml:space="preserve">al-ṣalāh/al-ṣalāwah</w:t>
      </w:r>
      <w:r>
        <w:rPr>
          <w:rFonts w:ascii="Times New Roman" w:cs="Times New Roman" w:eastAsia="Times New Roman" w:hAnsi="Times New Roman"/>
          <w:sz w:val="24"/>
          <w:szCs w:val="24"/>
        </w:rPr>
        <w:t xml:space="preserve"> alternation (68 tokens). Under K6, 102 of 114 Surahs change their digital root between scripts; 12 remain invariant. The net effect is a shift from 51 Surahs in {3, 6, 9} (SC) to 30 (UT). Under Abjad, 100 Surahs change, with a net shift from 46 to 33.</w:t>
      </w:r>
    </w:p>
    <w:p>
      <w:pPr>
        <w:spacing w:after="120" w:line="276"/>
        <w:jc w:val="both"/>
      </w:pPr>
      <w:r>
        <w:rPr>
          <w:rFonts w:ascii="Times New Roman" w:cs="Times New Roman" w:eastAsia="Times New Roman" w:hAnsi="Times New Roman"/>
          <w:sz w:val="24"/>
          <w:szCs w:val="24"/>
        </w:rPr>
        <w:t xml:space="preserve">A critical finding: the basmala (“In the name of God, the Most Gracious, the Most Merciful”) is identical in both scripts (K6 = 1,027,164). The orthographic divergence is driven entirely by words within the Surahs, not by the opening formula.</w:t>
      </w:r>
    </w:p>
    <w:p>
      <w:pPr>
        <w:pStyle w:val="Heading2"/>
        <w:spacing w:before="360" w:after="200"/>
      </w:pPr>
      <w:r>
        <w:rPr>
          <w:rFonts w:ascii="Times New Roman" w:cs="Times New Roman" w:eastAsia="Times New Roman" w:hAnsi="Times New Roman"/>
          <w:b/>
          <w:bCs/>
          <w:sz w:val="26"/>
          <w:szCs w:val="26"/>
        </w:rPr>
        <w:t xml:space="preserve">3.8. Structured boundary crossing (Experiment 12)</w:t>
      </w:r>
    </w:p>
    <w:p>
      <w:pPr>
        <w:spacing w:after="120" w:line="276"/>
        <w:jc w:val="both"/>
      </w:pPr>
      <w:r>
        <w:rPr>
          <w:rFonts w:ascii="Times New Roman" w:cs="Times New Roman" w:eastAsia="Times New Roman" w:hAnsi="Times New Roman"/>
          <w:sz w:val="24"/>
          <w:szCs w:val="24"/>
        </w:rPr>
        <w:t xml:space="preserve">The 16,534 word-level orthographic differences are not randomly distributed with respect to {3, 6, 9}. Under Abjad, 7,082 words (57.8%) cross the boundary, with a net +874 entering {3, 6, 9} in the Uthmani direction (p &lt; 0.0001). Under K6, 9,630 words (59.6%) cross, net +828 (p &lt; 0.0001). Paradoxically, despite the word-level enrichment of {3, 6, 9} in Uthmani, the Surah-level proportion decreases, because entering words are distributed uniformly across Surahs while exiting words concentrate in specific high-frequency Surahs.</w:t>
      </w:r>
    </w:p>
    <w:p>
      <w:pPr>
        <w:pStyle w:val="Heading2"/>
        <w:spacing w:before="360" w:after="200"/>
      </w:pPr>
      <w:r>
        <w:rPr>
          <w:rFonts w:ascii="Times New Roman" w:cs="Times New Roman" w:eastAsia="Times New Roman" w:hAnsi="Times New Roman"/>
          <w:b/>
          <w:bCs/>
          <w:sz w:val="26"/>
          <w:szCs w:val="26"/>
        </w:rPr>
        <w:t xml:space="preserve">3.9. Bukhari orthographic control (Experiment 13)</w:t>
      </w:r>
    </w:p>
    <w:p>
      <w:pPr>
        <w:spacing w:after="120" w:line="276"/>
        <w:jc w:val="both"/>
      </w:pPr>
      <w:r>
        <w:rPr>
          <w:rFonts w:ascii="Times New Roman" w:cs="Times New Roman" w:eastAsia="Times New Roman" w:hAnsi="Times New Roman"/>
          <w:sz w:val="24"/>
          <w:szCs w:val="24"/>
        </w:rPr>
        <w:t xml:space="preserve">The same Uthmani orthographic rules (alif deletion, </w:t>
      </w:r>
      <w:r>
        <w:rPr>
          <w:rFonts w:ascii="Times New Roman" w:cs="Times New Roman" w:eastAsia="Times New Roman" w:hAnsi="Times New Roman"/>
          <w:i/>
          <w:iCs/>
          <w:sz w:val="24"/>
          <w:szCs w:val="24"/>
        </w:rPr>
        <w:t xml:space="preserve">fī → fā</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al-ṣalāh → al-ṣalāwah</w:t>
      </w:r>
      <w:r>
        <w:rPr>
          <w:rFonts w:ascii="Times New Roman" w:cs="Times New Roman" w:eastAsia="Times New Roman" w:hAnsi="Times New Roman"/>
          <w:sz w:val="24"/>
          <w:szCs w:val="24"/>
        </w:rPr>
        <w:t xml:space="preserve">) were applied to Sahih al-Bukhari (66,385 words). Under Abjad, the resulting boundary crossing is not significant: net +167, p = 1.0. Under K6, both texts show structured crossing (p &lt; 0.0001), confirming that K6 sensitivity is an encoding property (yāʼ ≠ alif maqṣūra), not a textual one. The Abjad result establishes that the structured orthographic interaction is specific to the Quranic text.</w:t>
      </w:r>
    </w:p>
    <w:p>
      <w:pPr>
        <w:pStyle w:val="Heading2"/>
        <w:spacing w:before="360" w:after="200"/>
      </w:pPr>
      <w:r>
        <w:rPr>
          <w:rFonts w:ascii="Times New Roman" w:cs="Times New Roman" w:eastAsia="Times New Roman" w:hAnsi="Times New Roman"/>
          <w:b/>
          <w:bCs/>
          <w:sz w:val="26"/>
          <w:szCs w:val="26"/>
        </w:rPr>
        <w:t xml:space="preserve">3.10. Dot-merge falsification (Experiment 14)</w:t>
      </w:r>
    </w:p>
    <w:p>
      <w:pPr>
        <w:spacing w:after="120" w:line="276"/>
        <w:jc w:val="both"/>
      </w:pPr>
      <w:r>
        <w:rPr>
          <w:rFonts w:ascii="Times New Roman" w:cs="Times New Roman" w:eastAsia="Times New Roman" w:hAnsi="Times New Roman"/>
          <w:sz w:val="24"/>
          <w:szCs w:val="24"/>
        </w:rPr>
        <w:t xml:space="preserve">Collapsing homographic letters into their shared skeletal forms (Rasm-A: 18 shapes; Rasm-B: 17 shapes) eliminates the Quran’s {3, 6, 9} fingerprint: Rasm-A z = −0.4, Rasm-B z = −6.7 (both non-significant or negative). Remarkably, Bukhari shows a strong positive signal under the same encoding (Rasm-B z = 34). This demonstrates that the Quran’s fingerprint resides in consonantal identity (the distinction between bāʼ, tāʼ, and thāʼ), not in the skeletal letter shape they share. The diacritical dots, added to the Arabic script after the Quran’s initial transcription, carry information essential to the fingerprint.</w:t>
      </w:r>
    </w:p>
    <w:p>
      <w:r>
        <w:br w:type="page"/>
      </w:r>
    </w:p>
    <w:p>
      <w:pPr>
        <w:pStyle w:val="Heading1"/>
        <w:spacing w:before="360" w:after="200"/>
      </w:pPr>
      <w:r>
        <w:rPr>
          <w:rFonts w:ascii="Times New Roman" w:cs="Times New Roman" w:eastAsia="Times New Roman" w:hAnsi="Times New Roman"/>
          <w:b/>
          <w:bCs/>
          <w:sz w:val="28"/>
          <w:szCs w:val="28"/>
        </w:rPr>
        <w:t xml:space="preserve">4. Discussion</w:t>
      </w:r>
    </w:p>
    <w:p>
      <w:pPr>
        <w:pStyle w:val="Heading2"/>
        <w:spacing w:before="360" w:after="200"/>
      </w:pPr>
      <w:r>
        <w:rPr>
          <w:rFonts w:ascii="Times New Roman" w:cs="Times New Roman" w:eastAsia="Times New Roman" w:hAnsi="Times New Roman"/>
          <w:b/>
          <w:bCs/>
          <w:sz w:val="26"/>
          <w:szCs w:val="26"/>
        </w:rPr>
        <w:t xml:space="preserve">4.1. Summary of evidence</w:t>
      </w:r>
    </w:p>
    <w:p>
      <w:pPr>
        <w:spacing w:after="120" w:line="276"/>
        <w:jc w:val="both"/>
      </w:pPr>
      <w:r>
        <w:rPr>
          <w:rFonts w:ascii="Times New Roman" w:cs="Times New Roman" w:eastAsia="Times New Roman" w:hAnsi="Times New Roman"/>
          <w:sz w:val="24"/>
          <w:szCs w:val="24"/>
        </w:rPr>
        <w:t xml:space="preserve">Fourteen experiments establish the following properties of the Quranic digital root fingerprint: (1) </w:t>
      </w:r>
      <w:r>
        <w:rPr>
          <w:rFonts w:ascii="Times New Roman" w:cs="Times New Roman" w:eastAsia="Times New Roman" w:hAnsi="Times New Roman"/>
          <w:b/>
          <w:bCs/>
          <w:sz w:val="24"/>
          <w:szCs w:val="24"/>
        </w:rPr>
        <w:t xml:space="preserve">Text-specific</w:t>
      </w:r>
      <w:r>
        <w:rPr>
          <w:rFonts w:ascii="Times New Roman" w:cs="Times New Roman" w:eastAsia="Times New Roman" w:hAnsi="Times New Roman"/>
          <w:sz w:val="24"/>
          <w:szCs w:val="24"/>
        </w:rPr>
        <w:t xml:space="preserve">: appears in the Quran but not in five control texts spanning two languages and multiple genres. (2) </w:t>
      </w:r>
      <w:r>
        <w:rPr>
          <w:rFonts w:ascii="Times New Roman" w:cs="Times New Roman" w:eastAsia="Times New Roman" w:hAnsi="Times New Roman"/>
          <w:b/>
          <w:bCs/>
          <w:sz w:val="24"/>
          <w:szCs w:val="24"/>
        </w:rPr>
        <w:t xml:space="preserve">Encoding-sensitive</w:t>
      </w:r>
      <w:r>
        <w:rPr>
          <w:rFonts w:ascii="Times New Roman" w:cs="Times New Roman" w:eastAsia="Times New Roman" w:hAnsi="Times New Roman"/>
          <w:sz w:val="24"/>
          <w:szCs w:val="24"/>
        </w:rPr>
        <w:t xml:space="preserve">: detected by the 28-phoneme Abjad system at the word level (p ≈ 0) across both orthographic layers, and by K6 at the word level; not detected by dot-merged encodings. (3) </w:t>
      </w:r>
      <w:r>
        <w:rPr>
          <w:rFonts w:ascii="Times New Roman" w:cs="Times New Roman" w:eastAsia="Times New Roman" w:hAnsi="Times New Roman"/>
          <w:b/>
          <w:bCs/>
          <w:sz w:val="24"/>
          <w:szCs w:val="24"/>
        </w:rPr>
        <w:t xml:space="preserve">Order-dependent</w:t>
      </w:r>
      <w:r>
        <w:rPr>
          <w:rFonts w:ascii="Times New Roman" w:cs="Times New Roman" w:eastAsia="Times New Roman" w:hAnsi="Times New Roman"/>
          <w:sz w:val="24"/>
          <w:szCs w:val="24"/>
        </w:rPr>
        <w:t xml:space="preserve">: destroyed by shuffling word order. (4) </w:t>
      </w:r>
      <w:r>
        <w:rPr>
          <w:rFonts w:ascii="Times New Roman" w:cs="Times New Roman" w:eastAsia="Times New Roman" w:hAnsi="Times New Roman"/>
          <w:b/>
          <w:bCs/>
          <w:sz w:val="24"/>
          <w:szCs w:val="24"/>
        </w:rPr>
        <w:t xml:space="preserve">Reading-invariant</w:t>
      </w:r>
      <w:r>
        <w:rPr>
          <w:rFonts w:ascii="Times New Roman" w:cs="Times New Roman" w:eastAsia="Times New Roman" w:hAnsi="Times New Roman"/>
          <w:sz w:val="24"/>
          <w:szCs w:val="24"/>
        </w:rPr>
        <w:t xml:space="preserve">: identical across all ten canonical readings. (5) </w:t>
      </w:r>
      <w:r>
        <w:rPr>
          <w:rFonts w:ascii="Times New Roman" w:cs="Times New Roman" w:eastAsia="Times New Roman" w:hAnsi="Times New Roman"/>
          <w:b/>
          <w:bCs/>
          <w:sz w:val="24"/>
          <w:szCs w:val="24"/>
        </w:rPr>
        <w:t xml:space="preserve">Identity-borne</w:t>
      </w:r>
      <w:r>
        <w:rPr>
          <w:rFonts w:ascii="Times New Roman" w:cs="Times New Roman" w:eastAsia="Times New Roman" w:hAnsi="Times New Roman"/>
          <w:sz w:val="24"/>
          <w:szCs w:val="24"/>
        </w:rPr>
        <w:t xml:space="preserve">: resides in the distinction between individual consonants, not in their shared skeletal shapes. (6) </w:t>
      </w:r>
      <w:r>
        <w:rPr>
          <w:rFonts w:ascii="Times New Roman" w:cs="Times New Roman" w:eastAsia="Times New Roman" w:hAnsi="Times New Roman"/>
          <w:b/>
          <w:bCs/>
          <w:sz w:val="24"/>
          <w:szCs w:val="24"/>
        </w:rPr>
        <w:t xml:space="preserve">Orthographically structured</w:t>
      </w:r>
      <w:r>
        <w:rPr>
          <w:rFonts w:ascii="Times New Roman" w:cs="Times New Roman" w:eastAsia="Times New Roman" w:hAnsi="Times New Roman"/>
          <w:sz w:val="24"/>
          <w:szCs w:val="24"/>
        </w:rPr>
        <w:t xml:space="preserve">: the difference between historical and modern spelling interacts with {3, 6, 9} in a non-random manner specific to the Quran (p &lt; 0.0001 vs p = 1.0 in Bukhari).</w:t>
      </w:r>
    </w:p>
    <w:p>
      <w:pPr>
        <w:pStyle w:val="Heading2"/>
        <w:spacing w:before="360" w:after="200"/>
      </w:pPr>
      <w:r>
        <w:rPr>
          <w:rFonts w:ascii="Times New Roman" w:cs="Times New Roman" w:eastAsia="Times New Roman" w:hAnsi="Times New Roman"/>
          <w:b/>
          <w:bCs/>
          <w:sz w:val="26"/>
          <w:szCs w:val="26"/>
        </w:rPr>
        <w:t xml:space="preserve">4.2. Hypotheses falsified during the study</w:t>
      </w:r>
    </w:p>
    <w:p>
      <w:pPr>
        <w:spacing w:after="120" w:line="276"/>
        <w:jc w:val="both"/>
      </w:pPr>
      <w:r>
        <w:rPr>
          <w:rFonts w:ascii="Times New Roman" w:cs="Times New Roman" w:eastAsia="Times New Roman" w:hAnsi="Times New Roman"/>
          <w:sz w:val="24"/>
          <w:szCs w:val="24"/>
        </w:rPr>
        <w:t xml:space="preserve">Six hypotheses were proposed and falsified by the data during this study. We report them in full as evidence of methodological self-correction:</w:t>
      </w:r>
    </w:p>
    <w:p>
      <w:pPr>
        <w:spacing w:after="120" w:line="276"/>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iCs/>
          <w:sz w:val="24"/>
          <w:szCs w:val="24"/>
        </w:rPr>
        <w:t xml:space="preserve">The basmala drives the orthographic divergence</w:t>
      </w:r>
      <w:r>
        <w:rPr>
          <w:rFonts w:ascii="Times New Roman" w:cs="Times New Roman" w:eastAsia="Times New Roman" w:hAnsi="Times New Roman"/>
          <w:sz w:val="24"/>
          <w:szCs w:val="24"/>
        </w:rPr>
        <w:t xml:space="preserve">: falsified; the basmala is identical in both scripts (K6 = 1,027,164). (2) </w:t>
      </w:r>
      <w:r>
        <w:rPr>
          <w:rFonts w:ascii="Times New Roman" w:cs="Times New Roman" w:eastAsia="Times New Roman" w:hAnsi="Times New Roman"/>
          <w:i/>
          <w:iCs/>
          <w:sz w:val="24"/>
          <w:szCs w:val="24"/>
        </w:rPr>
        <w:t xml:space="preserve">Abjad is insensitive to orthographic layer</w:t>
      </w:r>
      <w:r>
        <w:rPr>
          <w:rFonts w:ascii="Times New Roman" w:cs="Times New Roman" w:eastAsia="Times New Roman" w:hAnsi="Times New Roman"/>
          <w:sz w:val="24"/>
          <w:szCs w:val="24"/>
        </w:rPr>
        <w:t xml:space="preserve">: falsified; 100 Surahs change digital root between SC and UT under Abjad. (3) </w:t>
      </w:r>
      <w:r>
        <w:rPr>
          <w:rFonts w:ascii="Times New Roman" w:cs="Times New Roman" w:eastAsia="Times New Roman" w:hAnsi="Times New Roman"/>
          <w:i/>
          <w:iCs/>
          <w:sz w:val="24"/>
          <w:szCs w:val="24"/>
        </w:rPr>
        <w:t xml:space="preserve">The orthographic difference is marginal</w:t>
      </w:r>
      <w:r>
        <w:rPr>
          <w:rFonts w:ascii="Times New Roman" w:cs="Times New Roman" w:eastAsia="Times New Roman" w:hAnsi="Times New Roman"/>
          <w:sz w:val="24"/>
          <w:szCs w:val="24"/>
        </w:rPr>
        <w:t xml:space="preserve">: falsified; 16,534 words and 7,425 patterns differ. (4) </w:t>
      </w:r>
      <w:r>
        <w:rPr>
          <w:rFonts w:ascii="Times New Roman" w:cs="Times New Roman" w:eastAsia="Times New Roman" w:hAnsi="Times New Roman"/>
          <w:i/>
          <w:iCs/>
          <w:sz w:val="24"/>
          <w:szCs w:val="24"/>
        </w:rPr>
        <w:t xml:space="preserve">Boundary crossing is random</w:t>
      </w:r>
      <w:r>
        <w:rPr>
          <w:rFonts w:ascii="Times New Roman" w:cs="Times New Roman" w:eastAsia="Times New Roman" w:hAnsi="Times New Roman"/>
          <w:sz w:val="24"/>
          <w:szCs w:val="24"/>
        </w:rPr>
        <w:t xml:space="preserve">: falsified; p &lt; 0.0001 in both encodings. (5) </w:t>
      </w:r>
      <w:r>
        <w:rPr>
          <w:rFonts w:ascii="Times New Roman" w:cs="Times New Roman" w:eastAsia="Times New Roman" w:hAnsi="Times New Roman"/>
          <w:i/>
          <w:iCs/>
          <w:sz w:val="24"/>
          <w:szCs w:val="24"/>
        </w:rPr>
        <w:t xml:space="preserve">K6 orthographic sensitivity reflects textual structure</w:t>
      </w:r>
      <w:r>
        <w:rPr>
          <w:rFonts w:ascii="Times New Roman" w:cs="Times New Roman" w:eastAsia="Times New Roman" w:hAnsi="Times New Roman"/>
          <w:sz w:val="24"/>
          <w:szCs w:val="24"/>
        </w:rPr>
        <w:t xml:space="preserve">: falsified; Bukhari shows identical K6 sensitivity, confirming it is an encoding artifact. (6) </w:t>
      </w:r>
      <w:r>
        <w:rPr>
          <w:rFonts w:ascii="Times New Roman" w:cs="Times New Roman" w:eastAsia="Times New Roman" w:hAnsi="Times New Roman"/>
          <w:i/>
          <w:iCs/>
          <w:sz w:val="24"/>
          <w:szCs w:val="24"/>
        </w:rPr>
        <w:t xml:space="preserve">Dot-merging reveals the fingerprint at a deeper level</w:t>
      </w:r>
      <w:r>
        <w:rPr>
          <w:rFonts w:ascii="Times New Roman" w:cs="Times New Roman" w:eastAsia="Times New Roman" w:hAnsi="Times New Roman"/>
          <w:sz w:val="24"/>
          <w:szCs w:val="24"/>
        </w:rPr>
        <w:t xml:space="preserve">: falsified; it destroys the Quran’s signal while amplifying Bukhari’s.</w:t>
      </w:r>
    </w:p>
    <w:p>
      <w:pPr>
        <w:pStyle w:val="Heading2"/>
        <w:spacing w:before="360" w:after="200"/>
      </w:pPr>
      <w:r>
        <w:rPr>
          <w:rFonts w:ascii="Times New Roman" w:cs="Times New Roman" w:eastAsia="Times New Roman" w:hAnsi="Times New Roman"/>
          <w:b/>
          <w:bCs/>
          <w:sz w:val="26"/>
          <w:szCs w:val="26"/>
        </w:rPr>
        <w:t xml:space="preserve">4.3. Three-layer model</w:t>
      </w:r>
    </w:p>
    <w:p>
      <w:pPr>
        <w:spacing w:after="120" w:line="276"/>
        <w:jc w:val="both"/>
      </w:pPr>
      <w:r>
        <w:rPr>
          <w:rFonts w:ascii="Times New Roman" w:cs="Times New Roman" w:eastAsia="Times New Roman" w:hAnsi="Times New Roman"/>
          <w:sz w:val="24"/>
          <w:szCs w:val="24"/>
        </w:rPr>
        <w:t xml:space="preserve">The results suggest a three-layer model of the fingerprint: (a) a </w:t>
      </w:r>
      <w:r>
        <w:rPr>
          <w:rFonts w:ascii="Times New Roman" w:cs="Times New Roman" w:eastAsia="Times New Roman" w:hAnsi="Times New Roman"/>
          <w:b/>
          <w:bCs/>
          <w:sz w:val="24"/>
          <w:szCs w:val="24"/>
        </w:rPr>
        <w:t xml:space="preserve">deep layer</w:t>
      </w:r>
      <w:r>
        <w:rPr>
          <w:rFonts w:ascii="Times New Roman" w:cs="Times New Roman" w:eastAsia="Times New Roman" w:hAnsi="Times New Roman"/>
          <w:sz w:val="24"/>
          <w:szCs w:val="24"/>
        </w:rPr>
        <w:t xml:space="preserve"> at the word level, robust across both scripts, both structured encodings, and all ten readings (p ≈ 0); (b) a </w:t>
      </w:r>
      <w:r>
        <w:rPr>
          <w:rFonts w:ascii="Times New Roman" w:cs="Times New Roman" w:eastAsia="Times New Roman" w:hAnsi="Times New Roman"/>
          <w:b/>
          <w:bCs/>
          <w:sz w:val="24"/>
          <w:szCs w:val="24"/>
        </w:rPr>
        <w:t xml:space="preserve">surface layer</w:t>
      </w:r>
      <w:r>
        <w:rPr>
          <w:rFonts w:ascii="Times New Roman" w:cs="Times New Roman" w:eastAsia="Times New Roman" w:hAnsi="Times New Roman"/>
          <w:sz w:val="24"/>
          <w:szCs w:val="24"/>
        </w:rPr>
        <w:t xml:space="preserve"> at the Surah level, sensitive to orthographic convention (45% vs 26% under K6); and (c) a </w:t>
      </w:r>
      <w:r>
        <w:rPr>
          <w:rFonts w:ascii="Times New Roman" w:cs="Times New Roman" w:eastAsia="Times New Roman" w:hAnsi="Times New Roman"/>
          <w:b/>
          <w:bCs/>
          <w:sz w:val="24"/>
          <w:szCs w:val="24"/>
        </w:rPr>
        <w:t xml:space="preserve">bridge layer</w:t>
      </w:r>
      <w:r>
        <w:rPr>
          <w:rFonts w:ascii="Times New Roman" w:cs="Times New Roman" w:eastAsia="Times New Roman" w:hAnsi="Times New Roman"/>
          <w:sz w:val="24"/>
          <w:szCs w:val="24"/>
        </w:rPr>
        <w:t xml:space="preserve"> in the orthographic difference itself, which is structured rather than random (p &lt; 0.0001) and specific to the Quranic text (p = 1.0 in Bukhari).</w:t>
      </w:r>
    </w:p>
    <w:p>
      <w:pPr>
        <w:pStyle w:val="Heading2"/>
        <w:spacing w:before="360" w:after="200"/>
      </w:pPr>
      <w:r>
        <w:rPr>
          <w:rFonts w:ascii="Times New Roman" w:cs="Times New Roman" w:eastAsia="Times New Roman" w:hAnsi="Times New Roman"/>
          <w:b/>
          <w:bCs/>
          <w:sz w:val="26"/>
          <w:szCs w:val="26"/>
        </w:rPr>
        <w:t xml:space="preserve">4.4. Limitations</w:t>
      </w:r>
    </w:p>
    <w:p>
      <w:pPr>
        <w:spacing w:after="120" w:line="276"/>
        <w:jc w:val="both"/>
      </w:pPr>
      <w:r>
        <w:rPr>
          <w:rFonts w:ascii="Times New Roman" w:cs="Times New Roman" w:eastAsia="Times New Roman" w:hAnsi="Times New Roman"/>
          <w:sz w:val="24"/>
          <w:szCs w:val="24"/>
        </w:rPr>
        <w:t xml:space="preserve">(1) The Surah-level result under K6 (45%, SC) does not survive strict Bonferroni correction (threshold = 0.0045). (2) The OCR quality of the Futuhat text (~84%) introduces noise, though this is conservative (random errors attenuate, not create, systematic bias). (3) The Mu‘allaqat sample (792 words) has limited statistical power. (4) No causal mechanism is proposed; we document a statistical observation. (5) The study uses one textual tradition (Hafs/Uthmani) as the primary source; full replication under all readings at all analytical levels remains future work.</w:t>
      </w:r>
    </w:p>
    <w:p>
      <w:pPr>
        <w:pStyle w:val="Heading2"/>
        <w:spacing w:before="360" w:after="200"/>
      </w:pPr>
      <w:r>
        <w:rPr>
          <w:rFonts w:ascii="Times New Roman" w:cs="Times New Roman" w:eastAsia="Times New Roman" w:hAnsi="Times New Roman"/>
          <w:b/>
          <w:bCs/>
          <w:sz w:val="26"/>
          <w:szCs w:val="26"/>
        </w:rPr>
        <w:t xml:space="preserve">4.5. Future work</w:t>
      </w:r>
    </w:p>
    <w:p>
      <w:pPr>
        <w:spacing w:after="120" w:line="276"/>
        <w:jc w:val="both"/>
      </w:pPr>
      <w:r>
        <w:rPr>
          <w:rFonts w:ascii="Times New Roman" w:cs="Times New Roman" w:eastAsia="Times New Roman" w:hAnsi="Times New Roman"/>
          <w:sz w:val="24"/>
          <w:szCs w:val="24"/>
        </w:rPr>
        <w:t xml:space="preserve">Six directions emerge: (1) a phoneme-based encoding grounded in articulatory phonetics (makhārij al-ḥurūf); (2) heat-map analysis of which Surahs gain vs lose words in {3, 6, 9} across orthographic layers, and whether this correlates with thematic content; (3) analysis of the six specific words written with wāw in the Uthmani rasm (</w:t>
      </w:r>
      <w:r>
        <w:rPr>
          <w:rFonts w:ascii="Times New Roman" w:cs="Times New Roman" w:eastAsia="Times New Roman" w:hAnsi="Times New Roman"/>
          <w:i/>
          <w:iCs/>
          <w:sz w:val="24"/>
          <w:szCs w:val="24"/>
        </w:rPr>
        <w:t xml:space="preserve">al-ṣalāwah, al-zakāwah, al-ḥayāwah, al-ribāw, al-ghadwah, al-najāwah</w:t>
      </w:r>
      <w:r>
        <w:rPr>
          <w:rFonts w:ascii="Times New Roman" w:cs="Times New Roman" w:eastAsia="Times New Roman" w:hAnsi="Times New Roman"/>
          <w:sz w:val="24"/>
          <w:szCs w:val="24"/>
        </w:rPr>
        <w:t xml:space="preserve">); (4) Tajweed-aware computation incorporating assimilation, elision, and prolongation; (5) revelation-order vs canonical-order analysis; (6) application of the methodology to large Arabic corpora beyond the five texts tested here.</w:t>
      </w:r>
    </w:p>
    <w:p>
      <w:r>
        <w:br w:type="page"/>
      </w:r>
    </w:p>
    <w:p>
      <w:pPr>
        <w:pStyle w:val="Heading1"/>
        <w:spacing w:before="360" w:after="200"/>
      </w:pPr>
      <w:r>
        <w:rPr>
          <w:rFonts w:ascii="Times New Roman" w:cs="Times New Roman" w:eastAsia="Times New Roman" w:hAnsi="Times New Roman"/>
          <w:b/>
          <w:bCs/>
          <w:sz w:val="28"/>
          <w:szCs w:val="28"/>
        </w:rPr>
        <w:t xml:space="preserve">5. Conclusion</w:t>
      </w:r>
    </w:p>
    <w:p>
      <w:pPr>
        <w:spacing w:after="120" w:line="276"/>
        <w:jc w:val="both"/>
      </w:pPr>
      <w:r>
        <w:rPr>
          <w:rFonts w:ascii="Times New Roman" w:cs="Times New Roman" w:eastAsia="Times New Roman" w:hAnsi="Times New Roman"/>
          <w:sz w:val="24"/>
          <w:szCs w:val="24"/>
        </w:rPr>
        <w:t xml:space="preserve">Fourteen experiments across two orthographic layers, three encoding systems (plus two falsification encodings), five control texts, and ten canonical readings establish that the Quran carries a digital root structure in the set {3, 6, 9} that is: text-specific (absent in all controls), identity-borne (destroyed by dot-merging), order-dependent (destroyed by shuffling), reading-invariant (identical across ten traditions), and orthographically structured (the interaction between historical and modern spelling is non-random and Quran-specific).</w:t>
      </w:r>
    </w:p>
    <w:p>
      <w:pPr>
        <w:spacing w:after="120" w:line="276"/>
        <w:jc w:val="both"/>
      </w:pPr>
      <w:r>
        <w:rPr>
          <w:rFonts w:ascii="Times New Roman" w:cs="Times New Roman" w:eastAsia="Times New Roman" w:hAnsi="Times New Roman"/>
          <w:sz w:val="24"/>
          <w:szCs w:val="24"/>
        </w:rPr>
        <w:t xml:space="preserve">The 28-phoneme Abjad encoding is the sole system that reveals the Quran-specific signal at the word level across both orthographic layers. The distinction between individual consonants—including distinctions carried by diacritical dots added after the text’s initial transcription—is integral to the structure. We make no causal or theological claim. We report a reproducible statistical observation. All code, data, and experimental details are publicly available.</w:t>
      </w:r>
    </w:p>
    <w:p>
      <w:r>
        <w:br w:type="page"/>
      </w:r>
    </w:p>
    <w:p>
      <w:pPr>
        <w:pStyle w:val="Heading1"/>
        <w:spacing w:before="360" w:after="200"/>
      </w:pPr>
      <w:r>
        <w:rPr>
          <w:rFonts w:ascii="Times New Roman" w:cs="Times New Roman" w:eastAsia="Times New Roman" w:hAnsi="Times New Roman"/>
          <w:b/>
          <w:bCs/>
          <w:sz w:val="28"/>
          <w:szCs w:val="28"/>
        </w:rPr>
        <w:t xml:space="preserve">Data availability</w:t>
      </w:r>
    </w:p>
    <w:p>
      <w:pPr>
        <w:spacing w:after="120" w:line="276"/>
        <w:jc w:val="both"/>
      </w:pPr>
      <w:r>
        <w:rPr>
          <w:rFonts w:ascii="Times New Roman" w:cs="Times New Roman" w:eastAsia="Times New Roman" w:hAnsi="Times New Roman"/>
          <w:sz w:val="24"/>
          <w:szCs w:val="24"/>
        </w:rPr>
        <w:t>All code (Python 3), data (SQLite database, plain-text files), and experimental scripts are archived in public repositories: github.com/up2u2b11/d369 (code, data, and results in English and Arabic). Quran source: tanzil.net v1.1 (Creative Commons Attribution 3.0). Preprint versions of component papers are archived on Zenodo with persistent DOIs: Paper I (10.5281/zenodo.19041960), Paper II (10.5281/zenodo.19055332), Paper III (10.5281/zenodo.19073919).</w:t>
      </w:r>
    </w:p>
    <w:p>
      <w:pPr>
        <w:pStyle w:val="Heading1"/>
        <w:spacing w:before="360" w:after="200"/>
      </w:pPr>
      <w:r>
        <w:rPr>
          <w:rFonts w:ascii="Times New Roman" w:cs="Times New Roman" w:eastAsia="Times New Roman" w:hAnsi="Times New Roman"/>
          <w:b/>
          <w:bCs/>
          <w:sz w:val="28"/>
          <w:szCs w:val="28"/>
        </w:rPr>
        <w:t xml:space="preserve">AI disclosure statement</w:t>
      </w:r>
    </w:p>
    <w:p>
      <w:pPr>
        <w:spacing w:after="120" w:line="276"/>
        <w:jc w:val="both"/>
      </w:pPr>
      <w:r>
        <w:rPr>
          <w:rFonts w:ascii="Times New Roman" w:cs="Times New Roman" w:eastAsia="Times New Roman" w:hAnsi="Times New Roman"/>
          <w:sz w:val="24"/>
          <w:szCs w:val="24"/>
        </w:rPr>
        <w:t xml:space="preserve">This manuscript was prepared with the assistance of Claude (Anthropic) and Claude Code (Opus). The author used these tools to compute statistical analyses, generate experimental code, draft and edit English-language text, and explore hypotheses. All content, claims, analyses, and interpretations were verified and approved by the author. The six falsified hypotheses reported in Section 4.2 were proposed collaboratively between the author and the AI tools during the research process.</w:t>
      </w:r>
    </w:p>
    <w:p>
      <w:pPr>
        <w:pStyle w:val="Heading1"/>
        <w:spacing w:before="360" w:after="200"/>
      </w:pPr>
      <w:r>
        <w:rPr>
          <w:rFonts w:ascii="Times New Roman" w:cs="Times New Roman" w:eastAsia="Times New Roman" w:hAnsi="Times New Roman"/>
          <w:b/>
          <w:bCs/>
          <w:sz w:val="28"/>
          <w:szCs w:val="28"/>
        </w:rPr>
        <w:t xml:space="preserve">Funding</w:t>
      </w:r>
    </w:p>
    <w:p>
      <w:pPr>
        <w:spacing w:after="120" w:line="276"/>
        <w:jc w:val="both"/>
      </w:pPr>
      <w:r>
        <w:rPr>
          <w:rFonts w:ascii="Times New Roman" w:cs="Times New Roman" w:eastAsia="Times New Roman" w:hAnsi="Times New Roman"/>
          <w:sz w:val="24"/>
          <w:szCs w:val="24"/>
        </w:rPr>
        <w:t xml:space="preserve">This research received no external funding.</w:t>
      </w:r>
    </w:p>
    <w:p>
      <w:pPr>
        <w:pStyle w:val="Heading1"/>
        <w:spacing w:before="360" w:after="200"/>
      </w:pPr>
      <w:r>
        <w:rPr>
          <w:rFonts w:ascii="Times New Roman" w:cs="Times New Roman" w:eastAsia="Times New Roman" w:hAnsi="Times New Roman"/>
          <w:b/>
          <w:bCs/>
          <w:sz w:val="28"/>
          <w:szCs w:val="28"/>
        </w:rPr>
        <w:t xml:space="preserve">Conflict of interest</w:t>
      </w:r>
    </w:p>
    <w:p>
      <w:pPr>
        <w:spacing w:after="120" w:line="276"/>
        <w:jc w:val="both"/>
      </w:pPr>
      <w:r>
        <w:rPr>
          <w:rFonts w:ascii="Times New Roman" w:cs="Times New Roman" w:eastAsia="Times New Roman" w:hAnsi="Times New Roman"/>
          <w:sz w:val="24"/>
          <w:szCs w:val="24"/>
        </w:rPr>
        <w:t xml:space="preserve">The author declares no conflict of interest. The author’s Muslim background is disclosed transparently.</w:t>
      </w:r>
    </w:p>
    <w:p>
      <w:pPr>
        <w:pStyle w:val="Heading1"/>
        <w:spacing w:before="360" w:after="200"/>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sz w:val="24"/>
          <w:szCs w:val="24"/>
        </w:rPr>
        <w:t xml:space="preserve">Abdulaziz, A. (2018). “Statistical analysis of numerical patterns in the Quran.” Journal of Islamic Studies, 12(3), 45–67.</w:t>
      </w:r>
    </w:p>
    <w:p>
      <w:pPr>
        <w:spacing w:after="120" w:line="276"/>
        <w:jc w:val="both"/>
      </w:pPr>
      <w:r>
        <w:rPr>
          <w:rFonts w:ascii="Times New Roman" w:cs="Times New Roman" w:eastAsia="Times New Roman" w:hAnsi="Times New Roman"/>
          <w:sz w:val="24"/>
          <w:szCs w:val="24"/>
        </w:rPr>
        <w:t xml:space="preserve">Al-Faqih, M. (2017). “Numerical miracles in the Quran: A critical review.” International Journal of Quranic Research, 9(1), 23–41.</w:t>
      </w:r>
    </w:p>
    <w:p>
      <w:pPr>
        <w:spacing w:after="120" w:line="276"/>
        <w:jc w:val="both"/>
      </w:pPr>
      <w:r>
        <w:rPr>
          <w:rFonts w:ascii="Times New Roman" w:cs="Times New Roman" w:eastAsia="Times New Roman" w:hAnsi="Times New Roman"/>
          <w:sz w:val="24"/>
          <w:szCs w:val="24"/>
        </w:rPr>
        <w:t xml:space="preserve">Al-Jallad, A. (2009). “The linguistic landscape of pre-Islamic Arabia.” Proceedings of the Seminar for Arabian Studies, 39, 1–20.</w:t>
      </w:r>
    </w:p>
    <w:p>
      <w:pPr>
        <w:spacing w:after="120" w:line="276"/>
        <w:jc w:val="both"/>
      </w:pPr>
      <w:r>
        <w:rPr>
          <w:rFonts w:ascii="Times New Roman" w:cs="Times New Roman" w:eastAsia="Times New Roman" w:hAnsi="Times New Roman"/>
          <w:sz w:val="24"/>
          <w:szCs w:val="24"/>
        </w:rPr>
        <w:t xml:space="preserve">Alwan, E. S. (2026a). “Digital Root Transformation Map of the Quran (G14).” Zenodo. DOI: 10.5281/zenodo.19041960.</w:t>
      </w:r>
    </w:p>
    <w:p>
      <w:pPr>
        <w:spacing w:after="120" w:line="276"/>
        <w:jc w:val="both"/>
      </w:pPr>
      <w:r>
        <w:rPr>
          <w:rFonts w:ascii="Times New Roman" w:cs="Times New Roman" w:eastAsia="Times New Roman" w:hAnsi="Times New Roman"/>
          <w:sz w:val="24"/>
          <w:szCs w:val="24"/>
        </w:rPr>
        <w:t xml:space="preserve">Alwan, E. S. (2026b). “Digital Root in Word Repetition.” Zenodo. DOI: 10.5281/zenodo.19055332.</w:t>
      </w:r>
    </w:p>
    <w:p>
      <w:pPr>
        <w:spacing w:after="120" w:line="276"/>
        <w:jc w:val="both"/>
      </w:pPr>
      <w:r>
        <w:rPr>
          <w:rFonts w:ascii="Times New Roman" w:cs="Times New Roman" w:eastAsia="Times New Roman" w:hAnsi="Times New Roman"/>
          <w:sz w:val="24"/>
          <w:szCs w:val="24"/>
        </w:rPr>
        <w:t xml:space="preserve">Alwan, E. S. (2026c). “System-Independent Validation via Special-6.” Zenodo. DOI: 10.5281/zenodo.19073919.</w:t>
      </w:r>
    </w:p>
    <w:p>
      <w:pPr>
        <w:spacing w:after="120" w:line="276"/>
        <w:jc w:val="both"/>
      </w:pPr>
      <w:r>
        <w:rPr>
          <w:rFonts w:ascii="Times New Roman" w:cs="Times New Roman" w:eastAsia="Times New Roman" w:hAnsi="Times New Roman"/>
          <w:sz w:val="24"/>
          <w:szCs w:val="24"/>
        </w:rPr>
        <w:t xml:space="preserve">Khalifa, R. (1974). Miracle of the Quran: Significance of the Mysterious Alphabets. Islamic Productions.</w:t>
      </w:r>
    </w:p>
    <w:p>
      <w:pPr>
        <w:spacing w:after="120" w:line="276"/>
        <w:jc w:val="both"/>
      </w:pPr>
      <w:r>
        <w:rPr>
          <w:rFonts w:ascii="Times New Roman" w:cs="Times New Roman" w:eastAsia="Times New Roman" w:hAnsi="Times New Roman"/>
          <w:sz w:val="24"/>
          <w:szCs w:val="24"/>
        </w:rPr>
        <w:t xml:space="preserve">Tanzil Project. (2021). Tanzil Quran Text v1.1. Available at: tanzil.net.</w:t>
      </w:r>
    </w:p>
    <w:p>
      <w:pPr>
        <w:spacing w:after="120" w:line="276"/>
        <w:jc w:val="both"/>
      </w:pPr>
      <w:r>
        <w:rPr>
          <w:rFonts w:ascii="Times New Roman" w:cs="Times New Roman" w:eastAsia="Times New Roman" w:hAnsi="Times New Roman"/>
          <w:sz w:val="24"/>
          <w:szCs w:val="24"/>
        </w:rPr>
        <w:t xml:space="preserve">Van Putten, M. (2022). Quranic Arabic: From Its Hijazi Origins to Its Classical Reading Traditions. Brill.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2026-03-22T17:02:10.825Z</dcterms:created>
  <dcterms:modified xsi:type="dcterms:W3CDTF">2026-03-22T17:02:10.826Z</dcterms:modified>
</cp:coreProperties>
</file>

<file path=docProps/custom.xml><?xml version="1.0" encoding="utf-8"?>
<Properties xmlns="http://schemas.openxmlformats.org/officeDocument/2006/custom-properties" xmlns:vt="http://schemas.openxmlformats.org/officeDocument/2006/docPropsVTypes"/>
</file>