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040"/>
        <w:gridCol w:w="3132"/>
        <w:gridCol w:w="2282"/>
      </w:tblGrid>
      <w:tr w:rsidR="0022026E" w:rsidRPr="0022026E" w:rsidTr="0022026E">
        <w:trPr>
          <w:trHeight w:val="344"/>
          <w:tblHeader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15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240" w:line="480" w:lineRule="atLeast"/>
              <w:jc w:val="center"/>
              <w:outlineLvl w:val="3"/>
              <w:rPr>
                <w:rFonts w:ascii="Inter-Medium" w:eastAsia="Times New Roman" w:hAnsi="Inter-Medium" w:cs="Arial"/>
                <w:b/>
                <w:bCs/>
                <w:caps/>
                <w:color w:val="FF0000"/>
                <w:spacing w:val="-4"/>
                <w:sz w:val="24"/>
                <w:szCs w:val="24"/>
                <w:lang w:eastAsia="en-IN"/>
              </w:rPr>
            </w:pPr>
            <w:r w:rsidRPr="0022026E">
              <w:rPr>
                <w:rFonts w:ascii="Inter-Medium" w:eastAsia="Times New Roman" w:hAnsi="Inter-Medium" w:cs="Arial"/>
                <w:b/>
                <w:bCs/>
                <w:caps/>
                <w:color w:val="FF0000"/>
                <w:spacing w:val="-4"/>
                <w:sz w:val="24"/>
                <w:szCs w:val="24"/>
                <w:lang w:eastAsia="en-IN"/>
              </w:rPr>
              <w:t>ACCESSIBILITY STANDARDS</w:t>
            </w:r>
          </w:p>
        </w:tc>
      </w:tr>
      <w:tr w:rsidR="0022026E" w:rsidRPr="0022026E" w:rsidTr="0022026E">
        <w:trPr>
          <w:trHeight w:val="40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15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</w:pPr>
            <w:r w:rsidRPr="0022026E"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15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</w:pPr>
            <w:r w:rsidRPr="0022026E"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  <w:t>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15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</w:pPr>
            <w:r w:rsidRPr="0022026E"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  <w:t>508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15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</w:pPr>
            <w:r w:rsidRPr="0022026E">
              <w:rPr>
                <w:rFonts w:ascii="Arial" w:eastAsia="Times New Roman" w:hAnsi="Arial" w:cs="Arial"/>
                <w:b/>
                <w:bCs/>
                <w:caps/>
                <w:color w:val="FF0000"/>
                <w:sz w:val="24"/>
                <w:szCs w:val="24"/>
                <w:lang w:eastAsia="en-IN"/>
              </w:rPr>
              <w:t>WCAG</w:t>
            </w:r>
          </w:p>
        </w:tc>
      </w:tr>
      <w:tr w:rsidR="0022026E" w:rsidRPr="0022026E" w:rsidTr="0022026E">
        <w:trPr>
          <w:trHeight w:val="210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What Is It?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A civil rights law that prohibits the discrimination of people with disabilities in all areas of life, including when using electronic and information technology.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A federal law that requires federal agencies to maintain and use information and communications technology that people with disabilities can use.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An ISO standard set of guidelines for creating an accessible website for people with disabilities.</w:t>
            </w:r>
          </w:p>
        </w:tc>
      </w:tr>
      <w:tr w:rsidR="0022026E" w:rsidRPr="0022026E" w:rsidTr="0022026E">
        <w:trPr>
          <w:trHeight w:val="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Who Is Affected?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Local governments</w:t>
            </w:r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State governments</w:t>
            </w:r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proofErr w:type="spellStart"/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Non</w:t>
            </w:r>
            <w:r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 </w:t>
            </w: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profits</w:t>
            </w:r>
            <w:proofErr w:type="spellEnd"/>
            <w:r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 </w:t>
            </w: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Businesses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Federal agencies</w:t>
            </w:r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Federal departments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525" w:lineRule="atLeast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N/A</w:t>
            </w:r>
          </w:p>
        </w:tc>
      </w:tr>
      <w:tr w:rsidR="0022026E" w:rsidRPr="0022026E" w:rsidTr="0022026E">
        <w:trPr>
          <w:trHeight w:val="4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525" w:lineRule="atLeast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How Is Non-Compliance Handled?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$55,000-$75,000 for first-time violation</w:t>
            </w:r>
            <w:r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 </w:t>
            </w: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$150,000 for repeat violations</w:t>
            </w:r>
            <w:r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 </w:t>
            </w: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Revoked funding if federally funded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Formal complaints</w:t>
            </w:r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Civil lawsuits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525" w:lineRule="atLeast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N/A</w:t>
            </w:r>
          </w:p>
        </w:tc>
      </w:tr>
      <w:tr w:rsidR="0022026E" w:rsidRPr="0022026E" w:rsidTr="0022026E">
        <w:trPr>
          <w:trHeight w:val="13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How Are They Different?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Applies to the public and private sector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Applies only to federal agencies and departments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Serves as a reference for ADA or 508 website compliance</w:t>
            </w:r>
          </w:p>
        </w:tc>
      </w:tr>
      <w:tr w:rsidR="0022026E" w:rsidRPr="0022026E" w:rsidTr="0022026E">
        <w:trPr>
          <w:trHeight w:val="164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How Do I Make My Website Compliant?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Create an ADA-compliant website using WCAG guidelines in-house</w:t>
            </w:r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Use </w:t>
            </w:r>
            <w:hyperlink r:id="rId5" w:history="1">
              <w:r w:rsidRPr="0022026E">
                <w:rPr>
                  <w:rFonts w:ascii="Inter-Regular" w:eastAsia="Times New Roman" w:hAnsi="Inter-Regular" w:cs="Arial"/>
                  <w:color w:val="4C74B9"/>
                  <w:sz w:val="24"/>
                  <w:szCs w:val="24"/>
                  <w:u w:val="single"/>
                  <w:lang w:eastAsia="en-IN"/>
                </w:rPr>
                <w:t>ADA-compliant web design services</w:t>
              </w:r>
            </w:hyperlink>
          </w:p>
          <w:p w:rsidR="0022026E" w:rsidRPr="0022026E" w:rsidRDefault="0022026E" w:rsidP="0022026E">
            <w:pPr>
              <w:spacing w:after="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Install an </w:t>
            </w:r>
            <w:hyperlink r:id="rId6" w:history="1">
              <w:r w:rsidRPr="0022026E">
                <w:rPr>
                  <w:rFonts w:ascii="Inter-Regular" w:eastAsia="Times New Roman" w:hAnsi="Inter-Regular" w:cs="Arial"/>
                  <w:color w:val="4C74B9"/>
                  <w:sz w:val="24"/>
                  <w:szCs w:val="24"/>
                  <w:u w:val="single"/>
                  <w:lang w:eastAsia="en-IN"/>
                </w:rPr>
                <w:t>ADA compliance plugin</w:t>
              </w:r>
            </w:hyperlink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 (if using a </w:t>
            </w:r>
            <w:proofErr w:type="spellStart"/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WordPress</w:t>
            </w:r>
            <w:proofErr w:type="spellEnd"/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 xml:space="preserve"> si</w:t>
            </w:r>
            <w:bookmarkStart w:id="0" w:name="_GoBack"/>
            <w:bookmarkEnd w:id="0"/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Use WCAG to build a 508-compliant website in-house</w:t>
            </w:r>
          </w:p>
          <w:p w:rsidR="0022026E" w:rsidRPr="0022026E" w:rsidRDefault="0022026E" w:rsidP="0022026E">
            <w:pPr>
              <w:spacing w:after="420" w:line="240" w:lineRule="auto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Hire a web design agency to create a 508-compliant website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22026E" w:rsidRPr="0022026E" w:rsidRDefault="0022026E" w:rsidP="0022026E">
            <w:pPr>
              <w:spacing w:after="420" w:line="525" w:lineRule="atLeast"/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</w:pPr>
            <w:r w:rsidRPr="0022026E">
              <w:rPr>
                <w:rFonts w:ascii="Inter-Regular" w:eastAsia="Times New Roman" w:hAnsi="Inter-Regular" w:cs="Arial"/>
                <w:color w:val="6E7B81"/>
                <w:sz w:val="24"/>
                <w:szCs w:val="24"/>
                <w:lang w:eastAsia="en-IN"/>
              </w:rPr>
              <w:t>N/A</w:t>
            </w:r>
          </w:p>
        </w:tc>
      </w:tr>
    </w:tbl>
    <w:p w:rsidR="0022026E" w:rsidRPr="0022026E" w:rsidRDefault="0022026E" w:rsidP="0022026E">
      <w:pPr>
        <w:spacing w:after="240" w:line="690" w:lineRule="atLeast"/>
        <w:outlineLvl w:val="1"/>
        <w:rPr>
          <w:rFonts w:ascii="Inter-Black" w:eastAsia="Times New Roman" w:hAnsi="Inter-Black" w:cs="Times New Roman"/>
          <w:b/>
          <w:bCs/>
          <w:color w:val="374046"/>
          <w:spacing w:val="-10"/>
          <w:sz w:val="24"/>
          <w:szCs w:val="24"/>
          <w:lang w:eastAsia="en-IN"/>
        </w:rPr>
      </w:pPr>
    </w:p>
    <w:p w:rsidR="00CB185C" w:rsidRPr="0022026E" w:rsidRDefault="0022026E" w:rsidP="0022026E">
      <w:pPr>
        <w:rPr>
          <w:sz w:val="24"/>
          <w:szCs w:val="24"/>
        </w:rPr>
      </w:pPr>
    </w:p>
    <w:sectPr w:rsidR="00CB185C" w:rsidRPr="0022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Times New Roman"/>
    <w:panose1 w:val="00000000000000000000"/>
    <w:charset w:val="00"/>
    <w:family w:val="roman"/>
    <w:notTrueType/>
    <w:pitch w:val="default"/>
  </w:font>
  <w:font w:name="Inter-Bl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6E"/>
    <w:rsid w:val="0022026E"/>
    <w:rsid w:val="003C7EAC"/>
    <w:rsid w:val="00D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02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2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02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026E"/>
    <w:rPr>
      <w:b/>
      <w:bCs/>
    </w:rPr>
  </w:style>
  <w:style w:type="paragraph" w:styleId="NormalWeb">
    <w:name w:val="Normal (Web)"/>
    <w:basedOn w:val="Normal"/>
    <w:uiPriority w:val="99"/>
    <w:unhideWhenUsed/>
    <w:rsid w:val="0022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0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02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2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02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026E"/>
    <w:rPr>
      <w:b/>
      <w:bCs/>
    </w:rPr>
  </w:style>
  <w:style w:type="paragraph" w:styleId="NormalWeb">
    <w:name w:val="Normal (Web)"/>
    <w:basedOn w:val="Normal"/>
    <w:uiPriority w:val="99"/>
    <w:unhideWhenUsed/>
    <w:rsid w:val="0022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0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ebfx.com/blog/web-design/is-my-wordpress-site-ada-compliant/" TargetMode="External"/><Relationship Id="rId5" Type="http://schemas.openxmlformats.org/officeDocument/2006/relationships/hyperlink" Target="https://www.webfx.com/ada-compliance-ser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</dc:creator>
  <cp:lastModifiedBy>hp.</cp:lastModifiedBy>
  <cp:revision>1</cp:revision>
  <dcterms:created xsi:type="dcterms:W3CDTF">2021-01-26T18:36:00Z</dcterms:created>
  <dcterms:modified xsi:type="dcterms:W3CDTF">2021-01-26T18:45:00Z</dcterms:modified>
</cp:coreProperties>
</file>