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AAC.3.a — The initial assessment for the out-patients, day-care, in-patients and emergency patients is done.</w:t>
      </w:r>
    </w:p>
    <w:p>
      <w:r>
        <w:t>AAC.3 Record 02 — Initial assessment gap and corrective-action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 Identified: When the gap was found.</w:t>
      </w:r>
    </w:p>
    <w:p>
      <w:pPr>
        <w:pStyle w:val="ListParagraph"/>
      </w:pPr>
      <w:r>
        <w:t>Gap Description: What was missing or late.</w:t>
      </w:r>
    </w:p>
    <w:p>
      <w:pPr>
        <w:pStyle w:val="ListParagraph"/>
      </w:pPr>
      <w:r>
        <w:t>Root Cause: Why it happened.</w:t>
      </w:r>
    </w:p>
    <w:p>
      <w:pPr>
        <w:pStyle w:val="ListParagraph"/>
      </w:pPr>
      <w:r>
        <w:t>Corrective Action: What was done to fix it.</w:t>
      </w:r>
    </w:p>
    <w:p>
      <w:pPr>
        <w:pStyle w:val="ListParagraph"/>
      </w:pPr>
      <w:r>
        <w:t>Closure Date: When the corrective action was completed.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every gap the audit finds in initial-assessment compliance, through to a documented fix.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logs a row whenever the audit (Record 1) finds a gap. The worked example shows a missing triage category traced to a new doctor and corrected within a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An audit that finds gaps but never closes them is not actually improving compliance with a Core-level requirement — this record is what proves the loop is closed.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 Identified</w:t>
            </w:r>
          </w:p>
        </w:tc>
        <w:tc>
          <w:tcPr>
            <w:tcW w:type="dxa" w:w="1728"/>
          </w:tcPr>
          <w:p>
            <w:r>
              <w:t>Gap Description</w:t>
            </w:r>
          </w:p>
        </w:tc>
        <w:tc>
          <w:tcPr>
            <w:tcW w:type="dxa" w:w="1728"/>
          </w:tcPr>
          <w:p>
            <w:r>
              <w:t>Root Cause</w:t>
            </w:r>
          </w:p>
        </w:tc>
        <w:tc>
          <w:tcPr>
            <w:tcW w:type="dxa" w:w="1728"/>
          </w:tcPr>
          <w:p>
            <w:r>
              <w:t>Corrective Action</w:t>
            </w:r>
          </w:p>
        </w:tc>
        <w:tc>
          <w:tcPr>
            <w:tcW w:type="dxa" w:w="1728"/>
          </w:tcPr>
          <w:p>
            <w:r>
              <w:t>Closure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18-Feb-2026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Emergency assessment missing triage category</w:t>
            </w:r>
          </w:p>
        </w:tc>
        <w:tc>
          <w:tcPr>
            <w:tcW w:type="dxa" w:w="1728"/>
            <w:shd w:val="clear" w:color="auto" w:fill="FFF2CC"/>
          </w:tcPr>
          <w:p>
            <w:r>
              <w:t>New duty doctor not briefed on documentation format</w:t>
            </w:r>
          </w:p>
        </w:tc>
        <w:tc>
          <w:tcPr>
            <w:tcW w:type="dxa" w:w="1728"/>
            <w:shd w:val="clear" w:color="auto" w:fill="FFF2CC"/>
          </w:tcPr>
          <w:p>
            <w:r>
              <w:t>One-to-one retraining; format checklist pinned at triage desk</w:t>
            </w:r>
          </w:p>
        </w:tc>
        <w:tc>
          <w:tcPr>
            <w:tcW w:type="dxa" w:w="1728"/>
            <w:shd w:val="clear" w:color="auto" w:fill="FFF2CC"/>
          </w:tcPr>
          <w:p>
            <w:r>
              <w:t>19-Feb-2026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