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AAC.5.e — Critical results are intimated immediately to the personnel concerned.</w:t>
      </w:r>
    </w:p>
    <w:p>
      <w:r>
        <w:t>AAC.5 Record 02 — Critical imaging finding notification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Patient ID: The patient's unique identifier.</w:t>
      </w:r>
    </w:p>
    <w:p>
      <w:pPr>
        <w:pStyle w:val="ListParagraph"/>
      </w:pPr>
      <w:r>
        <w:t>Study / Critical Finding: The imaging study and the finding that triggered critical status.</w:t>
      </w:r>
    </w:p>
    <w:p>
      <w:pPr>
        <w:pStyle w:val="ListParagraph"/>
      </w:pPr>
      <w:r>
        <w:t>Finding Time: When the finding was identified.</w:t>
      </w:r>
    </w:p>
    <w:p>
      <w:pPr>
        <w:pStyle w:val="ListParagraph"/>
      </w:pPr>
      <w:r>
        <w:t>Notified To / Time: Who was told and when.</w:t>
      </w:r>
    </w:p>
    <w:p>
      <w:pPr>
        <w:pStyle w:val="ListParagraph"/>
      </w:pPr>
      <w:r>
        <w:t>Acknowledged By Recipient (Y/N): Whether receipt was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 every critical imaging finding and confirms it reached the treating clinician immediately, with the time gap visible.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Imaging staff log this at the moment of notification. The worked example shows a pneumothorax finding phoned through within three minutes.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critical-finding list with no notification log cannot show the finding actually reached someone able to act on it immediately.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Patient ID</w:t>
            </w:r>
          </w:p>
        </w:tc>
        <w:tc>
          <w:tcPr>
            <w:tcW w:type="dxa" w:w="1728"/>
          </w:tcPr>
          <w:p>
            <w:r>
              <w:t>Study / Critical Finding</w:t>
            </w:r>
          </w:p>
        </w:tc>
        <w:tc>
          <w:tcPr>
            <w:tcW w:type="dxa" w:w="1728"/>
          </w:tcPr>
          <w:p>
            <w:r>
              <w:t>Finding Time</w:t>
            </w:r>
          </w:p>
        </w:tc>
        <w:tc>
          <w:tcPr>
            <w:tcW w:type="dxa" w:w="1728"/>
          </w:tcPr>
          <w:p>
            <w:r>
              <w:t>Notified To / Time</w:t>
            </w:r>
          </w:p>
        </w:tc>
        <w:tc>
          <w:tcPr>
            <w:tcW w:type="dxa" w:w="1728"/>
          </w:tcPr>
          <w:p>
            <w:r>
              <w:t>Acknowledged By Recipient (Y/N)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SHC-2026-00165</w:t>
            </w:r>
          </w:p>
        </w:tc>
        <w:tc>
          <w:tcPr>
            <w:tcW w:type="dxa" w:w="1728"/>
            <w:shd w:val="clear" w:color="auto" w:fill="FFF2CC"/>
          </w:tcPr>
          <w:p>
            <w:r>
              <w:t>X-ray Chest — right-sided pneumothorax</w:t>
            </w:r>
          </w:p>
        </w:tc>
        <w:tc>
          <w:tcPr>
            <w:tcW w:type="dxa" w:w="1728"/>
            <w:shd w:val="clear" w:color="auto" w:fill="FFF2CC"/>
          </w:tcPr>
          <w:p>
            <w:r>
              <w:t>17-Feb-2026 / 15:40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A. Khan (phone), 17-Feb-2026 / 15:43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