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AAC.5.i — The programme includes periodic calibration and maintenance of all equipment.</w:t>
      </w:r>
    </w:p>
    <w:p>
      <w:r>
        <w:t>AAC.5 Record 05 — Imaging equipment calibration, maintenance and radiation-safety compliance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Equipment: The imaging equipment.</w:t>
      </w:r>
    </w:p>
    <w:p>
      <w:pPr>
        <w:pStyle w:val="ListParagraph"/>
      </w:pPr>
      <w:r>
        <w:t>Calibration/Maintenance Due: The scheduled date.</w:t>
      </w:r>
    </w:p>
    <w:p>
      <w:pPr>
        <w:pStyle w:val="ListParagraph"/>
      </w:pPr>
      <w:r>
        <w:t>Date Performed: When it was actually done.</w:t>
      </w:r>
    </w:p>
    <w:p>
      <w:pPr>
        <w:pStyle w:val="ListParagraph"/>
      </w:pPr>
      <w:r>
        <w:t>Radiation-Safety Check (Dosimetry/Shielding, if applicable): Status of the statutory radiation-safety check.</w:t>
      </w:r>
    </w:p>
    <w:p>
      <w:pPr>
        <w:pStyle w:val="ListParagraph"/>
      </w:pPr>
      <w:r>
        <w:t>Result (Pass/Fail): Whether the equipment passed.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p>
      <w:pPr>
        <w:pStyle w:val="ListParagraph"/>
      </w:pPr>
      <w:r>
        <w:t xml:space="preserve">Government of India, Department of Atomic Energy. (2004). </w:t>
      </w:r>
      <w:hyperlink r:id="rId10">
        <w:r>
          <w:rPr>
            <w:color w:val="0563C1"/>
            <w:u w:val="single"/>
          </w:rPr>
          <w:t>Atomic Energy (Radiation Protection) Rules, 2004 (G.S.R. 303, 25-Aug-2004)</w:t>
        </w:r>
      </w:hyperlink>
      <w:r>
        <w:t>. Statutory radiation-safety requirement administered by the Atomic Energy Regulatory Board (AERB); applies to diagnostic X-ray and imaging equipment.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schedule and history of every imaging equipment item's calibration, maintenance, and statutory radiation-safety compliance.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tracks this per equipment item. The worked example shows an X-ray unit calibrated on schedule with current radiation-safety documentation.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Uncalibrated imaging equipment can produce a misleading image, and unchecked radiation output is a statutory safety failure under the Atomic Energy (Radiation Protection) Rules, 2004 — this record covers both together.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Equipment</w:t>
            </w:r>
          </w:p>
        </w:tc>
        <w:tc>
          <w:tcPr>
            <w:tcW w:type="dxa" w:w="1728"/>
          </w:tcPr>
          <w:p>
            <w:r>
              <w:t>Calibration/Maintenance Due</w:t>
            </w:r>
          </w:p>
        </w:tc>
        <w:tc>
          <w:tcPr>
            <w:tcW w:type="dxa" w:w="1728"/>
          </w:tcPr>
          <w:p>
            <w:r>
              <w:t>Date Performed</w:t>
            </w:r>
          </w:p>
        </w:tc>
        <w:tc>
          <w:tcPr>
            <w:tcW w:type="dxa" w:w="1728"/>
          </w:tcPr>
          <w:p>
            <w:r>
              <w:t>Radiation-Safety Check (Dosimetry/Shielding, if applicable)</w:t>
            </w:r>
          </w:p>
        </w:tc>
        <w:tc>
          <w:tcPr>
            <w:tcW w:type="dxa" w:w="1728"/>
          </w:tcPr>
          <w:p>
            <w:r>
              <w:t>Result (Pass/Fail)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X-ray Unit 1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25-Mar-2026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Personnel dosimetry current; shielding survey on file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