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AAC.6.a — The laboratory-safety programme is implemented.</w:t>
      </w:r>
    </w:p>
    <w:p>
      <w:r>
        <w:t>AAC.6 Record 01 — Laboratory safety programme and incident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check or incident.</w:t>
      </w:r>
    </w:p>
    <w:p>
      <w:pPr>
        <w:pStyle w:val="ListParagraph"/>
      </w:pPr>
      <w:r>
        <w:t>Type: PPE compliance check, biosafety check, or safety incident.</w:t>
      </w:r>
    </w:p>
    <w:p>
      <w:pPr>
        <w:pStyle w:val="ListParagraph"/>
      </w:pPr>
      <w:r>
        <w:t>Finding / Incident Description: What was found or what happened.</w:t>
      </w:r>
    </w:p>
    <w:p>
      <w:pPr>
        <w:pStyle w:val="ListParagraph"/>
      </w:pPr>
      <w:r>
        <w:t>Action Taken: What was done in response.</w:t>
      </w:r>
    </w:p>
    <w:p>
      <w:pPr>
        <w:pStyle w:val="ListParagraph"/>
      </w:pPr>
      <w:r>
        <w:t>Closed By / Date: Who closed this out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AAC.6.</w:t>
      </w:r>
    </w:p>
    <w:p>
      <w:pPr>
        <w:pStyle w:val="ListParagraph"/>
      </w:pPr>
      <w:r>
        <w:t xml:space="preserve">Ministry of Environment, Forest and Climate Change, Government of India. (2016). </w:t>
      </w:r>
      <w:hyperlink r:id="rId10">
        <w:r>
          <w:rPr>
            <w:color w:val="0563C1"/>
            <w:u w:val="single"/>
          </w:rPr>
          <w:t>Bio-Medical Waste Management Rules, 2016 (G.S.R. 343(E), 28-Mar-2016)</w:t>
        </w:r>
      </w:hyperlink>
      <w:r>
        <w:t>. Statutory requirement for segregation, handling and disposal of specimens and biomedical waste, administered by the Central Pollution Control 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both routine safety-programme checks and any actual safety incident in the laboratory, through to closure.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logs routine checks periodically and any incident immediately. The worked example shows a needlestick incident handled per protocol and closed within a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safety programme with no incident log cannot show whether it is actually catching and responding to real safety events, or only existing on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Finding / Incident Description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  <w:tc>
          <w:tcPr>
            <w:tcW w:type="dxa" w:w="1728"/>
          </w:tcPr>
          <w:p>
            <w:r>
              <w:t>Closed By /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22-Feb-2026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Safety incident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Needlestick during sample draw, no specimen involved</w:t>
            </w:r>
          </w:p>
        </w:tc>
        <w:tc>
          <w:tcPr>
            <w:tcW w:type="dxa" w:w="1728"/>
            <w:shd w:val="clear" w:color="auto" w:fill="FFF2CC"/>
          </w:tcPr>
          <w:p>
            <w:r>
              <w:t>First aid given; source patient screened per protocol; incident reported</w:t>
            </w:r>
          </w:p>
        </w:tc>
        <w:tc>
          <w:tcPr>
            <w:tcW w:type="dxa" w:w="1728"/>
            <w:shd w:val="clear" w:color="auto" w:fill="FFF2CC"/>
          </w:tcPr>
          <w:p>
            <w:r>
              <w:t>Laboratory In-Charge, 23-Feb-2026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cpcb.nic.in/bio-medic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